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7A20" w14:textId="183687AB" w:rsidR="00630880" w:rsidRDefault="00CD3651">
      <w:r>
        <w:t>Jan 29</w:t>
      </w:r>
      <w:r w:rsidRPr="00CD3651">
        <w:rPr>
          <w:vertAlign w:val="superscript"/>
        </w:rPr>
        <w:t>th</w:t>
      </w:r>
      <w:r>
        <w:t xml:space="preserve"> Scratch from working </w:t>
      </w:r>
      <w:r w:rsidR="003D453E">
        <w:t>Frankenstein</w:t>
      </w:r>
    </w:p>
    <w:p w14:paraId="036881A5" w14:textId="77777777" w:rsidR="003D453E" w:rsidRDefault="003D453E"/>
    <w:p w14:paraId="1E3BC352" w14:textId="77777777" w:rsidR="003D453E" w:rsidRDefault="003D453E" w:rsidP="003D453E">
      <w:pPr>
        <w:rPr>
          <w:rFonts w:ascii="Times New Roman" w:hAnsi="Times New Roman" w:cs="Times New Roman"/>
        </w:rPr>
      </w:pPr>
    </w:p>
    <w:p w14:paraId="75C0F41B" w14:textId="77777777" w:rsidR="003D453E" w:rsidRDefault="003D453E" w:rsidP="003D453E">
      <w:pPr>
        <w:rPr>
          <w:rFonts w:ascii="Times New Roman" w:hAnsi="Times New Roman" w:cs="Times New Roman"/>
        </w:rPr>
      </w:pPr>
    </w:p>
    <w:p w14:paraId="0661AF6A" w14:textId="77777777" w:rsidR="003D453E" w:rsidRDefault="003D453E" w:rsidP="003D453E">
      <w:pPr>
        <w:rPr>
          <w:rFonts w:ascii="Times New Roman" w:hAnsi="Times New Roman" w:cs="Times New Roman"/>
        </w:rPr>
      </w:pPr>
      <w:r>
        <w:rPr>
          <w:rFonts w:ascii="Times New Roman" w:hAnsi="Times New Roman" w:cs="Times New Roman"/>
        </w:rPr>
        <w:t xml:space="preserve">Who files what? In part because counter-constituency stuff, probably surrogates. </w:t>
      </w:r>
    </w:p>
    <w:p w14:paraId="6C9335DE" w14:textId="77777777" w:rsidR="003D453E" w:rsidRDefault="003D453E" w:rsidP="003D453E">
      <w:pPr>
        <w:rPr>
          <w:rFonts w:ascii="Times New Roman" w:hAnsi="Times New Roman" w:cs="Times New Roman"/>
        </w:rPr>
      </w:pPr>
    </w:p>
    <w:p w14:paraId="668686F9" w14:textId="77777777" w:rsidR="003D453E" w:rsidRDefault="003D453E" w:rsidP="003D453E">
      <w:pPr>
        <w:rPr>
          <w:rFonts w:ascii="Times New Roman" w:hAnsi="Times New Roman" w:cs="Times New Roman"/>
        </w:rPr>
      </w:pPr>
    </w:p>
    <w:p w14:paraId="51F4EBED" w14:textId="77777777" w:rsidR="003D453E" w:rsidRPr="007D6D50" w:rsidRDefault="003D453E" w:rsidP="003D453E">
      <w:pPr>
        <w:rPr>
          <w:rFonts w:ascii="Times New Roman" w:hAnsi="Times New Roman" w:cs="Times New Roman"/>
        </w:rPr>
      </w:pPr>
      <w:r w:rsidRPr="007D6D50">
        <w:rPr>
          <w:rFonts w:ascii="Times New Roman" w:hAnsi="Times New Roman" w:cs="Times New Roman"/>
        </w:rPr>
        <w:t>representation, even when it exists, may be partial, hollow, or exclusionary. Research shows that lawmakers—including Democrats—often engage in “selective hearing” of heavily policed communities, filtering criminal legal policy through racialized frames that marginalize impacted populations. Yet other work suggests that symbolic recognition and epistemic inclusion are possible, and that when legislators treat criminally impacted people as constituents whose experiences and knowledge are relevant, representational boundaries can shift in ways that affect substantive outcomes. As a result, even as scholars debate who legislates and when descriptive representation matters, we lack a clear understanding of how legislators perceive, engage, and represent communities for whom criminal legal contact is a defining life-course experience.</w:t>
      </w:r>
    </w:p>
    <w:p w14:paraId="3C0BCB66" w14:textId="77777777" w:rsidR="003D453E" w:rsidRDefault="003D453E" w:rsidP="003D453E">
      <w:pPr>
        <w:rPr>
          <w:b/>
          <w:bCs/>
          <w:u w:val="single"/>
        </w:rPr>
      </w:pPr>
    </w:p>
    <w:p w14:paraId="1625E9A5" w14:textId="77777777" w:rsidR="007A59D6" w:rsidRDefault="007A59D6" w:rsidP="007A59D6"/>
    <w:p w14:paraId="478124A0" w14:textId="77777777" w:rsidR="007A59D6" w:rsidRDefault="007A59D6" w:rsidP="007A59D6">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4066E51E" w14:textId="77777777" w:rsidR="007A59D6" w:rsidRDefault="007A59D6" w:rsidP="007A59D6">
      <w:r>
        <w:t>[^something better, -&gt; smoother transition]</w:t>
      </w:r>
    </w:p>
    <w:p w14:paraId="46708551" w14:textId="77777777" w:rsidR="007A59D6" w:rsidRDefault="007A59D6" w:rsidP="007A59D6">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65B750F6" w14:textId="77777777" w:rsidR="007A59D6" w:rsidRPr="00AA79AA" w:rsidRDefault="007A59D6" w:rsidP="007A59D6">
      <w:pPr>
        <w:rPr>
          <w:b/>
          <w:bCs/>
        </w:rPr>
      </w:pPr>
      <w:r>
        <w:rPr>
          <w:b/>
          <w:bCs/>
        </w:rPr>
        <w:t xml:space="preserve">Paragraph on what is known about state of descriptive rep: </w:t>
      </w:r>
    </w:p>
    <w:p w14:paraId="44A9D3B8" w14:textId="77777777" w:rsidR="007A59D6" w:rsidRDefault="007A59D6" w:rsidP="007A59D6">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w:t>
      </w:r>
      <w:r>
        <w:lastRenderedPageBreak/>
        <w:t xml:space="preserve">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Electeds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state legislatures, where policies domains - like that of the carceral state – which disproportionately affect marginalized communities are </w:t>
      </w:r>
      <w:commentRangeStart w:id="0"/>
      <w:commentRangeStart w:id="1"/>
      <w:commentRangeStart w:id="2"/>
      <w:r>
        <w:t>governed</w:t>
      </w:r>
      <w:commentRangeEnd w:id="0"/>
      <w:r>
        <w:rPr>
          <w:rStyle w:val="CommentReference"/>
        </w:rPr>
        <w:commentReference w:id="0"/>
      </w:r>
      <w:commentRangeEnd w:id="1"/>
      <w:r>
        <w:rPr>
          <w:rStyle w:val="CommentReference"/>
        </w:rPr>
        <w:commentReference w:id="1"/>
      </w:r>
      <w:commentRangeEnd w:id="2"/>
      <w:r>
        <w:rPr>
          <w:rStyle w:val="CommentReference"/>
        </w:rPr>
        <w:commentReference w:id="2"/>
      </w:r>
      <w:r>
        <w:t xml:space="preserve">. </w:t>
      </w:r>
    </w:p>
    <w:p w14:paraId="422C1854" w14:textId="77777777" w:rsidR="007A59D6" w:rsidRDefault="007A59D6" w:rsidP="007A59D6">
      <w:r>
        <w:rPr>
          <w:b/>
          <w:bCs/>
        </w:rPr>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30AE2A3B" w14:textId="77777777" w:rsidR="007A59D6" w:rsidRDefault="007A59D6" w:rsidP="007A59D6">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2496D980" w14:textId="77777777" w:rsidR="007A59D6" w:rsidRDefault="007A59D6" w:rsidP="007A59D6">
      <w:pPr>
        <w:pStyle w:val="ListParagraph"/>
        <w:numPr>
          <w:ilvl w:val="0"/>
          <w:numId w:val="1"/>
        </w:numPr>
      </w:pPr>
      <w:r>
        <w:t>Broockman 2013</w:t>
      </w:r>
    </w:p>
    <w:p w14:paraId="4A22C297" w14:textId="77777777" w:rsidR="007A59D6" w:rsidRDefault="007A59D6" w:rsidP="007A59D6">
      <w:pPr>
        <w:pStyle w:val="ListParagraph"/>
        <w:numPr>
          <w:ilvl w:val="0"/>
          <w:numId w:val="1"/>
        </w:numPr>
      </w:pPr>
      <w:r>
        <w:t xml:space="preserve">Black descriptive representation predicts state policy agendas and outcomes, including in the domain of criminal justice reform (Preuhs 20016; Owens 2020), although hese effects remain contingent on institutional context, party control, and overall minority representation (Hawkesworth 2003). </w:t>
      </w:r>
    </w:p>
    <w:p w14:paraId="328FF273" w14:textId="77777777" w:rsidR="007A59D6" w:rsidRDefault="007A59D6" w:rsidP="007A59D6">
      <w:pPr>
        <w:rPr>
          <w:b/>
          <w:bCs/>
        </w:rPr>
      </w:pPr>
    </w:p>
    <w:p w14:paraId="5754E637" w14:textId="77777777" w:rsidR="007A59D6" w:rsidRDefault="007A59D6" w:rsidP="007A59D6">
      <w:r>
        <w:rPr>
          <w:b/>
          <w:bCs/>
        </w:rPr>
        <w:t xml:space="preserve">Transition to Contribution </w:t>
      </w:r>
    </w:p>
    <w:p w14:paraId="6F10ADE9" w14:textId="77777777" w:rsidR="007A59D6" w:rsidRDefault="007A59D6" w:rsidP="007A59D6">
      <w:r>
        <w:t xml:space="preserve">Moreover, </w:t>
      </w:r>
    </w:p>
    <w:p w14:paraId="6DECACFE" w14:textId="77777777" w:rsidR="007A59D6" w:rsidRDefault="007A59D6" w:rsidP="007A59D6">
      <w:pPr>
        <w:rPr>
          <w:b/>
          <w:bCs/>
          <w:u w:val="single"/>
        </w:rPr>
      </w:pPr>
    </w:p>
    <w:p w14:paraId="2BB574F3" w14:textId="77777777" w:rsidR="007A59D6" w:rsidRDefault="007A59D6" w:rsidP="007A59D6">
      <w:pPr>
        <w:rPr>
          <w:b/>
          <w:bCs/>
          <w:u w:val="single"/>
        </w:rPr>
      </w:pPr>
    </w:p>
    <w:p w14:paraId="6B545EAC" w14:textId="77777777" w:rsidR="007A59D6" w:rsidRDefault="007A59D6" w:rsidP="007A59D6">
      <w:pPr>
        <w:jc w:val="center"/>
        <w:rPr>
          <w:b/>
          <w:bCs/>
        </w:rPr>
      </w:pPr>
    </w:p>
    <w:p w14:paraId="1EC0E8DE" w14:textId="77777777" w:rsidR="007A59D6" w:rsidRDefault="007A59D6" w:rsidP="007A59D6">
      <w:pPr>
        <w:rPr>
          <w:b/>
          <w:bCs/>
        </w:rPr>
      </w:pPr>
    </w:p>
    <w:p w14:paraId="272A5641" w14:textId="77777777" w:rsidR="003D453E" w:rsidRDefault="003D453E"/>
    <w:sectPr w:rsidR="003D453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6-01-27T23:55:00Z" w:initials="KM">
    <w:p w14:paraId="69B25434" w14:textId="77777777" w:rsidR="007A59D6" w:rsidRDefault="007A59D6" w:rsidP="007A59D6">
      <w:r>
        <w:rPr>
          <w:rStyle w:val="CommentReference"/>
        </w:rPr>
        <w:annotationRef/>
      </w:r>
      <w:r>
        <w:rPr>
          <w:sz w:val="20"/>
          <w:szCs w:val="20"/>
        </w:rPr>
        <w:t>this could be where I go to -&gt; we don't know about experience or -&gt; why descrip should /may predict anything</w:t>
      </w:r>
    </w:p>
  </w:comment>
  <w:comment w:id="1" w:author="Kristina Mensik" w:date="2026-01-28T00:13:00Z" w:initials="KM">
    <w:p w14:paraId="79553AA2" w14:textId="77777777" w:rsidR="007A59D6" w:rsidRDefault="007A59D6" w:rsidP="007A59D6">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2" w:author="Kristina Mensik" w:date="2026-01-28T00:14:00Z" w:initials="KM">
    <w:p w14:paraId="55B760B2" w14:textId="77777777" w:rsidR="007A59D6" w:rsidRDefault="007A59D6" w:rsidP="007A59D6">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25434" w15:done="0"/>
  <w15:commentEx w15:paraId="79553AA2" w15:paraIdParent="69B25434" w15:done="0"/>
  <w15:commentEx w15:paraId="55B760B2" w15:paraIdParent="69B25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25434" w16cid:durableId="42F418E9"/>
  <w16cid:commentId w16cid:paraId="79553AA2" w16cid:durableId="07B91AF4"/>
  <w16cid:commentId w16cid:paraId="55B760B2" w16cid:durableId="0BCB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30636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651"/>
    <w:rsid w:val="00104AF7"/>
    <w:rsid w:val="002F36BC"/>
    <w:rsid w:val="002F53FB"/>
    <w:rsid w:val="003D453E"/>
    <w:rsid w:val="00507543"/>
    <w:rsid w:val="00630880"/>
    <w:rsid w:val="00740FEF"/>
    <w:rsid w:val="007A59D6"/>
    <w:rsid w:val="00C560FF"/>
    <w:rsid w:val="00CD3651"/>
    <w:rsid w:val="00E67F00"/>
    <w:rsid w:val="00E96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352D84"/>
  <w15:chartTrackingRefBased/>
  <w15:docId w15:val="{61497049-4D0A-3441-B8B5-FA89F4531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651"/>
    <w:rPr>
      <w:rFonts w:eastAsiaTheme="majorEastAsia" w:cstheme="majorBidi"/>
      <w:color w:val="272727" w:themeColor="text1" w:themeTint="D8"/>
    </w:rPr>
  </w:style>
  <w:style w:type="paragraph" w:styleId="Title">
    <w:name w:val="Title"/>
    <w:basedOn w:val="Normal"/>
    <w:next w:val="Normal"/>
    <w:link w:val="TitleChar"/>
    <w:uiPriority w:val="10"/>
    <w:qFormat/>
    <w:rsid w:val="00CD3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651"/>
    <w:pPr>
      <w:spacing w:before="160"/>
      <w:jc w:val="center"/>
    </w:pPr>
    <w:rPr>
      <w:i/>
      <w:iCs/>
      <w:color w:val="404040" w:themeColor="text1" w:themeTint="BF"/>
    </w:rPr>
  </w:style>
  <w:style w:type="character" w:customStyle="1" w:styleId="QuoteChar">
    <w:name w:val="Quote Char"/>
    <w:basedOn w:val="DefaultParagraphFont"/>
    <w:link w:val="Quote"/>
    <w:uiPriority w:val="29"/>
    <w:rsid w:val="00CD3651"/>
    <w:rPr>
      <w:i/>
      <w:iCs/>
      <w:color w:val="404040" w:themeColor="text1" w:themeTint="BF"/>
    </w:rPr>
  </w:style>
  <w:style w:type="paragraph" w:styleId="ListParagraph">
    <w:name w:val="List Paragraph"/>
    <w:basedOn w:val="Normal"/>
    <w:uiPriority w:val="34"/>
    <w:qFormat/>
    <w:rsid w:val="00CD3651"/>
    <w:pPr>
      <w:ind w:left="720"/>
      <w:contextualSpacing/>
    </w:pPr>
  </w:style>
  <w:style w:type="character" w:styleId="IntenseEmphasis">
    <w:name w:val="Intense Emphasis"/>
    <w:basedOn w:val="DefaultParagraphFont"/>
    <w:uiPriority w:val="21"/>
    <w:qFormat/>
    <w:rsid w:val="00CD3651"/>
    <w:rPr>
      <w:i/>
      <w:iCs/>
      <w:color w:val="0F4761" w:themeColor="accent1" w:themeShade="BF"/>
    </w:rPr>
  </w:style>
  <w:style w:type="paragraph" w:styleId="IntenseQuote">
    <w:name w:val="Intense Quote"/>
    <w:basedOn w:val="Normal"/>
    <w:next w:val="Normal"/>
    <w:link w:val="IntenseQuoteChar"/>
    <w:uiPriority w:val="30"/>
    <w:qFormat/>
    <w:rsid w:val="00CD3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651"/>
    <w:rPr>
      <w:i/>
      <w:iCs/>
      <w:color w:val="0F4761" w:themeColor="accent1" w:themeShade="BF"/>
    </w:rPr>
  </w:style>
  <w:style w:type="character" w:styleId="IntenseReference">
    <w:name w:val="Intense Reference"/>
    <w:basedOn w:val="DefaultParagraphFont"/>
    <w:uiPriority w:val="32"/>
    <w:qFormat/>
    <w:rsid w:val="00CD3651"/>
    <w:rPr>
      <w:b/>
      <w:bCs/>
      <w:smallCaps/>
      <w:color w:val="0F4761" w:themeColor="accent1" w:themeShade="BF"/>
      <w:spacing w:val="5"/>
    </w:rPr>
  </w:style>
  <w:style w:type="character" w:styleId="CommentReference">
    <w:name w:val="annotation reference"/>
    <w:basedOn w:val="DefaultParagraphFont"/>
    <w:uiPriority w:val="99"/>
    <w:semiHidden/>
    <w:unhideWhenUsed/>
    <w:rsid w:val="007A59D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901</Words>
  <Characters>3424</Characters>
  <Application>Microsoft Office Word</Application>
  <DocSecurity>0</DocSecurity>
  <Lines>180</Lines>
  <Paragraphs>216</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cp:revision>
  <dcterms:created xsi:type="dcterms:W3CDTF">2026-01-29T06:47:00Z</dcterms:created>
  <dcterms:modified xsi:type="dcterms:W3CDTF">2026-01-29T06:49:00Z</dcterms:modified>
</cp:coreProperties>
</file>