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7"/>
        <w:gridCol w:w="3350"/>
        <w:gridCol w:w="2151"/>
        <w:gridCol w:w="3032"/>
      </w:tblGrid>
      <w:tr w:rsidR="00E64A44" w:rsidRPr="00E64A44" w14:paraId="13219B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827AE8" w14:textId="77777777" w:rsidR="00E64A44" w:rsidRPr="00E64A44" w:rsidRDefault="00E64A44" w:rsidP="00E64A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Finding</w:t>
            </w:r>
          </w:p>
        </w:tc>
        <w:tc>
          <w:tcPr>
            <w:tcW w:w="0" w:type="auto"/>
            <w:vAlign w:val="center"/>
            <w:hideMark/>
          </w:tcPr>
          <w:p w14:paraId="16B1E6E8" w14:textId="77777777" w:rsidR="00E64A44" w:rsidRPr="00E64A44" w:rsidRDefault="00E64A44" w:rsidP="00E64A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Method / Evidence</w:t>
            </w:r>
          </w:p>
        </w:tc>
        <w:tc>
          <w:tcPr>
            <w:tcW w:w="0" w:type="auto"/>
            <w:vAlign w:val="center"/>
            <w:hideMark/>
          </w:tcPr>
          <w:p w14:paraId="41F416D7" w14:textId="77777777" w:rsidR="00E64A44" w:rsidRPr="00E64A44" w:rsidRDefault="00E64A44" w:rsidP="00E64A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Source Attribution</w:t>
            </w:r>
          </w:p>
        </w:tc>
        <w:tc>
          <w:tcPr>
            <w:tcW w:w="0" w:type="auto"/>
            <w:vAlign w:val="center"/>
            <w:hideMark/>
          </w:tcPr>
          <w:p w14:paraId="4C1D17A9" w14:textId="77777777" w:rsidR="00E64A44" w:rsidRPr="00E64A44" w:rsidRDefault="00E64A44" w:rsidP="00E64A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Relevance to Prospectus</w:t>
            </w:r>
          </w:p>
        </w:tc>
      </w:tr>
      <w:tr w:rsidR="00E64A44" w:rsidRPr="00E64A44" w14:paraId="5DB186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E56A0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The expansion of punishment and surveillance since mid-century has been a major form of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state-building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in the United States.</w:t>
            </w:r>
          </w:p>
        </w:tc>
        <w:tc>
          <w:tcPr>
            <w:tcW w:w="0" w:type="auto"/>
            <w:vAlign w:val="center"/>
            <w:hideMark/>
          </w:tcPr>
          <w:p w14:paraId="575DE036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Historical institutional analysis drawing on APD frameworks (path dependence, state capacity, policy development).</w:t>
            </w:r>
          </w:p>
        </w:tc>
        <w:tc>
          <w:tcPr>
            <w:tcW w:w="0" w:type="auto"/>
            <w:vAlign w:val="center"/>
            <w:hideMark/>
          </w:tcPr>
          <w:p w14:paraId="476F5846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Lerman &amp; Weaver argument synthesizing literature.</w:t>
            </w:r>
          </w:p>
        </w:tc>
        <w:tc>
          <w:tcPr>
            <w:tcW w:w="0" w:type="auto"/>
            <w:vAlign w:val="center"/>
            <w:hideMark/>
          </w:tcPr>
          <w:p w14:paraId="159A5B69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Supports treating the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carceral state as a core governing institution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not just a policy domain.</w:t>
            </w:r>
          </w:p>
        </w:tc>
      </w:tr>
      <w:tr w:rsidR="00E64A44" w:rsidRPr="00E64A44" w14:paraId="364A4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CBD55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The U.S. has a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much larger punitive state relative to its welfare state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compared with other advanced democracies.</w:t>
            </w:r>
          </w:p>
        </w:tc>
        <w:tc>
          <w:tcPr>
            <w:tcW w:w="0" w:type="auto"/>
            <w:vAlign w:val="center"/>
            <w:hideMark/>
          </w:tcPr>
          <w:p w14:paraId="784870CB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Cross-national descriptive comparisons of incarceration rates and public spending.</w:t>
            </w:r>
          </w:p>
        </w:tc>
        <w:tc>
          <w:tcPr>
            <w:tcW w:w="0" w:type="auto"/>
            <w:vAlign w:val="center"/>
            <w:hideMark/>
          </w:tcPr>
          <w:p w14:paraId="0E1C12CF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Lerman &amp; Weaver summarizing OECD and comparative research.</w:t>
            </w:r>
          </w:p>
        </w:tc>
        <w:tc>
          <w:tcPr>
            <w:tcW w:w="0" w:type="auto"/>
            <w:vAlign w:val="center"/>
            <w:hideMark/>
          </w:tcPr>
          <w:p w14:paraId="660A5ACD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Useful for framing incarceration as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central to American governance and exceptionalism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E64A44" w:rsidRPr="00E64A44" w14:paraId="48FACC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0D07F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The expansion of punishment is intertwined with the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retrenchment of the welfare state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producing a shift toward governing disadvantaged populations through surveillance and punishment.</w:t>
            </w:r>
          </w:p>
        </w:tc>
        <w:tc>
          <w:tcPr>
            <w:tcW w:w="0" w:type="auto"/>
            <w:vAlign w:val="center"/>
            <w:hideMark/>
          </w:tcPr>
          <w:p w14:paraId="0F0B9246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Literature synthesis from sociological and political scholarship (e.g., Wacquant, Schram, Soss).</w:t>
            </w:r>
          </w:p>
        </w:tc>
        <w:tc>
          <w:tcPr>
            <w:tcW w:w="0" w:type="auto"/>
            <w:vAlign w:val="center"/>
            <w:hideMark/>
          </w:tcPr>
          <w:p w14:paraId="49F73DC1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Literature cited by Lerman &amp; Weaver.</w:t>
            </w:r>
          </w:p>
        </w:tc>
        <w:tc>
          <w:tcPr>
            <w:tcW w:w="0" w:type="auto"/>
            <w:vAlign w:val="center"/>
            <w:hideMark/>
          </w:tcPr>
          <w:p w14:paraId="2D08E30A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Supports the argument that carceral policies are part of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broader governance of marginalized populations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E64A44" w:rsidRPr="00E64A44" w14:paraId="76B945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289D6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Federalism structures crime policy debates in ways that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privilege punitive actors (police, prosecutors, prison guards)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marginalize disadvantaged communities.</w:t>
            </w:r>
          </w:p>
        </w:tc>
        <w:tc>
          <w:tcPr>
            <w:tcW w:w="0" w:type="auto"/>
            <w:vAlign w:val="center"/>
            <w:hideMark/>
          </w:tcPr>
          <w:p w14:paraId="08BEB621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Qualitative and institutional analysis drawing on Lisa Miller’s research.</w:t>
            </w:r>
          </w:p>
        </w:tc>
        <w:tc>
          <w:tcPr>
            <w:tcW w:w="0" w:type="auto"/>
            <w:vAlign w:val="center"/>
            <w:hideMark/>
          </w:tcPr>
          <w:p w14:paraId="175DCC3C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Miller (2008) cited by Lerman &amp; Weaver.</w:t>
            </w:r>
          </w:p>
        </w:tc>
        <w:tc>
          <w:tcPr>
            <w:tcW w:w="0" w:type="auto"/>
            <w:vAlign w:val="center"/>
            <w:hideMark/>
          </w:tcPr>
          <w:p w14:paraId="0470CEC6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Relevant for explaining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why incarcerated communities are poorly represented politically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E64A44" w:rsidRPr="00E64A44" w14:paraId="4FE94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CACA6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Criminal justice institutions increasingly exhibit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anti-democratic features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including limits on participation, reduced accountability, and unequal treatment.</w:t>
            </w:r>
          </w:p>
        </w:tc>
        <w:tc>
          <w:tcPr>
            <w:tcW w:w="0" w:type="auto"/>
            <w:vAlign w:val="center"/>
            <w:hideMark/>
          </w:tcPr>
          <w:p w14:paraId="47683219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Institutional analysis of policies such as disenfranchisement, PLRA, prosecutorial immunity, etc.</w:t>
            </w:r>
          </w:p>
        </w:tc>
        <w:tc>
          <w:tcPr>
            <w:tcW w:w="0" w:type="auto"/>
            <w:vAlign w:val="center"/>
            <w:hideMark/>
          </w:tcPr>
          <w:p w14:paraId="0356C21A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Lerman &amp; Weaver argument drawing on Arresting Citizenship research.</w:t>
            </w:r>
          </w:p>
        </w:tc>
        <w:tc>
          <w:tcPr>
            <w:tcW w:w="0" w:type="auto"/>
            <w:vAlign w:val="center"/>
            <w:hideMark/>
          </w:tcPr>
          <w:p w14:paraId="32610AD4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Provides theoretical basis for treating incarceration as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 democratic representation problem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E64A44" w:rsidRPr="00E64A44" w14:paraId="6E8B7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3F7FB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Felon disenfranchisement excludes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millions of citizens from electoral participation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affecting election outcomes and political power.</w:t>
            </w:r>
          </w:p>
        </w:tc>
        <w:tc>
          <w:tcPr>
            <w:tcW w:w="0" w:type="auto"/>
            <w:vAlign w:val="center"/>
            <w:hideMark/>
          </w:tcPr>
          <w:p w14:paraId="6D2D244F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Quantitative studies of voter exclusion and electoral outcomes.</w:t>
            </w:r>
          </w:p>
        </w:tc>
        <w:tc>
          <w:tcPr>
            <w:tcW w:w="0" w:type="auto"/>
            <w:vAlign w:val="center"/>
            <w:hideMark/>
          </w:tcPr>
          <w:p w14:paraId="77D6D984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Manza &amp; </w:t>
            </w:r>
            <w:proofErr w:type="spellStart"/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Uggen</w:t>
            </w:r>
            <w:proofErr w:type="spellEnd"/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(2002, 2006) and related scholarship.</w:t>
            </w:r>
          </w:p>
        </w:tc>
        <w:tc>
          <w:tcPr>
            <w:tcW w:w="0" w:type="auto"/>
            <w:vAlign w:val="center"/>
            <w:hideMark/>
          </w:tcPr>
          <w:p w14:paraId="08638FAC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Directly relevant to your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carceral citizenship / representation argument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E64A44" w:rsidRPr="00E64A44" w14:paraId="1F1B72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9E4D4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Criminal justice </w:t>
            </w:r>
            <w:proofErr w:type="gramStart"/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contact</w:t>
            </w:r>
            <w:proofErr w:type="gramEnd"/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leads to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lower trust in government, reduced political efficacy, and decreased political participation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77C92C6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Survey data and interview research.</w:t>
            </w:r>
          </w:p>
        </w:tc>
        <w:tc>
          <w:tcPr>
            <w:tcW w:w="0" w:type="auto"/>
            <w:vAlign w:val="center"/>
            <w:hideMark/>
          </w:tcPr>
          <w:p w14:paraId="61179636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Lerman &amp; Weaver empirical findings (Arresting Citizenship).</w:t>
            </w:r>
          </w:p>
        </w:tc>
        <w:tc>
          <w:tcPr>
            <w:tcW w:w="0" w:type="auto"/>
            <w:vAlign w:val="center"/>
            <w:hideMark/>
          </w:tcPr>
          <w:p w14:paraId="60EA7F1D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Key evidence that carceral policy produces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negative policy feedback effects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E64A44" w:rsidRPr="00E64A44" w14:paraId="2B4A24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6E3E2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 xml:space="preserve">Individuals exposed to punitive state institutions often learn that politics is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something to avoid rather than engage in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C914B43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Survey analysis and qualitative interviews.</w:t>
            </w:r>
          </w:p>
        </w:tc>
        <w:tc>
          <w:tcPr>
            <w:tcW w:w="0" w:type="auto"/>
            <w:vAlign w:val="center"/>
            <w:hideMark/>
          </w:tcPr>
          <w:p w14:paraId="1D01346A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Lerman &amp; Weaver empirical findings.</w:t>
            </w:r>
          </w:p>
        </w:tc>
        <w:tc>
          <w:tcPr>
            <w:tcW w:w="0" w:type="auto"/>
            <w:vAlign w:val="center"/>
            <w:hideMark/>
          </w:tcPr>
          <w:p w14:paraId="52448FB6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Supports the argument that carceral policy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depresses democratic participation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E64A44" w:rsidRPr="00E64A44" w14:paraId="750D5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F5406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High incarceration rates weaken political power in affected communities because large numbers of residents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cannot participate politically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7F75854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Aggregated political participation studies.</w:t>
            </w:r>
          </w:p>
        </w:tc>
        <w:tc>
          <w:tcPr>
            <w:tcW w:w="0" w:type="auto"/>
            <w:vAlign w:val="center"/>
            <w:hideMark/>
          </w:tcPr>
          <w:p w14:paraId="37044271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Burch (2013) and related literature cited.</w:t>
            </w:r>
          </w:p>
        </w:tc>
        <w:tc>
          <w:tcPr>
            <w:tcW w:w="0" w:type="auto"/>
            <w:vAlign w:val="center"/>
            <w:hideMark/>
          </w:tcPr>
          <w:p w14:paraId="3975BE2C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Connects incarceration to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community-level representation deficits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E64A44" w:rsidRPr="00E64A44" w14:paraId="1D0506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4D6C8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The census practice of counting prisoners where they are incarcerated produces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political overrepresentation of prison-hosting areas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underrepresentation of home communities.</w:t>
            </w:r>
          </w:p>
        </w:tc>
        <w:tc>
          <w:tcPr>
            <w:tcW w:w="0" w:type="auto"/>
            <w:vAlign w:val="center"/>
            <w:hideMark/>
          </w:tcPr>
          <w:p w14:paraId="77E06D47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Institutional analysis of census practices and redistricting effects.</w:t>
            </w:r>
          </w:p>
        </w:tc>
        <w:tc>
          <w:tcPr>
            <w:tcW w:w="0" w:type="auto"/>
            <w:vAlign w:val="center"/>
            <w:hideMark/>
          </w:tcPr>
          <w:p w14:paraId="77CD2697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Lerman &amp; Weaver citing prior research (e.g., Huling).</w:t>
            </w:r>
          </w:p>
        </w:tc>
        <w:tc>
          <w:tcPr>
            <w:tcW w:w="0" w:type="auto"/>
            <w:vAlign w:val="center"/>
            <w:hideMark/>
          </w:tcPr>
          <w:p w14:paraId="144E5AFB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Directly relevant for your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prison gerrymandering / representational distortion argument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E64A44" w:rsidRPr="00E64A44" w14:paraId="77302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4D7D2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Mass incarceration contributes to the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erosion of social capital and collective political capacity in communities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A389271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Sociological and political research on neighborhood effects of incarceration.</w:t>
            </w:r>
          </w:p>
        </w:tc>
        <w:tc>
          <w:tcPr>
            <w:tcW w:w="0" w:type="auto"/>
            <w:vAlign w:val="center"/>
            <w:hideMark/>
          </w:tcPr>
          <w:p w14:paraId="2756DC42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Clear (2008, 2009) and others cited.</w:t>
            </w:r>
          </w:p>
        </w:tc>
        <w:tc>
          <w:tcPr>
            <w:tcW w:w="0" w:type="auto"/>
            <w:vAlign w:val="center"/>
            <w:hideMark/>
          </w:tcPr>
          <w:p w14:paraId="4A4C9655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Reinforces argument that incarceration shapes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community political power and representation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E64A44" w:rsidRPr="00E64A44" w14:paraId="7F179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0A367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Contact with punitive state institutions reshapes citizens’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political identities and understandings of government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819600A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Policy feedback theory applied to criminal justice contact.</w:t>
            </w:r>
          </w:p>
        </w:tc>
        <w:tc>
          <w:tcPr>
            <w:tcW w:w="0" w:type="auto"/>
            <w:vAlign w:val="center"/>
            <w:hideMark/>
          </w:tcPr>
          <w:p w14:paraId="20862D43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Lerman &amp; Weaver synthesis.</w:t>
            </w:r>
          </w:p>
        </w:tc>
        <w:tc>
          <w:tcPr>
            <w:tcW w:w="0" w:type="auto"/>
            <w:vAlign w:val="center"/>
            <w:hideMark/>
          </w:tcPr>
          <w:p w14:paraId="56831DB5" w14:textId="77777777" w:rsidR="00E64A44" w:rsidRPr="00E64A44" w:rsidRDefault="00E64A44" w:rsidP="00E64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Supports integrating </w:t>
            </w:r>
            <w:r w:rsidRPr="00E64A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policy feedback into carceral representation theory</w:t>
            </w:r>
            <w:r w:rsidRPr="00E64A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</w:tbl>
    <w:p w14:paraId="765A65AC" w14:textId="77777777" w:rsidR="001554D9" w:rsidRDefault="001554D9"/>
    <w:p w14:paraId="081160E8" w14:textId="1DBF5344" w:rsidR="00E86F04" w:rsidRDefault="00E86F0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E86F04" w14:paraId="2E93C2B4" w14:textId="77777777" w:rsidTr="00E86F04">
        <w:tc>
          <w:tcPr>
            <w:tcW w:w="3237" w:type="dxa"/>
          </w:tcPr>
          <w:p w14:paraId="4992930A" w14:textId="488435A6" w:rsidR="00E86F04" w:rsidRDefault="00E86F04">
            <w:r>
              <w:lastRenderedPageBreak/>
              <w:t>Citation</w:t>
            </w:r>
          </w:p>
        </w:tc>
        <w:tc>
          <w:tcPr>
            <w:tcW w:w="3237" w:type="dxa"/>
          </w:tcPr>
          <w:p w14:paraId="171FB95B" w14:textId="1E4AF2D8" w:rsidR="00E86F04" w:rsidRDefault="00E86F04">
            <w:r>
              <w:t>Finding/Quote</w:t>
            </w:r>
          </w:p>
        </w:tc>
        <w:tc>
          <w:tcPr>
            <w:tcW w:w="3238" w:type="dxa"/>
          </w:tcPr>
          <w:p w14:paraId="37169FEA" w14:textId="3ABC4E08" w:rsidR="00E86F04" w:rsidRDefault="00E86F04">
            <w:r>
              <w:t>Method</w:t>
            </w:r>
          </w:p>
        </w:tc>
        <w:tc>
          <w:tcPr>
            <w:tcW w:w="3238" w:type="dxa"/>
          </w:tcPr>
          <w:p w14:paraId="7A01B543" w14:textId="4152185D" w:rsidR="00E86F04" w:rsidRDefault="00E86F04">
            <w:r>
              <w:t>Relevance</w:t>
            </w:r>
          </w:p>
        </w:tc>
      </w:tr>
      <w:tr w:rsidR="00E86F04" w14:paraId="50A17919" w14:textId="77777777" w:rsidTr="00E86F04">
        <w:tc>
          <w:tcPr>
            <w:tcW w:w="3237" w:type="dxa"/>
          </w:tcPr>
          <w:p w14:paraId="75A13480" w14:textId="5D181B37" w:rsidR="00E86F04" w:rsidRDefault="00E86F04">
            <w:r>
              <w:t>Walmsley 2018</w:t>
            </w:r>
          </w:p>
        </w:tc>
        <w:tc>
          <w:tcPr>
            <w:tcW w:w="3237" w:type="dxa"/>
          </w:tcPr>
          <w:p w14:paraId="44680CC8" w14:textId="60053599" w:rsidR="00E86F04" w:rsidRDefault="00E86F04">
            <w:r>
              <w:t>US highest rate of incarceration</w:t>
            </w:r>
            <w:r>
              <w:t xml:space="preserve"> globally</w:t>
            </w:r>
          </w:p>
        </w:tc>
        <w:tc>
          <w:tcPr>
            <w:tcW w:w="3238" w:type="dxa"/>
          </w:tcPr>
          <w:p w14:paraId="66BF3F47" w14:textId="77777777" w:rsidR="00E86F04" w:rsidRDefault="00E86F04"/>
        </w:tc>
        <w:tc>
          <w:tcPr>
            <w:tcW w:w="3238" w:type="dxa"/>
          </w:tcPr>
          <w:p w14:paraId="51EB72D7" w14:textId="77777777" w:rsidR="00E86F04" w:rsidRDefault="00E86F04"/>
        </w:tc>
      </w:tr>
      <w:tr w:rsidR="00E86F04" w14:paraId="0B2F7D9A" w14:textId="77777777" w:rsidTr="00E86F04">
        <w:tc>
          <w:tcPr>
            <w:tcW w:w="3237" w:type="dxa"/>
          </w:tcPr>
          <w:p w14:paraId="6B453A3D" w14:textId="77777777" w:rsidR="00E86F04" w:rsidRDefault="00E86F04">
            <w:r>
              <w:t>Tonry 1995</w:t>
            </w:r>
          </w:p>
          <w:p w14:paraId="5DAF8980" w14:textId="1ED13F62" w:rsidR="00E86F04" w:rsidRDefault="00E86F04">
            <w:r>
              <w:t>Western &amp; Wildeman 2009</w:t>
            </w:r>
          </w:p>
        </w:tc>
        <w:tc>
          <w:tcPr>
            <w:tcW w:w="3237" w:type="dxa"/>
          </w:tcPr>
          <w:p w14:paraId="323AD00A" w14:textId="0857A084" w:rsidR="00E86F04" w:rsidRDefault="00E86F04">
            <w:r>
              <w:t>Disproportionate impact on Black communities</w:t>
            </w:r>
          </w:p>
        </w:tc>
        <w:tc>
          <w:tcPr>
            <w:tcW w:w="3238" w:type="dxa"/>
          </w:tcPr>
          <w:p w14:paraId="154BCFA0" w14:textId="77777777" w:rsidR="00E86F04" w:rsidRDefault="00E86F04"/>
        </w:tc>
        <w:tc>
          <w:tcPr>
            <w:tcW w:w="3238" w:type="dxa"/>
          </w:tcPr>
          <w:p w14:paraId="1868E540" w14:textId="77777777" w:rsidR="00E86F04" w:rsidRDefault="00E86F04"/>
        </w:tc>
      </w:tr>
      <w:tr w:rsidR="00E86F04" w14:paraId="7B96A0DC" w14:textId="77777777" w:rsidTr="00E86F04">
        <w:tc>
          <w:tcPr>
            <w:tcW w:w="3237" w:type="dxa"/>
          </w:tcPr>
          <w:p w14:paraId="37F23D03" w14:textId="47ADD941" w:rsidR="00E86F04" w:rsidRDefault="00E86F04">
            <w:r>
              <w:t>Bronson and Carson 2019</w:t>
            </w:r>
          </w:p>
        </w:tc>
        <w:tc>
          <w:tcPr>
            <w:tcW w:w="3237" w:type="dxa"/>
          </w:tcPr>
          <w:p w14:paraId="631B5B2D" w14:textId="1C52B885" w:rsidR="00E86F04" w:rsidRDefault="00E86F04">
            <w:r>
              <w:t>Imprisonment rate for Black adults than white adults</w:t>
            </w:r>
            <w:r w:rsidRPr="00E86F04">
              <w:t xml:space="preserve"> </w:t>
            </w:r>
            <w:r w:rsidRPr="00E86F04">
              <w:t>US highest rate of incarceration</w:t>
            </w:r>
          </w:p>
        </w:tc>
        <w:tc>
          <w:tcPr>
            <w:tcW w:w="3238" w:type="dxa"/>
          </w:tcPr>
          <w:p w14:paraId="2B85CB4E" w14:textId="77777777" w:rsidR="00E86F04" w:rsidRDefault="00E86F04"/>
        </w:tc>
        <w:tc>
          <w:tcPr>
            <w:tcW w:w="3238" w:type="dxa"/>
          </w:tcPr>
          <w:p w14:paraId="46D52FC6" w14:textId="77777777" w:rsidR="00E86F04" w:rsidRDefault="00E86F04"/>
        </w:tc>
      </w:tr>
      <w:tr w:rsidR="00E86F04" w14:paraId="66952648" w14:textId="77777777" w:rsidTr="00E86F04">
        <w:tc>
          <w:tcPr>
            <w:tcW w:w="3237" w:type="dxa"/>
          </w:tcPr>
          <w:p w14:paraId="4D84F30F" w14:textId="77777777" w:rsidR="00E86F04" w:rsidRDefault="00E86F04">
            <w:r>
              <w:t>Western and Pettit 2010</w:t>
            </w:r>
          </w:p>
          <w:p w14:paraId="3D9C7A1B" w14:textId="135CA3C5" w:rsidR="00E86F04" w:rsidRDefault="00E86F04"/>
        </w:tc>
        <w:tc>
          <w:tcPr>
            <w:tcW w:w="3237" w:type="dxa"/>
          </w:tcPr>
          <w:p w14:paraId="37053361" w14:textId="690E50E9" w:rsidR="00E86F04" w:rsidRDefault="00E86F04">
            <w:r>
              <w:t>2 percent of Black people in US in state or federal prison at any given time</w:t>
            </w:r>
          </w:p>
        </w:tc>
        <w:tc>
          <w:tcPr>
            <w:tcW w:w="3238" w:type="dxa"/>
          </w:tcPr>
          <w:p w14:paraId="5D90D459" w14:textId="77777777" w:rsidR="00E86F04" w:rsidRDefault="00E86F04"/>
        </w:tc>
        <w:tc>
          <w:tcPr>
            <w:tcW w:w="3238" w:type="dxa"/>
          </w:tcPr>
          <w:p w14:paraId="182F3872" w14:textId="77777777" w:rsidR="00E86F04" w:rsidRDefault="00E86F04"/>
        </w:tc>
      </w:tr>
      <w:tr w:rsidR="00E86F04" w14:paraId="3796A97F" w14:textId="77777777" w:rsidTr="00E86F04">
        <w:tc>
          <w:tcPr>
            <w:tcW w:w="3237" w:type="dxa"/>
          </w:tcPr>
          <w:p w14:paraId="78BD41C5" w14:textId="64036FAA" w:rsidR="00E86F04" w:rsidRDefault="00E86F04">
            <w:r>
              <w:t>Bronson and Carson 2019</w:t>
            </w:r>
          </w:p>
        </w:tc>
        <w:tc>
          <w:tcPr>
            <w:tcW w:w="3237" w:type="dxa"/>
          </w:tcPr>
          <w:p w14:paraId="0F911C2E" w14:textId="28F54526" w:rsidR="00E86F04" w:rsidRDefault="00E86F04">
            <w:r>
              <w:t>Over a quarter of Black men have experienced incarceration by mid-30s</w:t>
            </w:r>
          </w:p>
        </w:tc>
        <w:tc>
          <w:tcPr>
            <w:tcW w:w="3238" w:type="dxa"/>
          </w:tcPr>
          <w:p w14:paraId="4CF2BCB2" w14:textId="77777777" w:rsidR="00E86F04" w:rsidRDefault="00E86F04"/>
        </w:tc>
        <w:tc>
          <w:tcPr>
            <w:tcW w:w="3238" w:type="dxa"/>
          </w:tcPr>
          <w:p w14:paraId="173DC40B" w14:textId="77777777" w:rsidR="00E86F04" w:rsidRDefault="00E86F04"/>
        </w:tc>
      </w:tr>
      <w:tr w:rsidR="00E86F04" w14:paraId="39B0FA90" w14:textId="77777777" w:rsidTr="00E86F04">
        <w:tc>
          <w:tcPr>
            <w:tcW w:w="3237" w:type="dxa"/>
          </w:tcPr>
          <w:p w14:paraId="0A458909" w14:textId="77777777" w:rsidR="00E86F04" w:rsidRDefault="00E86F04"/>
        </w:tc>
        <w:tc>
          <w:tcPr>
            <w:tcW w:w="3237" w:type="dxa"/>
          </w:tcPr>
          <w:p w14:paraId="28A6E2D5" w14:textId="77777777" w:rsidR="00E86F04" w:rsidRDefault="00E86F04"/>
        </w:tc>
        <w:tc>
          <w:tcPr>
            <w:tcW w:w="3238" w:type="dxa"/>
          </w:tcPr>
          <w:p w14:paraId="2558C093" w14:textId="77777777" w:rsidR="00E86F04" w:rsidRDefault="00E86F04"/>
        </w:tc>
        <w:tc>
          <w:tcPr>
            <w:tcW w:w="3238" w:type="dxa"/>
          </w:tcPr>
          <w:p w14:paraId="58E08DE9" w14:textId="77777777" w:rsidR="00E86F04" w:rsidRDefault="00E86F04"/>
        </w:tc>
      </w:tr>
      <w:tr w:rsidR="00E86F04" w14:paraId="08764DC7" w14:textId="77777777" w:rsidTr="00E86F04">
        <w:tc>
          <w:tcPr>
            <w:tcW w:w="3237" w:type="dxa"/>
          </w:tcPr>
          <w:p w14:paraId="7F117F72" w14:textId="77777777" w:rsidR="00E86F04" w:rsidRDefault="00E86F04"/>
        </w:tc>
        <w:tc>
          <w:tcPr>
            <w:tcW w:w="3237" w:type="dxa"/>
          </w:tcPr>
          <w:p w14:paraId="5D534368" w14:textId="77777777" w:rsidR="00E86F04" w:rsidRDefault="00E86F04"/>
        </w:tc>
        <w:tc>
          <w:tcPr>
            <w:tcW w:w="3238" w:type="dxa"/>
          </w:tcPr>
          <w:p w14:paraId="5E4DC485" w14:textId="77777777" w:rsidR="00E86F04" w:rsidRDefault="00E86F04"/>
        </w:tc>
        <w:tc>
          <w:tcPr>
            <w:tcW w:w="3238" w:type="dxa"/>
          </w:tcPr>
          <w:p w14:paraId="6879170D" w14:textId="77777777" w:rsidR="00E86F04" w:rsidRDefault="00E86F04"/>
        </w:tc>
      </w:tr>
      <w:tr w:rsidR="00E86F04" w14:paraId="75970A2A" w14:textId="77777777" w:rsidTr="00E86F04">
        <w:tc>
          <w:tcPr>
            <w:tcW w:w="3237" w:type="dxa"/>
          </w:tcPr>
          <w:p w14:paraId="27659F9B" w14:textId="737A99DD" w:rsidR="00E86F04" w:rsidRDefault="00E86F04">
            <w:r>
              <w:t>Alexander 2010, DuVernay 2016</w:t>
            </w:r>
          </w:p>
        </w:tc>
        <w:tc>
          <w:tcPr>
            <w:tcW w:w="3237" w:type="dxa"/>
          </w:tcPr>
          <w:p w14:paraId="00A8B416" w14:textId="7EDF0766" w:rsidR="00E86F04" w:rsidRDefault="00E86F04">
            <w:r>
              <w:t xml:space="preserve">Incarceration part of legacy of punitive institutions enforcing racial hierarchy starting with slavery, Jim Crow </w:t>
            </w:r>
          </w:p>
        </w:tc>
        <w:tc>
          <w:tcPr>
            <w:tcW w:w="3238" w:type="dxa"/>
          </w:tcPr>
          <w:p w14:paraId="63116680" w14:textId="77777777" w:rsidR="00E86F04" w:rsidRDefault="00E86F04"/>
        </w:tc>
        <w:tc>
          <w:tcPr>
            <w:tcW w:w="3238" w:type="dxa"/>
          </w:tcPr>
          <w:p w14:paraId="2D962F08" w14:textId="77777777" w:rsidR="00E86F04" w:rsidRDefault="00E86F04"/>
        </w:tc>
      </w:tr>
      <w:tr w:rsidR="00E86F04" w14:paraId="2FF13405" w14:textId="77777777" w:rsidTr="00E86F04">
        <w:tc>
          <w:tcPr>
            <w:tcW w:w="3237" w:type="dxa"/>
          </w:tcPr>
          <w:p w14:paraId="555B57C6" w14:textId="77777777" w:rsidR="00E86F04" w:rsidRDefault="00E86F04"/>
        </w:tc>
        <w:tc>
          <w:tcPr>
            <w:tcW w:w="3237" w:type="dxa"/>
          </w:tcPr>
          <w:p w14:paraId="2C43256A" w14:textId="24639723" w:rsidR="00E86F04" w:rsidRDefault="00E86F04">
            <w:r>
              <w:t xml:space="preserve">Path dependence from </w:t>
            </w:r>
          </w:p>
        </w:tc>
        <w:tc>
          <w:tcPr>
            <w:tcW w:w="3238" w:type="dxa"/>
          </w:tcPr>
          <w:p w14:paraId="26FF2F39" w14:textId="77777777" w:rsidR="00E86F04" w:rsidRDefault="00E86F04"/>
        </w:tc>
        <w:tc>
          <w:tcPr>
            <w:tcW w:w="3238" w:type="dxa"/>
          </w:tcPr>
          <w:p w14:paraId="26C35DC6" w14:textId="77777777" w:rsidR="00E86F04" w:rsidRDefault="00E86F04"/>
        </w:tc>
      </w:tr>
      <w:tr w:rsidR="00E86F04" w14:paraId="77CFE00D" w14:textId="77777777" w:rsidTr="00E86F04">
        <w:tc>
          <w:tcPr>
            <w:tcW w:w="3237" w:type="dxa"/>
          </w:tcPr>
          <w:p w14:paraId="0DE81FA9" w14:textId="77777777" w:rsidR="00E86F04" w:rsidRDefault="00E86F04"/>
        </w:tc>
        <w:tc>
          <w:tcPr>
            <w:tcW w:w="3237" w:type="dxa"/>
          </w:tcPr>
          <w:p w14:paraId="1D133C3C" w14:textId="77777777" w:rsidR="00E86F04" w:rsidRDefault="00E86F04"/>
        </w:tc>
        <w:tc>
          <w:tcPr>
            <w:tcW w:w="3238" w:type="dxa"/>
          </w:tcPr>
          <w:p w14:paraId="05FA993A" w14:textId="77777777" w:rsidR="00E86F04" w:rsidRDefault="00E86F04"/>
        </w:tc>
        <w:tc>
          <w:tcPr>
            <w:tcW w:w="3238" w:type="dxa"/>
          </w:tcPr>
          <w:p w14:paraId="79D4E7DC" w14:textId="77777777" w:rsidR="00E86F04" w:rsidRDefault="00E86F04"/>
        </w:tc>
      </w:tr>
    </w:tbl>
    <w:p w14:paraId="4FEA06E8" w14:textId="5BD6FD38" w:rsidR="00E86F04" w:rsidRDefault="00E86F04"/>
    <w:sectPr w:rsidR="00E86F04" w:rsidSect="00C50AE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AE7"/>
    <w:rsid w:val="001554D9"/>
    <w:rsid w:val="00155900"/>
    <w:rsid w:val="003A5267"/>
    <w:rsid w:val="00846FC3"/>
    <w:rsid w:val="008C2728"/>
    <w:rsid w:val="00B4476B"/>
    <w:rsid w:val="00C50AE7"/>
    <w:rsid w:val="00E64A44"/>
    <w:rsid w:val="00E86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650A88"/>
  <w15:chartTrackingRefBased/>
  <w15:docId w15:val="{19A937C0-8EE5-0C41-9291-C9ADFA230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A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A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A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A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A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A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A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A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A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A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A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A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A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A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A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A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AE7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64A44"/>
    <w:rPr>
      <w:b/>
      <w:bCs/>
    </w:rPr>
  </w:style>
  <w:style w:type="table" w:styleId="TableGrid">
    <w:name w:val="Table Grid"/>
    <w:basedOn w:val="TableNormal"/>
    <w:uiPriority w:val="39"/>
    <w:rsid w:val="00E86F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611</Words>
  <Characters>4284</Characters>
  <Application>Microsoft Office Word</Application>
  <DocSecurity>0</DocSecurity>
  <Lines>194</Lines>
  <Paragraphs>68</Paragraphs>
  <ScaleCrop>false</ScaleCrop>
  <Company/>
  <LinksUpToDate>false</LinksUpToDate>
  <CharactersWithSpaces>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Mensik</dc:creator>
  <cp:keywords/>
  <dc:description/>
  <cp:lastModifiedBy>Kristina Mensik</cp:lastModifiedBy>
  <cp:revision>3</cp:revision>
  <cp:lastPrinted>2026-03-18T21:40:00Z</cp:lastPrinted>
  <dcterms:created xsi:type="dcterms:W3CDTF">2026-03-08T21:59:00Z</dcterms:created>
  <dcterms:modified xsi:type="dcterms:W3CDTF">2026-03-18T21:47:00Z</dcterms:modified>
</cp:coreProperties>
</file>