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860A1D" w14:textId="0D74D8E2" w:rsidR="001554D9" w:rsidRPr="00D60259" w:rsidRDefault="00066FBA">
      <w:pPr>
        <w:rPr>
          <w:sz w:val="28"/>
          <w:szCs w:val="28"/>
        </w:rPr>
      </w:pPr>
      <w:r w:rsidRPr="00D60259">
        <w:rPr>
          <w:sz w:val="28"/>
          <w:szCs w:val="28"/>
        </w:rPr>
        <w:t>Fixed Theory Script</w:t>
      </w:r>
    </w:p>
    <w:p w14:paraId="43A73321" w14:textId="77777777" w:rsidR="000712FE" w:rsidRPr="00D60259" w:rsidRDefault="000712FE" w:rsidP="000712FE">
      <w:pPr>
        <w:rPr>
          <w:sz w:val="28"/>
          <w:szCs w:val="28"/>
        </w:rPr>
      </w:pPr>
      <w:r w:rsidRPr="00D60259">
        <w:rPr>
          <w:sz w:val="28"/>
          <w:szCs w:val="28"/>
        </w:rPr>
        <w:t xml:space="preserve">Hi, thanks so much for being here. I’m Kristina, I’m a joint student with my heavy foot in political science, and this is my first time presenting at GRW, so I am afraid. </w:t>
      </w:r>
    </w:p>
    <w:p w14:paraId="00614DBD" w14:textId="77777777" w:rsidR="000712FE" w:rsidRPr="00D60259" w:rsidRDefault="000712FE" w:rsidP="000712FE">
      <w:pPr>
        <w:rPr>
          <w:sz w:val="28"/>
          <w:szCs w:val="28"/>
        </w:rPr>
      </w:pPr>
      <w:r w:rsidRPr="00D60259">
        <w:rPr>
          <w:sz w:val="28"/>
          <w:szCs w:val="28"/>
        </w:rPr>
        <w:t xml:space="preserve">I’m presenting my prospectus – I always forget whether things in political science mean the same as in pub pol, but this is my </w:t>
      </w:r>
      <w:proofErr w:type="gramStart"/>
      <w:r w:rsidRPr="00D60259">
        <w:rPr>
          <w:sz w:val="28"/>
          <w:szCs w:val="28"/>
        </w:rPr>
        <w:t>in progress</w:t>
      </w:r>
      <w:proofErr w:type="gramEnd"/>
      <w:r w:rsidRPr="00D60259">
        <w:rPr>
          <w:sz w:val="28"/>
          <w:szCs w:val="28"/>
        </w:rPr>
        <w:t xml:space="preserve"> dissertation proposal. I’m going to try to cover the </w:t>
      </w:r>
      <w:proofErr w:type="gramStart"/>
      <w:r w:rsidRPr="00D60259">
        <w:rPr>
          <w:sz w:val="28"/>
          <w:szCs w:val="28"/>
        </w:rPr>
        <w:t>scope, and</w:t>
      </w:r>
      <w:proofErr w:type="gramEnd"/>
      <w:r w:rsidRPr="00D60259">
        <w:rPr>
          <w:sz w:val="28"/>
          <w:szCs w:val="28"/>
        </w:rPr>
        <w:t xml:space="preserve"> welcome any kind of clarifying questions as we go. Feel free to be mean to me, because then </w:t>
      </w:r>
      <w:proofErr w:type="gramStart"/>
      <w:r w:rsidRPr="00D60259">
        <w:rPr>
          <w:sz w:val="28"/>
          <w:szCs w:val="28"/>
        </w:rPr>
        <w:t>at least</w:t>
      </w:r>
      <w:proofErr w:type="gramEnd"/>
      <w:r w:rsidRPr="00D60259">
        <w:rPr>
          <w:sz w:val="28"/>
          <w:szCs w:val="28"/>
        </w:rPr>
        <w:t xml:space="preserve"> I’ll feel like my anxiety was well worth it.</w:t>
      </w:r>
    </w:p>
    <w:p w14:paraId="2FEFE97C" w14:textId="77777777" w:rsidR="000712FE" w:rsidRPr="00D60259" w:rsidRDefault="000712FE" w:rsidP="000712FE">
      <w:pPr>
        <w:rPr>
          <w:sz w:val="28"/>
          <w:szCs w:val="28"/>
        </w:rPr>
      </w:pPr>
      <w:r w:rsidRPr="00D60259">
        <w:rPr>
          <w:sz w:val="28"/>
          <w:szCs w:val="28"/>
        </w:rPr>
        <w:t>Slide</w:t>
      </w:r>
    </w:p>
    <w:p w14:paraId="21DCF8C4" w14:textId="77777777" w:rsidR="000712FE" w:rsidRPr="00D60259" w:rsidRDefault="000712FE" w:rsidP="000712FE">
      <w:pPr>
        <w:rPr>
          <w:b/>
          <w:bCs/>
          <w:sz w:val="28"/>
          <w:szCs w:val="28"/>
        </w:rPr>
      </w:pPr>
      <w:r w:rsidRPr="00D60259">
        <w:rPr>
          <w:b/>
          <w:bCs/>
          <w:sz w:val="28"/>
          <w:szCs w:val="28"/>
        </w:rPr>
        <w:t>Pictures for definitions &amp; kick off.</w:t>
      </w:r>
    </w:p>
    <w:p w14:paraId="35403A57" w14:textId="77777777" w:rsidR="000712FE" w:rsidRPr="00D60259" w:rsidRDefault="000712FE" w:rsidP="000712FE">
      <w:pPr>
        <w:rPr>
          <w:sz w:val="28"/>
          <w:szCs w:val="28"/>
        </w:rPr>
      </w:pPr>
      <w:proofErr w:type="gramStart"/>
      <w:r w:rsidRPr="00D60259">
        <w:rPr>
          <w:sz w:val="28"/>
          <w:szCs w:val="28"/>
        </w:rPr>
        <w:t>So</w:t>
      </w:r>
      <w:proofErr w:type="gramEnd"/>
      <w:r w:rsidRPr="00D60259">
        <w:rPr>
          <w:sz w:val="28"/>
          <w:szCs w:val="28"/>
        </w:rPr>
        <w:t xml:space="preserve"> I’m going to introduce a few representatives here, to both set the stage, hopefully shake off some jitters, and introduce a couple of terms I’m few to be using a lot. </w:t>
      </w:r>
    </w:p>
    <w:p w14:paraId="7C0AEBDA" w14:textId="60EDBFB9" w:rsidR="000712FE" w:rsidRPr="00D60259" w:rsidRDefault="000712FE" w:rsidP="000712FE">
      <w:pPr>
        <w:rPr>
          <w:sz w:val="28"/>
          <w:szCs w:val="28"/>
        </w:rPr>
      </w:pPr>
      <w:r w:rsidRPr="00D60259">
        <w:rPr>
          <w:sz w:val="28"/>
          <w:szCs w:val="28"/>
        </w:rPr>
        <w:t>I’ll then introduce my questions</w:t>
      </w:r>
      <w:r w:rsidR="0076433C" w:rsidRPr="00D60259">
        <w:rPr>
          <w:sz w:val="28"/>
          <w:szCs w:val="28"/>
        </w:rPr>
        <w:t>, theory</w:t>
      </w:r>
      <w:r w:rsidRPr="00D60259">
        <w:rPr>
          <w:sz w:val="28"/>
          <w:szCs w:val="28"/>
        </w:rPr>
        <w:t xml:space="preserve"> and give quick rundown of what’s to follow. </w:t>
      </w:r>
    </w:p>
    <w:p w14:paraId="4A06F8A4" w14:textId="6E1910D6" w:rsidR="000712FE" w:rsidRPr="00D60259" w:rsidRDefault="000712FE" w:rsidP="000712FE">
      <w:pPr>
        <w:rPr>
          <w:sz w:val="28"/>
          <w:szCs w:val="28"/>
        </w:rPr>
      </w:pPr>
      <w:r w:rsidRPr="00D60259">
        <w:rPr>
          <w:sz w:val="28"/>
          <w:szCs w:val="28"/>
        </w:rPr>
        <w:t>So, Massachusetts congresswoman Ayanna Pressley</w:t>
      </w:r>
      <w:r w:rsidR="0076433C" w:rsidRPr="00D60259">
        <w:rPr>
          <w:sz w:val="28"/>
          <w:szCs w:val="28"/>
        </w:rPr>
        <w:t xml:space="preserve"> has a trademark saying which </w:t>
      </w:r>
      <w:r w:rsidRPr="00D60259">
        <w:rPr>
          <w:sz w:val="28"/>
          <w:szCs w:val="28"/>
        </w:rPr>
        <w:t xml:space="preserve">that the people closest to the pain should be closest to the power – a saying Massachusetts State Senator Liz Miranda also quotes too. These representatives are both </w:t>
      </w:r>
      <w:proofErr w:type="gramStart"/>
      <w:r w:rsidRPr="00D60259">
        <w:rPr>
          <w:sz w:val="28"/>
          <w:szCs w:val="28"/>
        </w:rPr>
        <w:t>proximally-impacted</w:t>
      </w:r>
      <w:proofErr w:type="gramEnd"/>
      <w:r w:rsidRPr="00D60259">
        <w:rPr>
          <w:sz w:val="28"/>
          <w:szCs w:val="28"/>
        </w:rPr>
        <w:t xml:space="preserve"> by the carceral state, meaning they have loved ones who have been or are incarcerated, and both are from communities that shoulder the greatest burden of policing and incarceration in the US. When they say the people closest to the pain, they mean people like themselves – the proximally impacted – and people who have been policed and incarcerated directly – the directly impacted – and who are usually those doubly burdened by sedimented inequality and the carceral state.</w:t>
      </w:r>
    </w:p>
    <w:p w14:paraId="087D7B61" w14:textId="77777777" w:rsidR="000712FE" w:rsidRPr="00D60259" w:rsidRDefault="000712FE" w:rsidP="000712FE">
      <w:pPr>
        <w:rPr>
          <w:sz w:val="28"/>
          <w:szCs w:val="28"/>
        </w:rPr>
      </w:pPr>
      <w:r w:rsidRPr="00D60259">
        <w:rPr>
          <w:sz w:val="28"/>
          <w:szCs w:val="28"/>
        </w:rPr>
        <w:t xml:space="preserve">In my prospectus, I tend to refer to the broad category of both directly and proximally impacted people as carceral constituencies (at least for right now). </w:t>
      </w:r>
    </w:p>
    <w:p w14:paraId="50F2FCDF" w14:textId="77777777" w:rsidR="000712FE" w:rsidRPr="00D60259" w:rsidRDefault="000712FE" w:rsidP="000712FE">
      <w:pPr>
        <w:rPr>
          <w:sz w:val="28"/>
          <w:szCs w:val="28"/>
        </w:rPr>
      </w:pPr>
    </w:p>
    <w:p w14:paraId="14DBDF8A" w14:textId="77777777" w:rsidR="000712FE" w:rsidRPr="00D60259" w:rsidRDefault="000712FE" w:rsidP="000712FE">
      <w:pPr>
        <w:rPr>
          <w:sz w:val="28"/>
          <w:szCs w:val="28"/>
        </w:rPr>
      </w:pPr>
      <w:r w:rsidRPr="00D60259">
        <w:rPr>
          <w:sz w:val="28"/>
          <w:szCs w:val="28"/>
        </w:rPr>
        <w:lastRenderedPageBreak/>
        <w:t>SLIDE</w:t>
      </w:r>
    </w:p>
    <w:p w14:paraId="521B7385" w14:textId="77777777" w:rsidR="000712FE" w:rsidRPr="00D60259" w:rsidRDefault="000712FE" w:rsidP="000712FE">
      <w:pPr>
        <w:rPr>
          <w:sz w:val="28"/>
          <w:szCs w:val="28"/>
        </w:rPr>
      </w:pPr>
      <w:r w:rsidRPr="00D60259">
        <w:rPr>
          <w:sz w:val="28"/>
          <w:szCs w:val="28"/>
        </w:rPr>
        <w:t xml:space="preserve">Liz and Congresswoman Pressley are </w:t>
      </w:r>
      <w:r w:rsidRPr="00D60259">
        <w:rPr>
          <w:i/>
          <w:iCs/>
          <w:sz w:val="28"/>
          <w:szCs w:val="28"/>
        </w:rPr>
        <w:t>like</w:t>
      </w:r>
      <w:r w:rsidRPr="00D60259">
        <w:rPr>
          <w:sz w:val="28"/>
          <w:szCs w:val="28"/>
        </w:rPr>
        <w:t xml:space="preserve"> New York Assemblymember Eddie Gibbs, Washington State </w:t>
      </w:r>
      <w:proofErr w:type="spellStart"/>
      <w:r w:rsidRPr="00D60259">
        <w:rPr>
          <w:sz w:val="28"/>
          <w:szCs w:val="28"/>
        </w:rPr>
        <w:t>Reperesentative</w:t>
      </w:r>
      <w:proofErr w:type="spellEnd"/>
      <w:r w:rsidRPr="00D60259">
        <w:rPr>
          <w:sz w:val="28"/>
          <w:szCs w:val="28"/>
        </w:rPr>
        <w:t xml:space="preserve"> Tara Simmons, and Rhode Island Representatives Leonela Felix and Cherie Cruz: all are legislators who have been impacted by the carceral </w:t>
      </w:r>
      <w:proofErr w:type="gramStart"/>
      <w:r w:rsidRPr="00D60259">
        <w:rPr>
          <w:sz w:val="28"/>
          <w:szCs w:val="28"/>
        </w:rPr>
        <w:t>state,  and</w:t>
      </w:r>
      <w:proofErr w:type="gramEnd"/>
      <w:r w:rsidRPr="00D60259">
        <w:rPr>
          <w:sz w:val="28"/>
          <w:szCs w:val="28"/>
        </w:rPr>
        <w:t xml:space="preserve"> draw on and to various degrees center their “impacted” identities. I can speak more comfortably to our Massachusetts </w:t>
      </w:r>
      <w:proofErr w:type="spellStart"/>
      <w:r w:rsidRPr="00D60259">
        <w:rPr>
          <w:sz w:val="28"/>
          <w:szCs w:val="28"/>
        </w:rPr>
        <w:t>electeds</w:t>
      </w:r>
      <w:proofErr w:type="spellEnd"/>
      <w:r w:rsidRPr="00D60259">
        <w:rPr>
          <w:sz w:val="28"/>
          <w:szCs w:val="28"/>
        </w:rPr>
        <w:t xml:space="preserve">, who I know to routinely meet with constituencies who are in prison, quote them in floor speeches, maintain ongoing lines of communication with their loved ones, and center the knowledge and preferences of incarcerated constituents in their policy work. </w:t>
      </w:r>
    </w:p>
    <w:p w14:paraId="022B8C9D" w14:textId="77777777" w:rsidR="000712FE" w:rsidRPr="00D60259" w:rsidRDefault="000712FE" w:rsidP="000712FE">
      <w:pPr>
        <w:rPr>
          <w:sz w:val="28"/>
          <w:szCs w:val="28"/>
        </w:rPr>
      </w:pPr>
      <w:r w:rsidRPr="00D60259">
        <w:rPr>
          <w:sz w:val="28"/>
          <w:szCs w:val="28"/>
        </w:rPr>
        <w:t xml:space="preserve">Gibbs, Simmons, Felix and Cruz are different than Pressley and Miranda, however, in that they are themselves directly, rather than proximally impacted – having been incarcerated prior to running for and holding office. </w:t>
      </w:r>
    </w:p>
    <w:p w14:paraId="5BBE0799" w14:textId="77777777" w:rsidR="000712FE" w:rsidRPr="00D60259" w:rsidRDefault="000712FE" w:rsidP="000712FE">
      <w:pPr>
        <w:rPr>
          <w:sz w:val="28"/>
          <w:szCs w:val="28"/>
        </w:rPr>
      </w:pPr>
    </w:p>
    <w:p w14:paraId="24366B00" w14:textId="77777777" w:rsidR="000712FE" w:rsidRPr="00D60259" w:rsidRDefault="000712FE" w:rsidP="000712FE">
      <w:pPr>
        <w:rPr>
          <w:sz w:val="28"/>
          <w:szCs w:val="28"/>
        </w:rPr>
      </w:pPr>
      <w:r w:rsidRPr="00D60259">
        <w:rPr>
          <w:sz w:val="28"/>
          <w:szCs w:val="28"/>
        </w:rPr>
        <w:t>SLIDE 3</w:t>
      </w:r>
    </w:p>
    <w:p w14:paraId="56B3B77D" w14:textId="77777777" w:rsidR="000712FE" w:rsidRPr="00D60259" w:rsidRDefault="000712FE" w:rsidP="000712FE">
      <w:pPr>
        <w:rPr>
          <w:sz w:val="28"/>
          <w:szCs w:val="28"/>
        </w:rPr>
      </w:pPr>
      <w:r w:rsidRPr="00D60259">
        <w:rPr>
          <w:sz w:val="28"/>
          <w:szCs w:val="28"/>
        </w:rPr>
        <w:t xml:space="preserve">A great deal of literature suggests that these legislators might be exceptional – both </w:t>
      </w:r>
      <w:r w:rsidRPr="00D60259">
        <w:rPr>
          <w:i/>
          <w:iCs/>
          <w:sz w:val="28"/>
          <w:szCs w:val="28"/>
        </w:rPr>
        <w:t>descriptively</w:t>
      </w:r>
      <w:r w:rsidRPr="00D60259">
        <w:rPr>
          <w:sz w:val="28"/>
          <w:szCs w:val="28"/>
        </w:rPr>
        <w:t xml:space="preserve"> as being directly or proximally impacted – and in their representational styles I described. </w:t>
      </w:r>
    </w:p>
    <w:p w14:paraId="09AE5F77" w14:textId="0D1E0F80" w:rsidR="0076433C" w:rsidRPr="00D60259" w:rsidRDefault="0076433C" w:rsidP="000712FE">
      <w:pPr>
        <w:rPr>
          <w:sz w:val="28"/>
          <w:szCs w:val="28"/>
        </w:rPr>
      </w:pPr>
      <w:r w:rsidRPr="00D60259">
        <w:rPr>
          <w:sz w:val="28"/>
          <w:szCs w:val="28"/>
        </w:rPr>
        <w:t>SLIDE</w:t>
      </w:r>
    </w:p>
    <w:p w14:paraId="4793241B" w14:textId="77777777" w:rsidR="000712FE" w:rsidRPr="00D60259" w:rsidRDefault="000712FE" w:rsidP="000712FE">
      <w:pPr>
        <w:rPr>
          <w:sz w:val="28"/>
          <w:szCs w:val="28"/>
        </w:rPr>
      </w:pPr>
      <w:r w:rsidRPr="00D60259">
        <w:rPr>
          <w:sz w:val="28"/>
          <w:szCs w:val="28"/>
        </w:rPr>
        <w:t xml:space="preserve">It is this tension that motivates my research interests. In this prospectus, I am interested in understanding  </w:t>
      </w:r>
    </w:p>
    <w:p w14:paraId="72DCF6A6" w14:textId="096C2D87" w:rsidR="000712FE" w:rsidRPr="00D60259" w:rsidRDefault="000712FE" w:rsidP="000712FE">
      <w:pPr>
        <w:rPr>
          <w:sz w:val="28"/>
          <w:szCs w:val="28"/>
        </w:rPr>
      </w:pPr>
      <w:r w:rsidRPr="00D60259">
        <w:rPr>
          <w:sz w:val="28"/>
          <w:szCs w:val="28"/>
        </w:rPr>
        <w:t xml:space="preserve">How </w:t>
      </w:r>
      <w:proofErr w:type="spellStart"/>
      <w:proofErr w:type="gramStart"/>
      <w:r w:rsidRPr="00D60259">
        <w:rPr>
          <w:sz w:val="28"/>
          <w:szCs w:val="28"/>
        </w:rPr>
        <w:t>carcerally</w:t>
      </w:r>
      <w:proofErr w:type="spellEnd"/>
      <w:r w:rsidRPr="00D60259">
        <w:rPr>
          <w:sz w:val="28"/>
          <w:szCs w:val="28"/>
        </w:rPr>
        <w:t>-impacted</w:t>
      </w:r>
      <w:proofErr w:type="gramEnd"/>
      <w:r w:rsidRPr="00D60259">
        <w:rPr>
          <w:sz w:val="28"/>
          <w:szCs w:val="28"/>
        </w:rPr>
        <w:t xml:space="preserve"> populations are represented in the democratic institutions that govern them? My focus is on state legislatures, as of incarcerated people are in state prisons, and that is the level on which policy is really in play. </w:t>
      </w:r>
    </w:p>
    <w:p w14:paraId="21EF2C27" w14:textId="77777777" w:rsidR="000712FE" w:rsidRPr="00D60259" w:rsidRDefault="000712FE" w:rsidP="000712FE">
      <w:pPr>
        <w:rPr>
          <w:sz w:val="28"/>
          <w:szCs w:val="28"/>
        </w:rPr>
      </w:pPr>
      <w:r w:rsidRPr="00D60259">
        <w:rPr>
          <w:sz w:val="28"/>
          <w:szCs w:val="28"/>
        </w:rPr>
        <w:t>On the other end of the pipe, I’m particularly interested in understanding how lived experience with the carceral state shapes political knowledge – and then how democratic representation responds to or includes that knowledge.</w:t>
      </w:r>
    </w:p>
    <w:p w14:paraId="6F7D9295" w14:textId="77777777" w:rsidR="000712FE" w:rsidRPr="00D60259" w:rsidRDefault="000712FE" w:rsidP="000712FE">
      <w:pPr>
        <w:rPr>
          <w:sz w:val="28"/>
          <w:szCs w:val="28"/>
        </w:rPr>
      </w:pPr>
      <w:r w:rsidRPr="00D60259">
        <w:rPr>
          <w:sz w:val="28"/>
          <w:szCs w:val="28"/>
        </w:rPr>
        <w:lastRenderedPageBreak/>
        <w:t>More generally, I understand my interests here to be about whose knowledge counts in democratic representation, and what happens when those most governed by the state are excluded as political knowers.</w:t>
      </w:r>
    </w:p>
    <w:p w14:paraId="3F6D43BB" w14:textId="575541A1" w:rsidR="000712FE" w:rsidRPr="00D60259" w:rsidRDefault="00B042FF" w:rsidP="000712FE">
      <w:pPr>
        <w:rPr>
          <w:sz w:val="28"/>
          <w:szCs w:val="28"/>
        </w:rPr>
      </w:pPr>
      <w:r w:rsidRPr="00D60259">
        <w:rPr>
          <w:sz w:val="28"/>
          <w:szCs w:val="28"/>
        </w:rPr>
        <w:t>SLIDE</w:t>
      </w:r>
    </w:p>
    <w:p w14:paraId="5DCC4276" w14:textId="77777777" w:rsidR="000712FE" w:rsidRPr="00D60259" w:rsidRDefault="000712FE" w:rsidP="000712FE">
      <w:pPr>
        <w:rPr>
          <w:sz w:val="28"/>
          <w:szCs w:val="28"/>
        </w:rPr>
      </w:pPr>
      <w:r w:rsidRPr="00D60259">
        <w:rPr>
          <w:sz w:val="28"/>
          <w:szCs w:val="28"/>
        </w:rPr>
        <w:t>SLIDE 5</w:t>
      </w:r>
    </w:p>
    <w:p w14:paraId="001E876E" w14:textId="77777777" w:rsidR="000712FE" w:rsidRPr="00D60259" w:rsidRDefault="000712FE" w:rsidP="000712FE">
      <w:pPr>
        <w:rPr>
          <w:b/>
          <w:bCs/>
          <w:sz w:val="28"/>
          <w:szCs w:val="28"/>
        </w:rPr>
      </w:pPr>
      <w:r w:rsidRPr="00D60259">
        <w:rPr>
          <w:b/>
          <w:bCs/>
          <w:sz w:val="28"/>
          <w:szCs w:val="28"/>
        </w:rPr>
        <w:t xml:space="preserve">Theory SLIDE 1: What descriptive representation is and why people care about it. </w:t>
      </w:r>
    </w:p>
    <w:p w14:paraId="2E3E4348" w14:textId="77777777" w:rsidR="000712FE" w:rsidRPr="00D60259" w:rsidRDefault="000712FE" w:rsidP="000712FE">
      <w:pPr>
        <w:rPr>
          <w:sz w:val="28"/>
          <w:szCs w:val="28"/>
        </w:rPr>
      </w:pPr>
      <w:proofErr w:type="gramStart"/>
      <w:r w:rsidRPr="00D60259">
        <w:rPr>
          <w:sz w:val="28"/>
          <w:szCs w:val="28"/>
        </w:rPr>
        <w:t>One way</w:t>
      </w:r>
      <w:proofErr w:type="gramEnd"/>
      <w:r w:rsidRPr="00D60259">
        <w:rPr>
          <w:sz w:val="28"/>
          <w:szCs w:val="28"/>
        </w:rPr>
        <w:t xml:space="preserve"> political scientists think about representation is through descriptive representation—whether elected officials share characteristics with the populations they govern.</w:t>
      </w:r>
    </w:p>
    <w:p w14:paraId="25A7DD1A" w14:textId="66CE469C" w:rsidR="000712FE" w:rsidRPr="00D60259" w:rsidRDefault="00D762BA" w:rsidP="000712FE">
      <w:pPr>
        <w:rPr>
          <w:sz w:val="28"/>
          <w:szCs w:val="28"/>
        </w:rPr>
      </w:pPr>
      <w:r w:rsidRPr="00D60259">
        <w:rPr>
          <w:sz w:val="28"/>
          <w:szCs w:val="28"/>
        </w:rPr>
        <w:t>SLIDE</w:t>
      </w:r>
    </w:p>
    <w:p w14:paraId="33D9FC4C" w14:textId="77777777" w:rsidR="000712FE" w:rsidRPr="00D60259" w:rsidRDefault="000712FE" w:rsidP="000712FE">
      <w:pPr>
        <w:rPr>
          <w:sz w:val="28"/>
          <w:szCs w:val="28"/>
        </w:rPr>
      </w:pPr>
      <w:r w:rsidRPr="00D60259">
        <w:rPr>
          <w:sz w:val="28"/>
          <w:szCs w:val="28"/>
        </w:rPr>
        <w:t>It appears to matter across several dimensions: policy, agenda-setting, responsiveness, and trust.</w:t>
      </w:r>
    </w:p>
    <w:p w14:paraId="4CB0BEE2" w14:textId="67BDB264" w:rsidR="000712FE" w:rsidRPr="00D60259" w:rsidRDefault="000712FE" w:rsidP="000712FE">
      <w:pPr>
        <w:rPr>
          <w:sz w:val="28"/>
          <w:szCs w:val="28"/>
        </w:rPr>
      </w:pPr>
      <w:r w:rsidRPr="00D60259">
        <w:rPr>
          <w:sz w:val="28"/>
          <w:szCs w:val="28"/>
        </w:rPr>
        <w:t>GO OFF SCRIPT TO EXPLAIN</w:t>
      </w:r>
      <w:r w:rsidR="00763F5C" w:rsidRPr="00D60259">
        <w:rPr>
          <w:sz w:val="28"/>
          <w:szCs w:val="28"/>
        </w:rPr>
        <w:t>:</w:t>
      </w:r>
    </w:p>
    <w:p w14:paraId="66BBA75B" w14:textId="50907614" w:rsidR="00763F5C" w:rsidRPr="00D60259" w:rsidRDefault="00763F5C" w:rsidP="00763F5C">
      <w:pPr>
        <w:pStyle w:val="ListParagraph"/>
        <w:numPr>
          <w:ilvl w:val="0"/>
          <w:numId w:val="1"/>
        </w:numPr>
        <w:rPr>
          <w:sz w:val="28"/>
          <w:szCs w:val="28"/>
        </w:rPr>
      </w:pPr>
      <w:r w:rsidRPr="00D60259">
        <w:rPr>
          <w:sz w:val="28"/>
          <w:szCs w:val="28"/>
        </w:rPr>
        <w:t>Substantive representation</w:t>
      </w:r>
    </w:p>
    <w:p w14:paraId="19CD9215" w14:textId="2734D06C" w:rsidR="00763F5C" w:rsidRPr="00D60259" w:rsidRDefault="00763F5C" w:rsidP="00763F5C">
      <w:pPr>
        <w:pStyle w:val="ListParagraph"/>
        <w:numPr>
          <w:ilvl w:val="0"/>
          <w:numId w:val="1"/>
        </w:numPr>
        <w:rPr>
          <w:sz w:val="28"/>
          <w:szCs w:val="28"/>
        </w:rPr>
      </w:pPr>
      <w:r w:rsidRPr="00D60259">
        <w:rPr>
          <w:sz w:val="28"/>
          <w:szCs w:val="28"/>
        </w:rPr>
        <w:t>Symbolic</w:t>
      </w:r>
    </w:p>
    <w:p w14:paraId="2644C32E" w14:textId="0AB1B050" w:rsidR="00763F5C" w:rsidRPr="00D60259" w:rsidRDefault="00763F5C" w:rsidP="00763F5C">
      <w:pPr>
        <w:pStyle w:val="ListParagraph"/>
        <w:numPr>
          <w:ilvl w:val="0"/>
          <w:numId w:val="1"/>
        </w:numPr>
        <w:rPr>
          <w:sz w:val="28"/>
          <w:szCs w:val="28"/>
        </w:rPr>
      </w:pPr>
      <w:r w:rsidRPr="00D60259">
        <w:rPr>
          <w:sz w:val="28"/>
          <w:szCs w:val="28"/>
        </w:rPr>
        <w:t>Service</w:t>
      </w:r>
    </w:p>
    <w:p w14:paraId="66AEC1CB" w14:textId="7C842E45" w:rsidR="00763F5C" w:rsidRPr="00D60259" w:rsidRDefault="00763F5C" w:rsidP="00763F5C">
      <w:pPr>
        <w:pStyle w:val="ListParagraph"/>
        <w:numPr>
          <w:ilvl w:val="0"/>
          <w:numId w:val="1"/>
        </w:numPr>
        <w:rPr>
          <w:sz w:val="28"/>
          <w:szCs w:val="28"/>
        </w:rPr>
      </w:pPr>
      <w:proofErr w:type="spellStart"/>
      <w:r w:rsidRPr="00D60259">
        <w:rPr>
          <w:sz w:val="28"/>
          <w:szCs w:val="28"/>
        </w:rPr>
        <w:t>Cosntituencies</w:t>
      </w:r>
      <w:proofErr w:type="spellEnd"/>
      <w:r w:rsidRPr="00D60259">
        <w:rPr>
          <w:sz w:val="28"/>
          <w:szCs w:val="28"/>
        </w:rPr>
        <w:t xml:space="preserve"> effect</w:t>
      </w:r>
    </w:p>
    <w:p w14:paraId="3397C4AF" w14:textId="65A23CBD" w:rsidR="000712FE" w:rsidRPr="00D60259" w:rsidRDefault="009717AB" w:rsidP="000712FE">
      <w:pPr>
        <w:rPr>
          <w:sz w:val="28"/>
          <w:szCs w:val="28"/>
        </w:rPr>
      </w:pPr>
      <w:r w:rsidRPr="00D60259">
        <w:rPr>
          <w:sz w:val="28"/>
          <w:szCs w:val="28"/>
        </w:rPr>
        <w:t xml:space="preserve">I’m skipping across some theory here, to say that across these measures, we know that who is in office matters for who gets represented, and that representation in part depends </w:t>
      </w:r>
      <w:r w:rsidR="000712FE" w:rsidRPr="00D60259">
        <w:rPr>
          <w:b/>
          <w:bCs/>
          <w:sz w:val="28"/>
          <w:szCs w:val="28"/>
        </w:rPr>
        <w:t>who legislators perceive as relevant</w:t>
      </w:r>
      <w:r w:rsidR="000712FE" w:rsidRPr="00D60259">
        <w:rPr>
          <w:sz w:val="28"/>
          <w:szCs w:val="28"/>
        </w:rPr>
        <w:t>—</w:t>
      </w:r>
      <w:r w:rsidRPr="00D60259">
        <w:rPr>
          <w:sz w:val="28"/>
          <w:szCs w:val="28"/>
        </w:rPr>
        <w:t xml:space="preserve">who contacts legislators, who legislators know and think of themselves, and </w:t>
      </w:r>
      <w:r w:rsidR="000712FE" w:rsidRPr="00D60259">
        <w:rPr>
          <w:sz w:val="28"/>
          <w:szCs w:val="28"/>
        </w:rPr>
        <w:t>whose claims even register as political claims in the first place.</w:t>
      </w:r>
    </w:p>
    <w:p w14:paraId="60614C95" w14:textId="77777777" w:rsidR="000712FE" w:rsidRPr="00D60259" w:rsidRDefault="000712FE" w:rsidP="000712FE">
      <w:pPr>
        <w:rPr>
          <w:b/>
          <w:bCs/>
          <w:sz w:val="28"/>
          <w:szCs w:val="28"/>
        </w:rPr>
      </w:pPr>
      <w:r w:rsidRPr="00D60259">
        <w:rPr>
          <w:b/>
          <w:bCs/>
          <w:sz w:val="28"/>
          <w:szCs w:val="28"/>
        </w:rPr>
        <w:t>Theory Slide 2: Mansbridge</w:t>
      </w:r>
    </w:p>
    <w:p w14:paraId="5899A3A9" w14:textId="17392258" w:rsidR="00614644" w:rsidRPr="00D60259" w:rsidRDefault="000712FE">
      <w:pPr>
        <w:rPr>
          <w:sz w:val="28"/>
          <w:szCs w:val="28"/>
        </w:rPr>
      </w:pPr>
      <w:r w:rsidRPr="00D60259">
        <w:rPr>
          <w:sz w:val="28"/>
          <w:szCs w:val="28"/>
        </w:rPr>
        <w:t>Jane Mansbridge is one of the leading theorists in this area, and</w:t>
      </w:r>
      <w:r w:rsidR="00614644" w:rsidRPr="00D60259">
        <w:rPr>
          <w:sz w:val="28"/>
          <w:szCs w:val="28"/>
        </w:rPr>
        <w:t xml:space="preserve"> after some of her contemporaries questioned the merits of descriptive representation, saying it calls for boundless, arbitrary forms of identities to be in office. Mansbridge replies to the challenges of whether </w:t>
      </w:r>
      <w:proofErr w:type="gramStart"/>
      <w:r w:rsidR="00614644" w:rsidRPr="00D60259">
        <w:rPr>
          <w:sz w:val="28"/>
          <w:szCs w:val="28"/>
        </w:rPr>
        <w:t>left handed</w:t>
      </w:r>
      <w:proofErr w:type="gramEnd"/>
      <w:r w:rsidR="00614644" w:rsidRPr="00D60259">
        <w:rPr>
          <w:sz w:val="28"/>
          <w:szCs w:val="28"/>
        </w:rPr>
        <w:t xml:space="preserve"> people need </w:t>
      </w:r>
      <w:r w:rsidR="00614644" w:rsidRPr="00D60259">
        <w:rPr>
          <w:sz w:val="28"/>
          <w:szCs w:val="28"/>
        </w:rPr>
        <w:lastRenderedPageBreak/>
        <w:t xml:space="preserve">representation by </w:t>
      </w:r>
      <w:proofErr w:type="gramStart"/>
      <w:r w:rsidR="00614644" w:rsidRPr="00D60259">
        <w:rPr>
          <w:sz w:val="28"/>
          <w:szCs w:val="28"/>
        </w:rPr>
        <w:t>left handed</w:t>
      </w:r>
      <w:proofErr w:type="gramEnd"/>
      <w:r w:rsidR="00614644" w:rsidRPr="00D60259">
        <w:rPr>
          <w:sz w:val="28"/>
          <w:szCs w:val="28"/>
        </w:rPr>
        <w:t xml:space="preserve"> representatives, by saying </w:t>
      </w:r>
      <w:proofErr w:type="gramStart"/>
      <w:r w:rsidR="00614644" w:rsidRPr="00D60259">
        <w:rPr>
          <w:sz w:val="28"/>
          <w:szCs w:val="28"/>
        </w:rPr>
        <w:t>actually yes</w:t>
      </w:r>
      <w:proofErr w:type="gramEnd"/>
      <w:r w:rsidR="00614644" w:rsidRPr="00D60259">
        <w:rPr>
          <w:sz w:val="28"/>
          <w:szCs w:val="28"/>
        </w:rPr>
        <w:t xml:space="preserve"> – in deliberation when their </w:t>
      </w:r>
      <w:proofErr w:type="spellStart"/>
      <w:r w:rsidR="00614644" w:rsidRPr="00D60259">
        <w:rPr>
          <w:sz w:val="28"/>
          <w:szCs w:val="28"/>
        </w:rPr>
        <w:t>perspeectives</w:t>
      </w:r>
      <w:proofErr w:type="spellEnd"/>
      <w:r w:rsidR="00614644" w:rsidRPr="00D60259">
        <w:rPr>
          <w:sz w:val="28"/>
          <w:szCs w:val="28"/>
        </w:rPr>
        <w:t xml:space="preserve"> are relevant to a decision.</w:t>
      </w:r>
      <w:r w:rsidRPr="00D60259">
        <w:rPr>
          <w:sz w:val="28"/>
          <w:szCs w:val="28"/>
        </w:rPr>
        <w:t xml:space="preserve"> </w:t>
      </w:r>
    </w:p>
    <w:p w14:paraId="51E1A499" w14:textId="67FF2F23" w:rsidR="00066FBA" w:rsidRPr="00D60259" w:rsidRDefault="00614644" w:rsidP="00614644">
      <w:pPr>
        <w:rPr>
          <w:sz w:val="28"/>
          <w:szCs w:val="28"/>
        </w:rPr>
      </w:pPr>
      <w:r w:rsidRPr="00D60259">
        <w:rPr>
          <w:sz w:val="28"/>
          <w:szCs w:val="28"/>
        </w:rPr>
        <w:t xml:space="preserve">She goes on to establish </w:t>
      </w:r>
      <w:r w:rsidR="00066FBA" w:rsidRPr="00D60259">
        <w:rPr>
          <w:sz w:val="28"/>
          <w:szCs w:val="28"/>
        </w:rPr>
        <w:t>four special cases where descriptive representation becomes particularly important. These are generally circumstances that follow a groups historical exclusion from representation, and include contexts where there is communicative distrust of the dominant group by the subordinate or excluded group, contexts where interests are as she calls it “</w:t>
      </w:r>
      <w:proofErr w:type="spellStart"/>
      <w:r w:rsidR="00066FBA" w:rsidRPr="00D60259">
        <w:rPr>
          <w:sz w:val="28"/>
          <w:szCs w:val="28"/>
        </w:rPr>
        <w:t>uncrytallized</w:t>
      </w:r>
      <w:proofErr w:type="spellEnd"/>
      <w:r w:rsidR="00066FBA" w:rsidRPr="00D60259">
        <w:rPr>
          <w:sz w:val="28"/>
          <w:szCs w:val="28"/>
        </w:rPr>
        <w:t xml:space="preserve">,” or the excluded group’s interests haven’t been in her view articulated and this is especially important in moments of policy innovation; contexts where a group’s exclusion means the dominant group questions their quote ability to rule, and last, on the other side of that coin, where the excluded group perceives government as illegitimate. </w:t>
      </w:r>
    </w:p>
    <w:p w14:paraId="1151DE33" w14:textId="3B3F5D4E" w:rsidR="00066FBA" w:rsidRPr="00D60259" w:rsidRDefault="00066FBA" w:rsidP="00066FBA">
      <w:pPr>
        <w:pStyle w:val="font-claude-response-body"/>
        <w:rPr>
          <w:sz w:val="28"/>
          <w:szCs w:val="28"/>
        </w:rPr>
      </w:pPr>
      <w:r w:rsidRPr="00D60259">
        <w:rPr>
          <w:sz w:val="28"/>
          <w:szCs w:val="28"/>
        </w:rPr>
        <w:t>SLIDE</w:t>
      </w:r>
    </w:p>
    <w:p w14:paraId="778CBBB1" w14:textId="34195EC0" w:rsidR="00066FBA" w:rsidRPr="00D60259" w:rsidRDefault="00066FBA" w:rsidP="00066FBA">
      <w:pPr>
        <w:pStyle w:val="font-claude-response-body"/>
        <w:rPr>
          <w:sz w:val="28"/>
          <w:szCs w:val="28"/>
        </w:rPr>
      </w:pPr>
      <w:r w:rsidRPr="00D60259">
        <w:rPr>
          <w:sz w:val="28"/>
          <w:szCs w:val="28"/>
        </w:rPr>
        <w:t xml:space="preserve">I'll walk through each briefly because I want to show how carceral constituencies map onto — and in some ways exceed — each one. </w:t>
      </w:r>
    </w:p>
    <w:p w14:paraId="174B5B7B" w14:textId="67BECCEF" w:rsidR="00A34FA5" w:rsidRPr="00D60259" w:rsidRDefault="00A34FA5" w:rsidP="00066FBA">
      <w:pPr>
        <w:pStyle w:val="font-claude-response-body"/>
        <w:rPr>
          <w:sz w:val="28"/>
          <w:szCs w:val="28"/>
        </w:rPr>
      </w:pPr>
      <w:r w:rsidRPr="00D60259">
        <w:rPr>
          <w:sz w:val="28"/>
          <w:szCs w:val="28"/>
        </w:rPr>
        <w:t>SLIDE</w:t>
      </w:r>
    </w:p>
    <w:p w14:paraId="46C32F72" w14:textId="2986111D" w:rsidR="00066FBA" w:rsidRPr="00D60259" w:rsidRDefault="00066FBA" w:rsidP="00066FBA">
      <w:pPr>
        <w:pStyle w:val="font-claude-response-body"/>
        <w:rPr>
          <w:sz w:val="28"/>
          <w:szCs w:val="28"/>
        </w:rPr>
      </w:pPr>
      <w:r w:rsidRPr="00D60259">
        <w:rPr>
          <w:sz w:val="28"/>
          <w:szCs w:val="28"/>
        </w:rPr>
        <w:t>SLIDE</w:t>
      </w:r>
    </w:p>
    <w:p w14:paraId="5403A0F0" w14:textId="123B9C94" w:rsidR="00066FBA" w:rsidRPr="00D60259" w:rsidRDefault="00066FBA" w:rsidP="00066FBA">
      <w:pPr>
        <w:pStyle w:val="font-claude-response-body"/>
        <w:rPr>
          <w:sz w:val="28"/>
          <w:szCs w:val="28"/>
        </w:rPr>
      </w:pPr>
      <w:r w:rsidRPr="00D60259">
        <w:rPr>
          <w:sz w:val="28"/>
          <w:szCs w:val="28"/>
        </w:rPr>
        <w:t xml:space="preserve">The first two are about improving the quality of deliberation — downstream effects on the substantive representation that </w:t>
      </w:r>
      <w:proofErr w:type="gramStart"/>
      <w:r w:rsidRPr="00D60259">
        <w:rPr>
          <w:sz w:val="28"/>
          <w:szCs w:val="28"/>
        </w:rPr>
        <w:t>actually happens</w:t>
      </w:r>
      <w:proofErr w:type="gramEnd"/>
      <w:r w:rsidRPr="00D60259">
        <w:rPr>
          <w:sz w:val="28"/>
          <w:szCs w:val="28"/>
        </w:rPr>
        <w:t xml:space="preserve"> in legislatures. One is communicative distrust: when there's a history of dominance between groups, that history breeds inattention from the powerful and distrust from the marginalized. Non-descriptive representatives may simply be unable to serve as effective surrogates, because the vertical communication between representatives and constituents that responsiveness depends on has broken down. Shared experience helps repair that channel. Mansbridge’s second factor is uncrystallized interests: the excluded group’s interests haven’t been in her view been articulated. This is especially important in moments of policy innovation or when issues affecting the excluded group are new to the political agenda. In this case, parties haven't organized around them, candidates haven't taken public positions. Descriptive representatives here can help organize preferences into interests and inform deliberation on policy that will affect the excluded group — and themselves </w:t>
      </w:r>
      <w:r w:rsidRPr="00D60259">
        <w:rPr>
          <w:sz w:val="28"/>
          <w:szCs w:val="28"/>
        </w:rPr>
        <w:lastRenderedPageBreak/>
        <w:t>can draw on shared experience with the excluded group to improve horizontal communication with other legislators.</w:t>
      </w:r>
    </w:p>
    <w:p w14:paraId="2A41FE11" w14:textId="77777777" w:rsidR="00066FBA" w:rsidRPr="00D60259" w:rsidRDefault="00066FBA" w:rsidP="00066FBA">
      <w:pPr>
        <w:pStyle w:val="font-claude-response-body"/>
        <w:rPr>
          <w:sz w:val="28"/>
          <w:szCs w:val="28"/>
        </w:rPr>
      </w:pPr>
      <w:r w:rsidRPr="00D60259">
        <w:rPr>
          <w:sz w:val="28"/>
          <w:szCs w:val="28"/>
        </w:rPr>
        <w:t xml:space="preserve">The other two are upstream — they're about what the </w:t>
      </w:r>
      <w:r w:rsidRPr="00D60259">
        <w:rPr>
          <w:rStyle w:val="Emphasis"/>
          <w:sz w:val="28"/>
          <w:szCs w:val="28"/>
        </w:rPr>
        <w:t>presence</w:t>
      </w:r>
      <w:r w:rsidRPr="00D60259">
        <w:rPr>
          <w:sz w:val="28"/>
          <w:szCs w:val="28"/>
        </w:rPr>
        <w:t xml:space="preserve"> of group members in office does independent of any </w:t>
      </w:r>
      <w:proofErr w:type="gramStart"/>
      <w:r w:rsidRPr="00D60259">
        <w:rPr>
          <w:sz w:val="28"/>
          <w:szCs w:val="28"/>
        </w:rPr>
        <w:t>particular policy</w:t>
      </w:r>
      <w:proofErr w:type="gramEnd"/>
      <w:r w:rsidRPr="00D60259">
        <w:rPr>
          <w:sz w:val="28"/>
          <w:szCs w:val="28"/>
        </w:rPr>
        <w:t xml:space="preserve"> outcome. When a group's ability to rule has been historically questioned — especially through legal exclusion from voting or governing — the absence of group members from office reinforces the social message that such persons are unfit to rule. Proportional presence disrupts that message, and Mansbridge argues this matters more for changing the psychology of dominant groups than for providing role models. And finally, low de facto legitimacy: when members of a group see people like them governing, it enhances the sense that the polity itself is legitimate — that their voice was present in deliberation, even if the outcomes don't mirror their preferences.</w:t>
      </w:r>
    </w:p>
    <w:p w14:paraId="40BC94B6" w14:textId="77777777" w:rsidR="00066FBA" w:rsidRPr="00D60259" w:rsidRDefault="00066FBA" w:rsidP="00066FBA">
      <w:pPr>
        <w:pStyle w:val="font-claude-response-body"/>
        <w:rPr>
          <w:sz w:val="28"/>
          <w:szCs w:val="28"/>
        </w:rPr>
      </w:pPr>
      <w:r w:rsidRPr="00D60259">
        <w:rPr>
          <w:sz w:val="28"/>
          <w:szCs w:val="28"/>
        </w:rPr>
        <w:t>Mansbridge also specifies criteria for identifying which groups these cases apply to most urgently: groups that are proportionally underrepresented relative to their population share, whose members consider themselves unable to be adequately represented by non-group members, and where there's evidence that dominant groups have historically made it difficult or impossible for the group to represent itself — with a history of legal exclusion from the vote being a particularly strong indicator.</w:t>
      </w:r>
    </w:p>
    <w:p w14:paraId="4C273308" w14:textId="77777777" w:rsidR="00066FBA" w:rsidRPr="00D60259" w:rsidRDefault="00066FBA">
      <w:pPr>
        <w:rPr>
          <w:sz w:val="28"/>
          <w:szCs w:val="28"/>
        </w:rPr>
      </w:pPr>
    </w:p>
    <w:p w14:paraId="407FCDED" w14:textId="6BB976B4" w:rsidR="00C46391" w:rsidRPr="00D60259" w:rsidRDefault="00C46391">
      <w:pPr>
        <w:rPr>
          <w:sz w:val="28"/>
          <w:szCs w:val="28"/>
        </w:rPr>
      </w:pPr>
      <w:r w:rsidRPr="00D60259">
        <w:rPr>
          <w:sz w:val="28"/>
          <w:szCs w:val="28"/>
        </w:rPr>
        <w:t>SLIDE</w:t>
      </w:r>
    </w:p>
    <w:p w14:paraId="79354903" w14:textId="50E5CE40" w:rsidR="00C46391" w:rsidRPr="00D60259" w:rsidRDefault="00C46391" w:rsidP="00C46391">
      <w:pPr>
        <w:pStyle w:val="font-claude-response-body"/>
        <w:rPr>
          <w:sz w:val="28"/>
          <w:szCs w:val="28"/>
        </w:rPr>
      </w:pPr>
      <w:r w:rsidRPr="00D60259">
        <w:rPr>
          <w:sz w:val="28"/>
          <w:szCs w:val="28"/>
        </w:rPr>
        <w:t xml:space="preserve">So — do carceral constituencies meet these conditions? I think yes. There are millions of people under direct carceral supervision and millions more who are proximally impacted. Punishment is racialized, classed, and spatially concentrated. Carceral citizens are formally excluded from political participation through disenfranchisement, restricted communication, and exclusion from public forums. And decades of policy feedback scholarship shows that carceral contact depresses trust, efficacy, and participation. </w:t>
      </w:r>
      <w:proofErr w:type="gramStart"/>
      <w:r w:rsidRPr="00D60259">
        <w:rPr>
          <w:sz w:val="28"/>
          <w:szCs w:val="28"/>
        </w:rPr>
        <w:t>So</w:t>
      </w:r>
      <w:proofErr w:type="gramEnd"/>
      <w:r w:rsidRPr="00D60259">
        <w:rPr>
          <w:sz w:val="28"/>
          <w:szCs w:val="28"/>
        </w:rPr>
        <w:t xml:space="preserve"> on Mansbridge's own criteria — proportional underrepresentation, inability to be adequately represented by non-group members, a history of dominant groups making it difficult or impossible for the group to represent itself, and legal exclusion from the vote — carceral constituencies check every box.</w:t>
      </w:r>
    </w:p>
    <w:p w14:paraId="0C3EF2E7" w14:textId="36A0BB52" w:rsidR="00C46391" w:rsidRPr="00D60259" w:rsidRDefault="00C46391" w:rsidP="00C46391">
      <w:pPr>
        <w:pStyle w:val="font-claude-response-body"/>
        <w:rPr>
          <w:sz w:val="28"/>
          <w:szCs w:val="28"/>
        </w:rPr>
      </w:pPr>
      <w:r w:rsidRPr="00D60259">
        <w:rPr>
          <w:sz w:val="28"/>
          <w:szCs w:val="28"/>
        </w:rPr>
        <w:lastRenderedPageBreak/>
        <w:t xml:space="preserve">But I want to suggest there's </w:t>
      </w:r>
      <w:proofErr w:type="gramStart"/>
      <w:r w:rsidRPr="00D60259">
        <w:rPr>
          <w:sz w:val="28"/>
          <w:szCs w:val="28"/>
        </w:rPr>
        <w:t>actually something</w:t>
      </w:r>
      <w:proofErr w:type="gramEnd"/>
      <w:r w:rsidRPr="00D60259">
        <w:rPr>
          <w:sz w:val="28"/>
          <w:szCs w:val="28"/>
        </w:rPr>
        <w:t xml:space="preserve"> about this case that Mansbridge's framework doesn't fully account for, and it has to do with the </w:t>
      </w:r>
      <w:r w:rsidRPr="00D60259">
        <w:rPr>
          <w:rStyle w:val="Emphasis"/>
          <w:sz w:val="28"/>
          <w:szCs w:val="28"/>
        </w:rPr>
        <w:t>epistemic</w:t>
      </w:r>
      <w:r w:rsidRPr="00D60259">
        <w:rPr>
          <w:sz w:val="28"/>
          <w:szCs w:val="28"/>
        </w:rPr>
        <w:t xml:space="preserve"> dimension of this exclusion.</w:t>
      </w:r>
    </w:p>
    <w:p w14:paraId="6FA31343" w14:textId="711FB853" w:rsidR="00C46391" w:rsidRPr="00D60259" w:rsidRDefault="00C46391">
      <w:pPr>
        <w:rPr>
          <w:sz w:val="28"/>
          <w:szCs w:val="28"/>
        </w:rPr>
      </w:pPr>
      <w:r w:rsidRPr="00D60259">
        <w:rPr>
          <w:sz w:val="28"/>
          <w:szCs w:val="28"/>
        </w:rPr>
        <w:t>SLIDE</w:t>
      </w:r>
    </w:p>
    <w:p w14:paraId="513F56BD" w14:textId="77777777" w:rsidR="00C46391" w:rsidRPr="00D60259" w:rsidRDefault="00C46391" w:rsidP="00C46391">
      <w:pPr>
        <w:pStyle w:val="font-claude-response-body"/>
        <w:rPr>
          <w:sz w:val="28"/>
          <w:szCs w:val="28"/>
        </w:rPr>
      </w:pPr>
      <w:r w:rsidRPr="00D60259">
        <w:rPr>
          <w:sz w:val="28"/>
          <w:szCs w:val="28"/>
        </w:rPr>
        <w:t xml:space="preserve">Take uncrystallized interests. Mansbridge says descriptive representation is especially important when a group's interests haven't been articulated yet — they're new to the political agenda, no one has organized around them. But a growing body of work — and I'm drawing here especially on Weaver, Piston, and Prowse — suggests that carceral communities don't lack articulated interests. They possess what Weaver, Piston, and Prowse call "dual knowledge": coherent, detailed, experientially grounded knowledge of both how the system is supposed to work and how it </w:t>
      </w:r>
      <w:proofErr w:type="gramStart"/>
      <w:r w:rsidRPr="00D60259">
        <w:rPr>
          <w:sz w:val="28"/>
          <w:szCs w:val="28"/>
        </w:rPr>
        <w:t>actually operates</w:t>
      </w:r>
      <w:proofErr w:type="gramEnd"/>
      <w:r w:rsidRPr="00D60259">
        <w:rPr>
          <w:sz w:val="28"/>
          <w:szCs w:val="28"/>
        </w:rPr>
        <w:t xml:space="preserve">. The problem is that this knowledge lies outside the interpretive vocabulary available in mainstream legislative discourse. </w:t>
      </w:r>
      <w:proofErr w:type="gramStart"/>
      <w:r w:rsidRPr="00D60259">
        <w:rPr>
          <w:sz w:val="28"/>
          <w:szCs w:val="28"/>
        </w:rPr>
        <w:t>So</w:t>
      </w:r>
      <w:proofErr w:type="gramEnd"/>
      <w:r w:rsidRPr="00D60259">
        <w:rPr>
          <w:sz w:val="28"/>
          <w:szCs w:val="28"/>
        </w:rPr>
        <w:t xml:space="preserve"> their interests can </w:t>
      </w:r>
      <w:r w:rsidRPr="00D60259">
        <w:rPr>
          <w:rStyle w:val="Emphasis"/>
          <w:sz w:val="28"/>
          <w:szCs w:val="28"/>
        </w:rPr>
        <w:t>appear</w:t>
      </w:r>
      <w:r w:rsidRPr="00D60259">
        <w:rPr>
          <w:sz w:val="28"/>
          <w:szCs w:val="28"/>
        </w:rPr>
        <w:t xml:space="preserve"> uncrystallized — not because they haven't formed, but because the dominant discourse can't receive them. Fricker calls this hermeneutical injustice: when gaps in collective interpretive resources put someone at an unfair disadvantage in making their experience politically intelligible. It's a prior-stage problem — it happens before anyone even speaks.</w:t>
      </w:r>
    </w:p>
    <w:p w14:paraId="05EF627C" w14:textId="173FE7F8" w:rsidR="00C46391" w:rsidRPr="00D60259" w:rsidRDefault="00C46391" w:rsidP="00C46391">
      <w:pPr>
        <w:pStyle w:val="font-claude-response-body"/>
        <w:rPr>
          <w:sz w:val="28"/>
          <w:szCs w:val="28"/>
        </w:rPr>
      </w:pPr>
      <w:r w:rsidRPr="00D60259">
        <w:rPr>
          <w:sz w:val="28"/>
          <w:szCs w:val="28"/>
        </w:rPr>
        <w:t xml:space="preserve">Now take communicative distrust. Mansbridge says shared experience helps repair vertical communication between representatives and constituents when distrust has broken down. That's right, but in the carceral case there's a compounding mechanism. Even when carceral citizens or their advocates </w:t>
      </w:r>
      <w:r w:rsidRPr="00D60259">
        <w:rPr>
          <w:rStyle w:val="Emphasis"/>
          <w:sz w:val="28"/>
          <w:szCs w:val="28"/>
        </w:rPr>
        <w:t>do</w:t>
      </w:r>
      <w:r w:rsidRPr="00D60259">
        <w:rPr>
          <w:sz w:val="28"/>
          <w:szCs w:val="28"/>
        </w:rPr>
        <w:t xml:space="preserve"> manage to articulate their knowledge — through organizing, through testimony, through protest — the stigma attached to conviction, the racialization of criminality, operates to deflate their credibility as political speakers. Pottle calls these "uncredible knowers." That's what Fricker calls testimonial injustice: a speaker's knowledge is discounted because of prejudice tied to their social identity. </w:t>
      </w:r>
      <w:proofErr w:type="gramStart"/>
      <w:r w:rsidRPr="00D60259">
        <w:rPr>
          <w:sz w:val="28"/>
          <w:szCs w:val="28"/>
        </w:rPr>
        <w:t>So</w:t>
      </w:r>
      <w:proofErr w:type="gramEnd"/>
      <w:r w:rsidRPr="00D60259">
        <w:rPr>
          <w:sz w:val="28"/>
          <w:szCs w:val="28"/>
        </w:rPr>
        <w:t xml:space="preserve"> the problem isn't only distrust — it's that the system actively discounts the testimony of people it has itself produced knowledge in.</w:t>
      </w:r>
    </w:p>
    <w:p w14:paraId="4BA1F002" w14:textId="77777777" w:rsidR="00C46391" w:rsidRPr="00D60259" w:rsidRDefault="00C46391" w:rsidP="00C46391">
      <w:pPr>
        <w:pStyle w:val="font-claude-response-body"/>
        <w:rPr>
          <w:sz w:val="28"/>
          <w:szCs w:val="28"/>
        </w:rPr>
      </w:pPr>
      <w:r w:rsidRPr="00D60259">
        <w:rPr>
          <w:sz w:val="28"/>
          <w:szCs w:val="28"/>
        </w:rPr>
        <w:t xml:space="preserve">And this carries through to the upstream cases too. Mansbridge's "ability to rule" is about whether a group is seen as fit to govern. But the carceral case raises a deeper version of that question: not only whether these communities are seen as able to rule, but whether they're seen as able to </w:t>
      </w:r>
      <w:r w:rsidRPr="00D60259">
        <w:rPr>
          <w:rStyle w:val="Emphasis"/>
          <w:sz w:val="28"/>
          <w:szCs w:val="28"/>
        </w:rPr>
        <w:t>know</w:t>
      </w:r>
      <w:r w:rsidRPr="00D60259">
        <w:rPr>
          <w:sz w:val="28"/>
          <w:szCs w:val="28"/>
        </w:rPr>
        <w:t xml:space="preserve">. When directly impacted people are treated as lacking relevant knowledge, judgment, or standing, that helps preserve their status as policy objects rather than political subjects. And on legitimacy — Mansbridge says presence in office enhances the sense that government is </w:t>
      </w:r>
      <w:r w:rsidRPr="00D60259">
        <w:rPr>
          <w:sz w:val="28"/>
          <w:szCs w:val="28"/>
        </w:rPr>
        <w:lastRenderedPageBreak/>
        <w:t>legitimate. But presence alone can be hollow if the knowledge that impacted communities hold never enters deliberation on credible terms. What also matters is whether their experiences are treated as politically relevant, whether their testimony counts, whether their vocabulary is intelligible within policymaking.</w:t>
      </w:r>
    </w:p>
    <w:p w14:paraId="6251332C" w14:textId="77777777" w:rsidR="00331368" w:rsidRPr="00D60259" w:rsidRDefault="00C46391" w:rsidP="00C46391">
      <w:pPr>
        <w:pStyle w:val="font-claude-response-body"/>
        <w:rPr>
          <w:sz w:val="28"/>
          <w:szCs w:val="28"/>
        </w:rPr>
      </w:pPr>
      <w:proofErr w:type="gramStart"/>
      <w:r w:rsidRPr="00D60259">
        <w:rPr>
          <w:sz w:val="28"/>
          <w:szCs w:val="28"/>
        </w:rPr>
        <w:t>So</w:t>
      </w:r>
      <w:proofErr w:type="gramEnd"/>
      <w:r w:rsidRPr="00D60259">
        <w:rPr>
          <w:sz w:val="28"/>
          <w:szCs w:val="28"/>
        </w:rPr>
        <w:t xml:space="preserve"> to pull this together: Mansbridge gives us a powerful framework for identifying </w:t>
      </w:r>
      <w:r w:rsidRPr="00D60259">
        <w:rPr>
          <w:rStyle w:val="Emphasis"/>
          <w:sz w:val="28"/>
          <w:szCs w:val="28"/>
        </w:rPr>
        <w:t>when</w:t>
      </w:r>
      <w:r w:rsidRPr="00D60259">
        <w:rPr>
          <w:sz w:val="28"/>
          <w:szCs w:val="28"/>
        </w:rPr>
        <w:t xml:space="preserve"> descriptive representation matters. It seems that the degree to which carceral constituencies are descriptively represented, then, merits scrutiny. But the carceral case suggests that what looks like a problem of descriptive underrepresentation may also, and maybe more fundamentally, a problem of epistemic exclusion. </w:t>
      </w:r>
    </w:p>
    <w:p w14:paraId="74FD30A4" w14:textId="493A72C1" w:rsidR="00C46391" w:rsidRPr="00D60259" w:rsidRDefault="00331368" w:rsidP="00C46391">
      <w:pPr>
        <w:pStyle w:val="font-claude-response-body"/>
        <w:rPr>
          <w:sz w:val="28"/>
          <w:szCs w:val="28"/>
        </w:rPr>
      </w:pPr>
      <w:r w:rsidRPr="00D60259">
        <w:rPr>
          <w:sz w:val="28"/>
          <w:szCs w:val="28"/>
        </w:rPr>
        <w:t>I will now</w:t>
      </w:r>
      <w:r w:rsidR="00C46391" w:rsidRPr="00D60259">
        <w:rPr>
          <w:sz w:val="28"/>
          <w:szCs w:val="28"/>
        </w:rPr>
        <w:t xml:space="preserve"> level with you – the tests or chapters I’m going to present now can’t necessarily speak to all of this. But the literature on descriptive representation and on policy feedback effects of the carceral state suggest that descriptive representatives may be positioned to </w:t>
      </w:r>
      <w:r w:rsidR="00C46391" w:rsidRPr="00D60259">
        <w:rPr>
          <w:rStyle w:val="Emphasis"/>
          <w:sz w:val="28"/>
          <w:szCs w:val="28"/>
        </w:rPr>
        <w:t>bridge</w:t>
      </w:r>
      <w:r w:rsidR="00C46391" w:rsidRPr="00D60259">
        <w:rPr>
          <w:sz w:val="28"/>
          <w:szCs w:val="28"/>
        </w:rPr>
        <w:t xml:space="preserve"> that epistemic gap — not only because shared experience facilitates trust and communication, as Mansbridge argues, but because representatives who have themselves encountered the carceral state may be among the few actors in legislative institutions who can recognize this knowledge as knowledge, and bring it into deliberation on credible terms.</w:t>
      </w:r>
    </w:p>
    <w:p w14:paraId="1E816913" w14:textId="63A2BB6D" w:rsidR="00C46391" w:rsidRPr="00D60259" w:rsidRDefault="00C46391" w:rsidP="00C46391">
      <w:pPr>
        <w:pStyle w:val="font-claude-response-body"/>
        <w:rPr>
          <w:sz w:val="28"/>
          <w:szCs w:val="28"/>
        </w:rPr>
      </w:pPr>
      <w:r w:rsidRPr="00D60259">
        <w:rPr>
          <w:sz w:val="28"/>
          <w:szCs w:val="28"/>
        </w:rPr>
        <w:t>That's what my project sets out to examine.</w:t>
      </w:r>
    </w:p>
    <w:p w14:paraId="3D44CD6A" w14:textId="77777777" w:rsidR="00C46391" w:rsidRPr="00D60259" w:rsidRDefault="00C46391">
      <w:pPr>
        <w:rPr>
          <w:sz w:val="28"/>
          <w:szCs w:val="28"/>
        </w:rPr>
      </w:pPr>
    </w:p>
    <w:p w14:paraId="41D40307" w14:textId="48863BF8" w:rsidR="000712FE" w:rsidRPr="00D60259" w:rsidRDefault="000712FE" w:rsidP="000712FE">
      <w:pPr>
        <w:jc w:val="center"/>
        <w:rPr>
          <w:sz w:val="28"/>
          <w:szCs w:val="28"/>
        </w:rPr>
      </w:pPr>
      <w:r w:rsidRPr="00D60259">
        <w:rPr>
          <w:sz w:val="28"/>
          <w:szCs w:val="28"/>
        </w:rPr>
        <w:t>EMPIRICAL SECTION START</w:t>
      </w:r>
    </w:p>
    <w:p w14:paraId="773CFDF4" w14:textId="77777777" w:rsidR="000712FE" w:rsidRPr="00D60259" w:rsidRDefault="000712FE">
      <w:pPr>
        <w:rPr>
          <w:sz w:val="28"/>
          <w:szCs w:val="28"/>
        </w:rPr>
      </w:pPr>
    </w:p>
    <w:p w14:paraId="1E1E5D66" w14:textId="77777777" w:rsidR="000712FE" w:rsidRPr="00D60259" w:rsidRDefault="000712FE" w:rsidP="000712FE">
      <w:pPr>
        <w:rPr>
          <w:sz w:val="28"/>
          <w:szCs w:val="28"/>
        </w:rPr>
      </w:pPr>
      <w:r w:rsidRPr="00D60259">
        <w:rPr>
          <w:sz w:val="28"/>
          <w:szCs w:val="28"/>
        </w:rPr>
        <w:t>PROJECT OVERVIEW</w:t>
      </w:r>
    </w:p>
    <w:p w14:paraId="0DF1CA1B" w14:textId="77777777" w:rsidR="000712FE" w:rsidRPr="00D60259" w:rsidRDefault="000712FE" w:rsidP="000712FE">
      <w:pPr>
        <w:rPr>
          <w:sz w:val="28"/>
          <w:szCs w:val="28"/>
        </w:rPr>
      </w:pPr>
      <w:r w:rsidRPr="00D60259">
        <w:rPr>
          <w:sz w:val="28"/>
          <w:szCs w:val="28"/>
        </w:rPr>
        <w:t>SLIDE 1: Remind Questions</w:t>
      </w:r>
    </w:p>
    <w:p w14:paraId="58A9EBBF" w14:textId="77777777" w:rsidR="000712FE" w:rsidRPr="00D60259" w:rsidRDefault="000712FE" w:rsidP="000712FE">
      <w:pPr>
        <w:rPr>
          <w:sz w:val="28"/>
          <w:szCs w:val="28"/>
        </w:rPr>
      </w:pPr>
      <w:proofErr w:type="gramStart"/>
      <w:r w:rsidRPr="00D60259">
        <w:rPr>
          <w:sz w:val="28"/>
          <w:szCs w:val="28"/>
        </w:rPr>
        <w:t>So</w:t>
      </w:r>
      <w:proofErr w:type="gramEnd"/>
      <w:r w:rsidRPr="00D60259">
        <w:rPr>
          <w:sz w:val="28"/>
          <w:szCs w:val="28"/>
        </w:rPr>
        <w:t xml:space="preserve"> my project asks: whose knowledge counts, and what happens when those most governed by the state are excluded as political knowers? I approach this from both sides — from the side of the represented, and from the side of the representatives.</w:t>
      </w:r>
    </w:p>
    <w:p w14:paraId="09C5F467" w14:textId="77777777" w:rsidR="000712FE" w:rsidRPr="00D60259" w:rsidRDefault="000712FE" w:rsidP="000712FE">
      <w:pPr>
        <w:rPr>
          <w:sz w:val="28"/>
          <w:szCs w:val="28"/>
        </w:rPr>
      </w:pPr>
      <w:r w:rsidRPr="00D60259">
        <w:rPr>
          <w:sz w:val="28"/>
          <w:szCs w:val="28"/>
        </w:rPr>
        <w:t xml:space="preserve">Chapter 1 starts by establishing the empirical foundation. Using original survey data, I ask whether carceral constituencies </w:t>
      </w:r>
      <w:proofErr w:type="gramStart"/>
      <w:r w:rsidRPr="00D60259">
        <w:rPr>
          <w:sz w:val="28"/>
          <w:szCs w:val="28"/>
        </w:rPr>
        <w:t>actually hold</w:t>
      </w:r>
      <w:proofErr w:type="gramEnd"/>
      <w:r w:rsidRPr="00D60259">
        <w:rPr>
          <w:sz w:val="28"/>
          <w:szCs w:val="28"/>
        </w:rPr>
        <w:t xml:space="preserve"> distinct, coherent political preferences — because if the epistemic exclusion argument </w:t>
      </w:r>
      <w:r w:rsidRPr="00D60259">
        <w:rPr>
          <w:sz w:val="28"/>
          <w:szCs w:val="28"/>
        </w:rPr>
        <w:lastRenderedPageBreak/>
        <w:t xml:space="preserve">is right, we should see systematic divergence between impacted and non-impacted communities, and we should see that what impacted </w:t>
      </w:r>
      <w:proofErr w:type="gramStart"/>
      <w:r w:rsidRPr="00D60259">
        <w:rPr>
          <w:sz w:val="28"/>
          <w:szCs w:val="28"/>
        </w:rPr>
        <w:t>communities</w:t>
      </w:r>
      <w:proofErr w:type="gramEnd"/>
      <w:r w:rsidRPr="00D60259">
        <w:rPr>
          <w:sz w:val="28"/>
          <w:szCs w:val="28"/>
        </w:rPr>
        <w:t xml:space="preserve"> express looks more like a coherent political orientation than like noise.</w:t>
      </w:r>
    </w:p>
    <w:p w14:paraId="0A3DCA1F" w14:textId="77777777" w:rsidR="000712FE" w:rsidRPr="00D60259" w:rsidRDefault="000712FE" w:rsidP="000712FE">
      <w:pPr>
        <w:rPr>
          <w:sz w:val="28"/>
          <w:szCs w:val="28"/>
        </w:rPr>
      </w:pPr>
      <w:r w:rsidRPr="00D60259">
        <w:rPr>
          <w:sz w:val="28"/>
          <w:szCs w:val="28"/>
        </w:rPr>
        <w:t xml:space="preserve">Chapters 2 and 3 turn to the legislative side and ask a prior descriptive question: </w:t>
      </w:r>
      <w:r w:rsidRPr="00D60259">
        <w:rPr>
          <w:i/>
          <w:iCs/>
          <w:sz w:val="28"/>
          <w:szCs w:val="28"/>
        </w:rPr>
        <w:t>could</w:t>
      </w:r>
      <w:r w:rsidRPr="00D60259">
        <w:rPr>
          <w:sz w:val="28"/>
          <w:szCs w:val="28"/>
        </w:rPr>
        <w:t xml:space="preserve"> directly impacted people represent themselves? Chapter 2 maps the legal landscape — where can people with conviction histories </w:t>
      </w:r>
      <w:proofErr w:type="gramStart"/>
      <w:r w:rsidRPr="00D60259">
        <w:rPr>
          <w:sz w:val="28"/>
          <w:szCs w:val="28"/>
        </w:rPr>
        <w:t>actually run</w:t>
      </w:r>
      <w:proofErr w:type="gramEnd"/>
      <w:r w:rsidRPr="00D60259">
        <w:rPr>
          <w:sz w:val="28"/>
          <w:szCs w:val="28"/>
        </w:rPr>
        <w:t xml:space="preserve"> for office? Chapter 3 asks whether any sitting legislators are themselves directly impacted. Together, these establish the structural conditions — and constraints — on descriptive representation for this population.</w:t>
      </w:r>
    </w:p>
    <w:p w14:paraId="7F7FAB4C" w14:textId="77777777" w:rsidR="000712FE" w:rsidRPr="00D60259" w:rsidRDefault="000712FE" w:rsidP="000712FE">
      <w:pPr>
        <w:rPr>
          <w:sz w:val="28"/>
          <w:szCs w:val="28"/>
        </w:rPr>
      </w:pPr>
      <w:r w:rsidRPr="00D60259">
        <w:rPr>
          <w:sz w:val="28"/>
          <w:szCs w:val="28"/>
        </w:rPr>
        <w:t>Chapter 4 then goes inside the representational relationship. Through qualitative interviews with legislators and incarcerated organizers, I ask how these actors understand representation across the epistemic gap we've been discussing — how legislators with varying degrees of proximity to the carceral state interpret their obligations to incarcerated constituents, and how incarcerated organizers experience and evaluate those representational relationships.</w:t>
      </w:r>
    </w:p>
    <w:p w14:paraId="11FC7B99" w14:textId="77777777" w:rsidR="000712FE" w:rsidRPr="00D60259" w:rsidRDefault="000712FE">
      <w:pPr>
        <w:rPr>
          <w:sz w:val="28"/>
          <w:szCs w:val="28"/>
        </w:rPr>
      </w:pPr>
    </w:p>
    <w:p w14:paraId="60AB4ABD" w14:textId="0C5DAAB7" w:rsidR="000712FE" w:rsidRPr="00D60259" w:rsidRDefault="000712FE">
      <w:pPr>
        <w:rPr>
          <w:sz w:val="28"/>
          <w:szCs w:val="28"/>
        </w:rPr>
      </w:pPr>
      <w:r w:rsidRPr="00D60259">
        <w:rPr>
          <w:sz w:val="28"/>
          <w:szCs w:val="28"/>
        </w:rPr>
        <w:t>CHAPTER 1 SLIDE</w:t>
      </w:r>
    </w:p>
    <w:p w14:paraId="491ED0D4" w14:textId="77777777" w:rsidR="0069591C" w:rsidRPr="00D60259" w:rsidRDefault="0069591C" w:rsidP="0069591C">
      <w:pPr>
        <w:pStyle w:val="font-claude-response-body"/>
        <w:rPr>
          <w:sz w:val="28"/>
          <w:szCs w:val="28"/>
        </w:rPr>
      </w:pPr>
      <w:r w:rsidRPr="00D60259">
        <w:rPr>
          <w:sz w:val="28"/>
          <w:szCs w:val="28"/>
        </w:rPr>
        <w:t>SLIDE</w:t>
      </w:r>
    </w:p>
    <w:p w14:paraId="3E3E3839" w14:textId="77777777" w:rsidR="0069591C" w:rsidRPr="00D60259" w:rsidRDefault="0069591C" w:rsidP="0069591C">
      <w:pPr>
        <w:pStyle w:val="font-claude-response-body"/>
        <w:rPr>
          <w:sz w:val="28"/>
          <w:szCs w:val="28"/>
        </w:rPr>
      </w:pPr>
      <w:r w:rsidRPr="00D60259">
        <w:rPr>
          <w:sz w:val="28"/>
          <w:szCs w:val="28"/>
        </w:rPr>
        <w:t xml:space="preserve">So, Chapter 1 asks the most basic version of this question: do carceral constituencies </w:t>
      </w:r>
      <w:proofErr w:type="gramStart"/>
      <w:r w:rsidRPr="00D60259">
        <w:rPr>
          <w:sz w:val="28"/>
          <w:szCs w:val="28"/>
        </w:rPr>
        <w:t>actually hold</w:t>
      </w:r>
      <w:proofErr w:type="gramEnd"/>
      <w:r w:rsidRPr="00D60259">
        <w:rPr>
          <w:sz w:val="28"/>
          <w:szCs w:val="28"/>
        </w:rPr>
        <w:t xml:space="preserve"> distinct preferences? Because if the epistemic exclusion argument is right, we should see systematic divergence — and we should see something that looks more like a coherent political orientation than like noise.</w:t>
      </w:r>
    </w:p>
    <w:p w14:paraId="73FFA910" w14:textId="77777777" w:rsidR="0069591C" w:rsidRPr="00D60259" w:rsidRDefault="0069591C" w:rsidP="0069591C">
      <w:pPr>
        <w:pStyle w:val="font-claude-response-body"/>
        <w:rPr>
          <w:sz w:val="28"/>
          <w:szCs w:val="28"/>
        </w:rPr>
      </w:pPr>
      <w:r w:rsidRPr="00D60259">
        <w:rPr>
          <w:sz w:val="28"/>
          <w:szCs w:val="28"/>
        </w:rPr>
        <w:t>I fielded an original national survey in 2024 with just over 2,200 respondents. The survey measures support for eight criminal legal policies and perceptions of incarcerated people's deservingness on a 0 to 100 scale, and it captures three forms of carceral contact: direct incarceration, knowing someone incarcerated, and violent victimization.</w:t>
      </w:r>
    </w:p>
    <w:p w14:paraId="3205BA28" w14:textId="77777777" w:rsidR="0069591C" w:rsidRPr="00D60259" w:rsidRDefault="0069591C" w:rsidP="0069591C">
      <w:pPr>
        <w:pStyle w:val="font-claude-response-body"/>
        <w:rPr>
          <w:sz w:val="28"/>
          <w:szCs w:val="28"/>
        </w:rPr>
      </w:pPr>
      <w:r w:rsidRPr="00D60259">
        <w:rPr>
          <w:sz w:val="28"/>
          <w:szCs w:val="28"/>
        </w:rPr>
        <w:t>SLIDE</w:t>
      </w:r>
    </w:p>
    <w:p w14:paraId="20C3673A" w14:textId="77777777" w:rsidR="0069591C" w:rsidRPr="00D60259" w:rsidRDefault="0069591C" w:rsidP="0069591C">
      <w:pPr>
        <w:pStyle w:val="font-claude-response-body"/>
        <w:rPr>
          <w:sz w:val="28"/>
          <w:szCs w:val="28"/>
        </w:rPr>
      </w:pPr>
      <w:r w:rsidRPr="00D60259">
        <w:rPr>
          <w:sz w:val="28"/>
          <w:szCs w:val="28"/>
        </w:rPr>
        <w:lastRenderedPageBreak/>
        <w:t xml:space="preserve">Here's what the data show. Across virtually every help-oriented policy — voting rights, prison education, sentencing alternatives, eliminating phone call costs — impacted groups are significantly more supportive than non-impacted respondents. And this holds across all three contact types, including victims. That consistency is important: non-impacted respondents are selective — they'll support prison education but not minimum wage for incarcerated workers. Impacted respondents are more uniformly supportive, which suggests a coherent orientation rather than item-by-item reactions. Deservingness perceptions move in the same direction — impacted groups rate incarcerated people substantially higher, and directly impacted respondents show the largest shifts. In multivariate models controlling for partisanship, ideology, racial resentment, and a generalized deservingness orientation, contact remains a significant predictor. </w:t>
      </w:r>
      <w:proofErr w:type="gramStart"/>
      <w:r w:rsidRPr="00D60259">
        <w:rPr>
          <w:sz w:val="28"/>
          <w:szCs w:val="28"/>
        </w:rPr>
        <w:t>So</w:t>
      </w:r>
      <w:proofErr w:type="gramEnd"/>
      <w:r w:rsidRPr="00D60259">
        <w:rPr>
          <w:sz w:val="28"/>
          <w:szCs w:val="28"/>
        </w:rPr>
        <w:t xml:space="preserve"> the short answer is yes — there is a constituency with coherent, distinctive preferences whose representation can be evaluated. And as I noted, I also have access to a second dataset — the </w:t>
      </w:r>
      <w:proofErr w:type="spellStart"/>
      <w:r w:rsidRPr="00D60259">
        <w:rPr>
          <w:sz w:val="28"/>
          <w:szCs w:val="28"/>
        </w:rPr>
        <w:t>Anoll</w:t>
      </w:r>
      <w:proofErr w:type="spellEnd"/>
      <w:r w:rsidRPr="00D60259">
        <w:rPr>
          <w:sz w:val="28"/>
          <w:szCs w:val="28"/>
        </w:rPr>
        <w:t xml:space="preserve"> and Israel-Trummel Race and Carceral State Survey — </w:t>
      </w:r>
      <w:proofErr w:type="gramStart"/>
      <w:r w:rsidRPr="00D60259">
        <w:rPr>
          <w:sz w:val="28"/>
          <w:szCs w:val="28"/>
        </w:rPr>
        <w:t>that measures</w:t>
      </w:r>
      <w:proofErr w:type="gramEnd"/>
      <w:r w:rsidRPr="00D60259">
        <w:rPr>
          <w:sz w:val="28"/>
          <w:szCs w:val="28"/>
        </w:rPr>
        <w:t xml:space="preserve"> not just preferences but knowledge of and orientations toward the system itself, which will let me speak more directly to the dual knowledge dimension in subsequent drafts. But for now, this chapter establishes the empirical foundation.</w:t>
      </w:r>
    </w:p>
    <w:p w14:paraId="2096383A" w14:textId="3128C065" w:rsidR="000712FE" w:rsidRPr="00D60259" w:rsidRDefault="0069591C">
      <w:pPr>
        <w:rPr>
          <w:sz w:val="28"/>
          <w:szCs w:val="28"/>
        </w:rPr>
      </w:pPr>
      <w:r w:rsidRPr="00D60259">
        <w:rPr>
          <w:sz w:val="28"/>
          <w:szCs w:val="28"/>
        </w:rPr>
        <w:t>CHAPTER 2</w:t>
      </w:r>
    </w:p>
    <w:p w14:paraId="553E69D7" w14:textId="77777777" w:rsidR="00744341" w:rsidRPr="00D60259" w:rsidRDefault="00744341" w:rsidP="00744341">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D60259">
        <w:rPr>
          <w:rFonts w:ascii="Times New Roman" w:eastAsia="Times New Roman" w:hAnsi="Times New Roman" w:cs="Times New Roman"/>
          <w:kern w:val="0"/>
          <w:sz w:val="28"/>
          <w:szCs w:val="28"/>
          <w14:ligatures w14:val="none"/>
        </w:rPr>
        <w:t>Chapter 2 asks the threshold question. If descriptive representation of carceral constituencies matters, we need to know where it's even institutionally possible.</w:t>
      </w:r>
    </w:p>
    <w:p w14:paraId="566F49FA" w14:textId="77777777" w:rsidR="00744341" w:rsidRPr="00D60259" w:rsidRDefault="00744341" w:rsidP="00744341">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D60259">
        <w:rPr>
          <w:rFonts w:ascii="Times New Roman" w:eastAsia="Times New Roman" w:hAnsi="Times New Roman" w:cs="Times New Roman"/>
          <w:kern w:val="0"/>
          <w:sz w:val="28"/>
          <w:szCs w:val="28"/>
          <w14:ligatures w14:val="none"/>
        </w:rPr>
        <w:t>Let me start with a case that illustrates why this is harder to answer than you'd expect. In 1976, a man serving time at MCI-Concord in Massachusetts ran for a seat on Concord's Board of Selectmen. The matter traveled to the state Supreme Judicial Court and drew national press coverage — not because of what it resolved, but because of what it revealed: the formal eligibility of incarcerated and formerly incarcerated people to seek public office was genuinely unsettled, at least in that state, at the start of the mass incarceration era. And what the case exposed wasn't just a gap in policy — it was a chain of procedural dependencies that no one had fully traced.</w:t>
      </w:r>
    </w:p>
    <w:p w14:paraId="0675D2BE" w14:textId="77777777" w:rsidR="00744341" w:rsidRPr="00D60259" w:rsidRDefault="00744341" w:rsidP="00744341">
      <w:pPr>
        <w:spacing w:before="100" w:beforeAutospacing="1" w:after="100" w:afterAutospacing="1" w:line="240" w:lineRule="auto"/>
        <w:rPr>
          <w:rFonts w:ascii="Times New Roman" w:eastAsia="Times New Roman" w:hAnsi="Times New Roman" w:cs="Times New Roman"/>
          <w:kern w:val="0"/>
          <w:sz w:val="28"/>
          <w:szCs w:val="28"/>
          <w14:ligatures w14:val="none"/>
        </w:rPr>
      </w:pPr>
      <w:proofErr w:type="gramStart"/>
      <w:r w:rsidRPr="00D60259">
        <w:rPr>
          <w:rFonts w:ascii="Times New Roman" w:eastAsia="Times New Roman" w:hAnsi="Times New Roman" w:cs="Times New Roman"/>
          <w:kern w:val="0"/>
          <w:sz w:val="28"/>
          <w:szCs w:val="28"/>
          <w14:ligatures w14:val="none"/>
        </w:rPr>
        <w:t>So</w:t>
      </w:r>
      <w:proofErr w:type="gramEnd"/>
      <w:r w:rsidRPr="00D60259">
        <w:rPr>
          <w:rFonts w:ascii="Times New Roman" w:eastAsia="Times New Roman" w:hAnsi="Times New Roman" w:cs="Times New Roman"/>
          <w:kern w:val="0"/>
          <w:sz w:val="28"/>
          <w:szCs w:val="28"/>
          <w14:ligatures w14:val="none"/>
        </w:rPr>
        <w:t xml:space="preserve"> what should we expect the landscape to look like today? Several factors shape this, and they pull in different directions. State governments are the primary architects of the carceral state — they built it, and that expansion has been notably bipartisan. Unlike most policy domains, criminal legal policy in the states is not polarized by party control. But on a second dimension — what Grumbach conceptualizes as democratic performance — state policy has polarized </w:t>
      </w:r>
      <w:r w:rsidRPr="00D60259">
        <w:rPr>
          <w:rFonts w:ascii="Times New Roman" w:eastAsia="Times New Roman" w:hAnsi="Times New Roman" w:cs="Times New Roman"/>
          <w:kern w:val="0"/>
          <w:sz w:val="28"/>
          <w:szCs w:val="28"/>
          <w14:ligatures w14:val="none"/>
        </w:rPr>
        <w:lastRenderedPageBreak/>
        <w:t>substantially since 2000. Democratic-controlled states trend toward expanding democratic access; Republican-controlled states trend toward contraction. Candidacy eligibility for people with convictions sits at the intersection of these two dimensions: it's simultaneously a question of criminal legal policy and of democratic access. So which dimension does it track?</w:t>
      </w:r>
    </w:p>
    <w:p w14:paraId="71226B1B" w14:textId="77777777" w:rsidR="00744341" w:rsidRPr="00D60259" w:rsidRDefault="00744341" w:rsidP="00744341">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D60259">
        <w:rPr>
          <w:rFonts w:ascii="Times New Roman" w:eastAsia="Times New Roman" w:hAnsi="Times New Roman" w:cs="Times New Roman"/>
          <w:kern w:val="0"/>
          <w:sz w:val="28"/>
          <w:szCs w:val="28"/>
          <w14:ligatures w14:val="none"/>
        </w:rPr>
        <w:t>My first expectation is that it tracks the democratic health dimension. States that score higher on Grumbach's State Democracy Index should have more permissive eligibility environments — not because criminal justice polarizes by party, but because electoral inclusion does.</w:t>
      </w:r>
    </w:p>
    <w:p w14:paraId="5073F1D4" w14:textId="77777777" w:rsidR="00744341" w:rsidRPr="00D60259" w:rsidRDefault="00744341" w:rsidP="00744341">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D60259">
        <w:rPr>
          <w:rFonts w:ascii="Times New Roman" w:eastAsia="Times New Roman" w:hAnsi="Times New Roman" w:cs="Times New Roman"/>
          <w:kern w:val="0"/>
          <w:sz w:val="28"/>
          <w:szCs w:val="28"/>
          <w14:ligatures w14:val="none"/>
        </w:rPr>
        <w:t xml:space="preserve">But there's a complication. The Velleca case — and my own experience working with state legislators, elections officials, and advocates — suggests that candidacy for people with convictions may be a genuinely low-salience domain. Partisan incentive structures are weak on both sides. Unlike voting rights, which have become a flashpoint, candidacy eligibility may be shaped more by procedural inertia or idiosyncratic reform pressure than by deliberate legislative choice. </w:t>
      </w:r>
      <w:proofErr w:type="gramStart"/>
      <w:r w:rsidRPr="00D60259">
        <w:rPr>
          <w:rFonts w:ascii="Times New Roman" w:eastAsia="Times New Roman" w:hAnsi="Times New Roman" w:cs="Times New Roman"/>
          <w:kern w:val="0"/>
          <w:sz w:val="28"/>
          <w:szCs w:val="28"/>
          <w14:ligatures w14:val="none"/>
        </w:rPr>
        <w:t>So</w:t>
      </w:r>
      <w:proofErr w:type="gramEnd"/>
      <w:r w:rsidRPr="00D60259">
        <w:rPr>
          <w:rFonts w:ascii="Times New Roman" w:eastAsia="Times New Roman" w:hAnsi="Times New Roman" w:cs="Times New Roman"/>
          <w:kern w:val="0"/>
          <w:sz w:val="28"/>
          <w:szCs w:val="28"/>
          <w14:ligatures w14:val="none"/>
        </w:rPr>
        <w:t xml:space="preserve"> my second expectation is that we should see substantial variation not well predicted by party alone — including states with genuinely unsettled, incoherent, or undeveloped rules.</w:t>
      </w:r>
    </w:p>
    <w:p w14:paraId="0B1137FF" w14:textId="77777777" w:rsidR="00744341" w:rsidRPr="00D60259" w:rsidRDefault="00744341" w:rsidP="00744341">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D60259">
        <w:rPr>
          <w:rFonts w:ascii="Times New Roman" w:eastAsia="Times New Roman" w:hAnsi="Times New Roman" w:cs="Times New Roman"/>
          <w:kern w:val="0"/>
          <w:sz w:val="28"/>
          <w:szCs w:val="28"/>
          <w14:ligatures w14:val="none"/>
        </w:rPr>
        <w:t xml:space="preserve">And third, the fact that candidacy sits at this intersection suggests that even where formal rules exist, they may be incomplete guides to what's </w:t>
      </w:r>
      <w:proofErr w:type="gramStart"/>
      <w:r w:rsidRPr="00D60259">
        <w:rPr>
          <w:rFonts w:ascii="Times New Roman" w:eastAsia="Times New Roman" w:hAnsi="Times New Roman" w:cs="Times New Roman"/>
          <w:kern w:val="0"/>
          <w:sz w:val="28"/>
          <w:szCs w:val="28"/>
          <w14:ligatures w14:val="none"/>
        </w:rPr>
        <w:t>actually possible</w:t>
      </w:r>
      <w:proofErr w:type="gramEnd"/>
      <w:r w:rsidRPr="00D60259">
        <w:rPr>
          <w:rFonts w:ascii="Times New Roman" w:eastAsia="Times New Roman" w:hAnsi="Times New Roman" w:cs="Times New Roman"/>
          <w:kern w:val="0"/>
          <w:sz w:val="28"/>
          <w:szCs w:val="28"/>
          <w14:ligatures w14:val="none"/>
        </w:rPr>
        <w:t xml:space="preserve">. The real-world eligibility environment is likely shaped by interactions between candidacy statutes, voting rights restoration mechanisms, expungement and sealing policies, and "qualified elector" definitions. </w:t>
      </w:r>
      <w:proofErr w:type="gramStart"/>
      <w:r w:rsidRPr="00D60259">
        <w:rPr>
          <w:rFonts w:ascii="Times New Roman" w:eastAsia="Times New Roman" w:hAnsi="Times New Roman" w:cs="Times New Roman"/>
          <w:kern w:val="0"/>
          <w:sz w:val="28"/>
          <w:szCs w:val="28"/>
          <w14:ligatures w14:val="none"/>
        </w:rPr>
        <w:t>So</w:t>
      </w:r>
      <w:proofErr w:type="gramEnd"/>
      <w:r w:rsidRPr="00D60259">
        <w:rPr>
          <w:rFonts w:ascii="Times New Roman" w:eastAsia="Times New Roman" w:hAnsi="Times New Roman" w:cs="Times New Roman"/>
          <w:kern w:val="0"/>
          <w:sz w:val="28"/>
          <w:szCs w:val="28"/>
          <w14:ligatures w14:val="none"/>
        </w:rPr>
        <w:t xml:space="preserve"> I expect formal bars to systematically understate or overstate practical eligibility.</w:t>
      </w:r>
    </w:p>
    <w:p w14:paraId="2E9DED48" w14:textId="77777777" w:rsidR="00744341" w:rsidRPr="00D60259" w:rsidRDefault="00744341" w:rsidP="00744341">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D60259">
        <w:rPr>
          <w:rFonts w:ascii="Times New Roman" w:eastAsia="Times New Roman" w:hAnsi="Times New Roman" w:cs="Times New Roman"/>
          <w:kern w:val="0"/>
          <w:sz w:val="28"/>
          <w:szCs w:val="28"/>
          <w14:ligatures w14:val="none"/>
        </w:rPr>
        <w:t>SLIDE 2</w:t>
      </w:r>
    </w:p>
    <w:p w14:paraId="7BA4AD1B" w14:textId="77777777" w:rsidR="00744341" w:rsidRPr="00D60259" w:rsidRDefault="00744341" w:rsidP="00744341">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D60259">
        <w:rPr>
          <w:rFonts w:ascii="Times New Roman" w:eastAsia="Times New Roman" w:hAnsi="Times New Roman" w:cs="Times New Roman"/>
          <w:kern w:val="0"/>
          <w:sz w:val="28"/>
          <w:szCs w:val="28"/>
          <w14:ligatures w14:val="none"/>
        </w:rPr>
        <w:t xml:space="preserve">To test these expectations, I build a state-level classification from NCSL databases on candidacy requirements and felony voting rights restoration, verified through state-by-state review of statutes, constitutional provisions, and in several cases direct contact with state offices. Here's what the landscape looks like. I identify five eligibility environments. At one end, a small number of states — Maine, Vermont, Massachusetts, and potentially South Dakota — impose no general bar on legislative candidacy following a conviction. At the other end, Oklahoma imposes a permanent disqualification, and several additional states have restoration procedures burdensome enough to function as near-permanent barriers in practice. In between, </w:t>
      </w:r>
      <w:proofErr w:type="gramStart"/>
      <w:r w:rsidRPr="00D60259">
        <w:rPr>
          <w:rFonts w:ascii="Times New Roman" w:eastAsia="Times New Roman" w:hAnsi="Times New Roman" w:cs="Times New Roman"/>
          <w:kern w:val="0"/>
          <w:sz w:val="28"/>
          <w:szCs w:val="28"/>
          <w14:ligatures w14:val="none"/>
        </w:rPr>
        <w:t>the majority of</w:t>
      </w:r>
      <w:proofErr w:type="gramEnd"/>
      <w:r w:rsidRPr="00D60259">
        <w:rPr>
          <w:rFonts w:ascii="Times New Roman" w:eastAsia="Times New Roman" w:hAnsi="Times New Roman" w:cs="Times New Roman"/>
          <w:kern w:val="0"/>
          <w:sz w:val="28"/>
          <w:szCs w:val="28"/>
          <w14:ligatures w14:val="none"/>
        </w:rPr>
        <w:t xml:space="preserve"> states mediate eligibility through sentence completion </w:t>
      </w:r>
      <w:r w:rsidRPr="00D60259">
        <w:rPr>
          <w:rFonts w:ascii="Times New Roman" w:eastAsia="Times New Roman" w:hAnsi="Times New Roman" w:cs="Times New Roman"/>
          <w:kern w:val="0"/>
          <w:sz w:val="28"/>
          <w:szCs w:val="28"/>
          <w14:ligatures w14:val="none"/>
        </w:rPr>
        <w:lastRenderedPageBreak/>
        <w:t>requirements, civil rights restoration mechanisms, or offense-specific exclusions — rather than simply foreclosing or simply opening the door.</w:t>
      </w:r>
    </w:p>
    <w:p w14:paraId="7791EFB9" w14:textId="77777777" w:rsidR="00744341" w:rsidRPr="00D60259" w:rsidRDefault="00744341" w:rsidP="00744341">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D60259">
        <w:rPr>
          <w:rFonts w:ascii="Times New Roman" w:eastAsia="Times New Roman" w:hAnsi="Times New Roman" w:cs="Times New Roman"/>
          <w:kern w:val="0"/>
          <w:sz w:val="28"/>
          <w:szCs w:val="28"/>
          <w14:ligatures w14:val="none"/>
        </w:rPr>
        <w:t>On the first expectation, there is a preliminary pattern: open and sentence-limited states disproportionately fall in the top quartile of Grumbach's State Democracy Index, while permanent or near-permanent bar states cluster toward the bottom. The relationship isn't deterministic — offense-specific bar states cut across the distribution in ways that reflect the interpretive idiosyncrasy of terms like "infamous crime" more than democratic trajectory — but the general gradient is present.</w:t>
      </w:r>
    </w:p>
    <w:p w14:paraId="34A68345" w14:textId="77777777" w:rsidR="00744341" w:rsidRPr="00D60259" w:rsidRDefault="00744341" w:rsidP="00744341">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D60259">
        <w:rPr>
          <w:rFonts w:ascii="Times New Roman" w:eastAsia="Times New Roman" w:hAnsi="Times New Roman" w:cs="Times New Roman"/>
          <w:kern w:val="0"/>
          <w:sz w:val="28"/>
          <w:szCs w:val="28"/>
          <w14:ligatures w14:val="none"/>
        </w:rPr>
        <w:t>On the second, there's real variation that party alone doesn't predict. A distinct category of states retains constitutional language disqualifying people convicted of "infamous crimes" or "crimes against the public trust" without imposing a categorical felony bar. The scope of these provisions is frequently determined through case law rather than enumerated lists, meaning that eligibility for any given individual may depend on doctrinal questions that have never been litigated in that state. The ambiguity itself is a substantive feature of the policy environment.</w:t>
      </w:r>
    </w:p>
    <w:p w14:paraId="7306B9AB" w14:textId="77777777" w:rsidR="00744341" w:rsidRPr="00D60259" w:rsidRDefault="00744341" w:rsidP="00744341">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D60259">
        <w:rPr>
          <w:rFonts w:ascii="Times New Roman" w:eastAsia="Times New Roman" w:hAnsi="Times New Roman" w:cs="Times New Roman"/>
          <w:kern w:val="0"/>
          <w:sz w:val="28"/>
          <w:szCs w:val="28"/>
          <w14:ligatures w14:val="none"/>
        </w:rPr>
        <w:t>SLIDE 3</w:t>
      </w:r>
    </w:p>
    <w:p w14:paraId="640DB986" w14:textId="77777777" w:rsidR="00744341" w:rsidRPr="00D60259" w:rsidRDefault="00744341" w:rsidP="00744341">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D60259">
        <w:rPr>
          <w:rFonts w:ascii="Times New Roman" w:eastAsia="Times New Roman" w:hAnsi="Times New Roman" w:cs="Times New Roman"/>
          <w:kern w:val="0"/>
          <w:sz w:val="28"/>
          <w:szCs w:val="28"/>
          <w14:ligatures w14:val="none"/>
        </w:rPr>
        <w:t>But here's the finding I think matters most, and it speaks to the third expectation. Candidacy statute is only one of several interacting policy dimensions that condition whether a directly impacted person can practically run. The real-world eligibility environment is jointly shaped by how the state defines "qualified elector" — which can function as an indirect bar through disenfranchisement even where no explicit candidacy bar exists; voting rights restoration mechanisms and whether they're automatic or discretionary; expungement and sealing regimes; and parole and probation restrictions that may constrain campaign activity.</w:t>
      </w:r>
    </w:p>
    <w:p w14:paraId="7D9332CD" w14:textId="77777777" w:rsidR="00744341" w:rsidRPr="00D60259" w:rsidRDefault="00744341" w:rsidP="00744341">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D60259">
        <w:rPr>
          <w:rFonts w:ascii="Times New Roman" w:eastAsia="Times New Roman" w:hAnsi="Times New Roman" w:cs="Times New Roman"/>
          <w:kern w:val="0"/>
          <w:sz w:val="28"/>
          <w:szCs w:val="28"/>
          <w14:ligatures w14:val="none"/>
        </w:rPr>
        <w:t>The Cruz and Gibbs contrast illustrates why these interactions matter. Eddie Gibbs ran for the New York State Assembly after serving time in prison — once formally eligible, he ran, no expungement required or pursued. Cherie Cruz and Leonela Felix in Rhode Island both describe expungement as a personal precondition — not legally required, but necessary for them to feel empowered to run. Under candidacy statute alone, New York and Rhode Island would occupy the same formal category. The interaction layer is what distinguishes their practical environments.</w:t>
      </w:r>
    </w:p>
    <w:p w14:paraId="1310DC9C" w14:textId="77777777" w:rsidR="00744341" w:rsidRPr="00D60259" w:rsidRDefault="00744341" w:rsidP="00744341">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D60259">
        <w:rPr>
          <w:rFonts w:ascii="Times New Roman" w:eastAsia="Times New Roman" w:hAnsi="Times New Roman" w:cs="Times New Roman"/>
          <w:kern w:val="0"/>
          <w:sz w:val="28"/>
          <w:szCs w:val="28"/>
          <w14:ligatures w14:val="none"/>
        </w:rPr>
        <w:lastRenderedPageBreak/>
        <w:t xml:space="preserve">And there's a paradox worth flagging. States that are most permissive on formal eligibility are often the same states with the most expansive automatic expungement policies. </w:t>
      </w:r>
      <w:proofErr w:type="gramStart"/>
      <w:r w:rsidRPr="00D60259">
        <w:rPr>
          <w:rFonts w:ascii="Times New Roman" w:eastAsia="Times New Roman" w:hAnsi="Times New Roman" w:cs="Times New Roman"/>
          <w:kern w:val="0"/>
          <w:sz w:val="28"/>
          <w:szCs w:val="28"/>
          <w14:ligatures w14:val="none"/>
        </w:rPr>
        <w:t>So</w:t>
      </w:r>
      <w:proofErr w:type="gramEnd"/>
      <w:r w:rsidRPr="00D60259">
        <w:rPr>
          <w:rFonts w:ascii="Times New Roman" w:eastAsia="Times New Roman" w:hAnsi="Times New Roman" w:cs="Times New Roman"/>
          <w:kern w:val="0"/>
          <w:sz w:val="28"/>
          <w:szCs w:val="28"/>
          <w14:ligatures w14:val="none"/>
        </w:rPr>
        <w:t xml:space="preserve"> the states where directly impacted people are most likely to be eligible are also the states where their conviction histories are most likely to be invisible — which has direct consequences for the next chapter, and for whether anyone can know who these representatives are.</w:t>
      </w:r>
    </w:p>
    <w:p w14:paraId="08EC0300" w14:textId="77777777" w:rsidR="00744341" w:rsidRPr="00D60259" w:rsidRDefault="00744341" w:rsidP="00744341">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D60259">
        <w:rPr>
          <w:rFonts w:ascii="Times New Roman" w:eastAsia="Times New Roman" w:hAnsi="Times New Roman" w:cs="Times New Roman"/>
          <w:kern w:val="0"/>
          <w:sz w:val="28"/>
          <w:szCs w:val="28"/>
          <w14:ligatures w14:val="none"/>
        </w:rPr>
        <w:t>More broadly, the barriers facing carceral candidates are not only legal but epistemic. Neither candidates nor elections officials can necessarily determine the applicable rules. The knowledge of whether you can run is itself unevenly distributed.</w:t>
      </w:r>
    </w:p>
    <w:p w14:paraId="613BBE8F" w14:textId="77777777" w:rsidR="00744341" w:rsidRPr="00D60259" w:rsidRDefault="00744341" w:rsidP="00744341">
      <w:pPr>
        <w:spacing w:before="100" w:beforeAutospacing="1" w:after="100" w:afterAutospacing="1" w:line="240" w:lineRule="auto"/>
        <w:rPr>
          <w:rFonts w:ascii="Times New Roman" w:eastAsia="Times New Roman" w:hAnsi="Times New Roman" w:cs="Times New Roman"/>
          <w:kern w:val="0"/>
          <w:sz w:val="28"/>
          <w:szCs w:val="28"/>
          <w14:ligatures w14:val="none"/>
        </w:rPr>
      </w:pPr>
      <w:proofErr w:type="gramStart"/>
      <w:r w:rsidRPr="00D60259">
        <w:rPr>
          <w:rFonts w:ascii="Times New Roman" w:eastAsia="Times New Roman" w:hAnsi="Times New Roman" w:cs="Times New Roman"/>
          <w:kern w:val="0"/>
          <w:sz w:val="28"/>
          <w:szCs w:val="28"/>
          <w14:ligatures w14:val="none"/>
        </w:rPr>
        <w:t>So</w:t>
      </w:r>
      <w:proofErr w:type="gramEnd"/>
      <w:r w:rsidRPr="00D60259">
        <w:rPr>
          <w:rFonts w:ascii="Times New Roman" w:eastAsia="Times New Roman" w:hAnsi="Times New Roman" w:cs="Times New Roman"/>
          <w:kern w:val="0"/>
          <w:sz w:val="28"/>
          <w:szCs w:val="28"/>
          <w14:ligatures w14:val="none"/>
        </w:rPr>
        <w:t xml:space="preserve"> this chapter establishes that the structural preconditions for descriptive representation vary dramatically across states and are conditioned by policy interactions that no existing account has systematically documented. The next question is whether, given these conditions, directly impacted people are </w:t>
      </w:r>
      <w:proofErr w:type="gramStart"/>
      <w:r w:rsidRPr="00D60259">
        <w:rPr>
          <w:rFonts w:ascii="Times New Roman" w:eastAsia="Times New Roman" w:hAnsi="Times New Roman" w:cs="Times New Roman"/>
          <w:kern w:val="0"/>
          <w:sz w:val="28"/>
          <w:szCs w:val="28"/>
          <w14:ligatures w14:val="none"/>
        </w:rPr>
        <w:t>actually in</w:t>
      </w:r>
      <w:proofErr w:type="gramEnd"/>
      <w:r w:rsidRPr="00D60259">
        <w:rPr>
          <w:rFonts w:ascii="Times New Roman" w:eastAsia="Times New Roman" w:hAnsi="Times New Roman" w:cs="Times New Roman"/>
          <w:kern w:val="0"/>
          <w:sz w:val="28"/>
          <w:szCs w:val="28"/>
          <w14:ligatures w14:val="none"/>
        </w:rPr>
        <w:t xml:space="preserve"> state legislatures.</w:t>
      </w:r>
    </w:p>
    <w:p w14:paraId="003785F1" w14:textId="4B5E183D" w:rsidR="00744341" w:rsidRPr="00D60259" w:rsidRDefault="009D6536">
      <w:pPr>
        <w:rPr>
          <w:sz w:val="28"/>
          <w:szCs w:val="28"/>
        </w:rPr>
      </w:pPr>
      <w:r w:rsidRPr="00D60259">
        <w:rPr>
          <w:sz w:val="28"/>
          <w:szCs w:val="28"/>
        </w:rPr>
        <w:t>CHAPTER 3:</w:t>
      </w:r>
    </w:p>
    <w:p w14:paraId="44119BC1" w14:textId="77777777" w:rsidR="009D6536" w:rsidRPr="00D60259" w:rsidRDefault="009D6536">
      <w:pPr>
        <w:rPr>
          <w:sz w:val="28"/>
          <w:szCs w:val="28"/>
        </w:rPr>
      </w:pPr>
    </w:p>
    <w:p w14:paraId="456D08D3" w14:textId="77777777" w:rsidR="009D6536" w:rsidRPr="00D60259" w:rsidRDefault="009D6536">
      <w:pPr>
        <w:rPr>
          <w:sz w:val="28"/>
          <w:szCs w:val="28"/>
        </w:rPr>
      </w:pPr>
    </w:p>
    <w:p w14:paraId="1074B29A" w14:textId="6BDC56CE" w:rsidR="009D6536" w:rsidRPr="00D60259" w:rsidRDefault="009D6536">
      <w:pPr>
        <w:rPr>
          <w:sz w:val="28"/>
          <w:szCs w:val="28"/>
        </w:rPr>
      </w:pPr>
      <w:r w:rsidRPr="00D60259">
        <w:rPr>
          <w:sz w:val="28"/>
          <w:szCs w:val="28"/>
        </w:rPr>
        <w:t>LAST QUALITATIVE &amp; GENERAL</w:t>
      </w:r>
    </w:p>
    <w:p w14:paraId="3692A2B1" w14:textId="77777777" w:rsidR="009D6536" w:rsidRPr="00D60259" w:rsidRDefault="009D6536" w:rsidP="009D6536">
      <w:pPr>
        <w:pStyle w:val="font-claude-response-body"/>
        <w:rPr>
          <w:sz w:val="28"/>
          <w:szCs w:val="28"/>
        </w:rPr>
      </w:pPr>
      <w:r w:rsidRPr="00D60259">
        <w:rPr>
          <w:sz w:val="28"/>
          <w:szCs w:val="28"/>
        </w:rPr>
        <w:t xml:space="preserve">The final chapter turns from structure to meaning. Chapters 2 and 3 can tell me where descriptive representation is possible and whether it exists. But they can't tell me how legislators </w:t>
      </w:r>
      <w:proofErr w:type="gramStart"/>
      <w:r w:rsidRPr="00D60259">
        <w:rPr>
          <w:sz w:val="28"/>
          <w:szCs w:val="28"/>
        </w:rPr>
        <w:t>actually interpret</w:t>
      </w:r>
      <w:proofErr w:type="gramEnd"/>
      <w:r w:rsidRPr="00D60259">
        <w:rPr>
          <w:sz w:val="28"/>
          <w:szCs w:val="28"/>
        </w:rPr>
        <w:t xml:space="preserve"> their representational obligations to carceral constituencies — when they recognize incarcerated people as part of their constituency at all, when they treat their claims as credible, or how proximity to the carceral state shapes those practices.</w:t>
      </w:r>
    </w:p>
    <w:p w14:paraId="32783F89" w14:textId="77777777" w:rsidR="009D6536" w:rsidRPr="00D60259" w:rsidRDefault="009D6536" w:rsidP="009D6536">
      <w:pPr>
        <w:pStyle w:val="font-claude-response-body"/>
        <w:rPr>
          <w:sz w:val="28"/>
          <w:szCs w:val="28"/>
        </w:rPr>
      </w:pPr>
      <w:proofErr w:type="gramStart"/>
      <w:r w:rsidRPr="00D60259">
        <w:rPr>
          <w:sz w:val="28"/>
          <w:szCs w:val="28"/>
        </w:rPr>
        <w:t>So</w:t>
      </w:r>
      <w:proofErr w:type="gramEnd"/>
      <w:r w:rsidRPr="00D60259">
        <w:rPr>
          <w:sz w:val="28"/>
          <w:szCs w:val="28"/>
        </w:rPr>
        <w:t xml:space="preserve"> this chapter asks three questions. First, under what conditions do legislators recognize carceral citizens as constituents? Second, under what conditions do they treat carceral citizens as credible knowers — as people with legitimate political claims rather than as policy objects? And third, how does experiential proximity to the carceral state shape representational practices?</w:t>
      </w:r>
    </w:p>
    <w:p w14:paraId="4A2A3F70" w14:textId="77777777" w:rsidR="009D6536" w:rsidRPr="00D60259" w:rsidRDefault="009D6536" w:rsidP="009D6536">
      <w:pPr>
        <w:pStyle w:val="font-claude-response-body"/>
        <w:rPr>
          <w:sz w:val="28"/>
          <w:szCs w:val="28"/>
        </w:rPr>
      </w:pPr>
      <w:r w:rsidRPr="00D60259">
        <w:rPr>
          <w:sz w:val="28"/>
          <w:szCs w:val="28"/>
        </w:rPr>
        <w:t>I approach this through interviews with two groups. Legislators, sampled to vary along experiential proximity — directly impacted, proximally impacted, and non-</w:t>
      </w:r>
      <w:r w:rsidRPr="00D60259">
        <w:rPr>
          <w:sz w:val="28"/>
          <w:szCs w:val="28"/>
        </w:rPr>
        <w:lastRenderedPageBreak/>
        <w:t xml:space="preserve">impacted — and across professional backgrounds in criminal legal institutions. And incarcerated organizers and formerly incarcerated advocates who have direct experience trying to engage the legislative process. Including both sides matters because representation is relational — legislators may describe themselves as attentive, but those descriptions need to be evaluated against how the people on the other end of that relationship </w:t>
      </w:r>
      <w:proofErr w:type="gramStart"/>
      <w:r w:rsidRPr="00D60259">
        <w:rPr>
          <w:sz w:val="28"/>
          <w:szCs w:val="28"/>
        </w:rPr>
        <w:t>actually experience</w:t>
      </w:r>
      <w:proofErr w:type="gramEnd"/>
      <w:r w:rsidRPr="00D60259">
        <w:rPr>
          <w:sz w:val="28"/>
          <w:szCs w:val="28"/>
        </w:rPr>
        <w:t xml:space="preserve"> it. And organizers may reveal forms of recognition or dismissal that legislators themselves don't articulate.</w:t>
      </w:r>
    </w:p>
    <w:p w14:paraId="51D08F44" w14:textId="77777777" w:rsidR="009D6536" w:rsidRPr="00D60259" w:rsidRDefault="009D6536" w:rsidP="009D6536">
      <w:pPr>
        <w:pStyle w:val="font-claude-response-body"/>
        <w:rPr>
          <w:sz w:val="28"/>
          <w:szCs w:val="28"/>
        </w:rPr>
      </w:pPr>
      <w:r w:rsidRPr="00D60259">
        <w:rPr>
          <w:sz w:val="28"/>
          <w:szCs w:val="28"/>
        </w:rPr>
        <w:t>I want to be transparent that this is the least developed chapter. I'm using an abductive approach — I enter the field with theoretical expectations from the preceding chapters, but the analytical logic is designed to let surprises in the data reformulate the framework rather than just confirm it. I have access to networks on both sides from my advocacy work, and I'm actively working through IRB and interview design.</w:t>
      </w:r>
    </w:p>
    <w:p w14:paraId="49150CE7" w14:textId="77777777" w:rsidR="009D6536" w:rsidRPr="00D60259" w:rsidRDefault="009D6536" w:rsidP="009D6536">
      <w:pPr>
        <w:pStyle w:val="font-claude-response-body"/>
        <w:rPr>
          <w:sz w:val="28"/>
          <w:szCs w:val="28"/>
        </w:rPr>
      </w:pPr>
      <w:r w:rsidRPr="00D60259">
        <w:rPr>
          <w:sz w:val="28"/>
          <w:szCs w:val="28"/>
        </w:rPr>
        <w:t>Let me close by saying what I think this project can and cannot claim. It cannot establish a causal relationship between carceral contact and preference formation — the survey data are cross-sectional. It cannot show whether representational exclusion produces specific policy outcomes, or whether descriptive congruence would translate to improved responsiveness. But what it can do — and what no existing study has done — is establish that carceral constituencies hold coherent political orientations that differ systematically from non-impacted populations; map the institutional landscape that conditions whether direct descriptive representation is even possible; construct a first empirical baseline on whether directly impacted legislators exist in state legislatures; and examine, through the words of legislators and organizers themselves, how representational relationships are constructed and experienced in carceral politics.</w:t>
      </w:r>
    </w:p>
    <w:p w14:paraId="479CD4A8" w14:textId="77777777" w:rsidR="009D6536" w:rsidRPr="00D60259" w:rsidRDefault="009D6536" w:rsidP="009D6536">
      <w:pPr>
        <w:pStyle w:val="font-claude-response-body"/>
        <w:rPr>
          <w:sz w:val="28"/>
          <w:szCs w:val="28"/>
        </w:rPr>
      </w:pPr>
      <w:r w:rsidRPr="00D60259">
        <w:rPr>
          <w:sz w:val="28"/>
          <w:szCs w:val="28"/>
        </w:rPr>
        <w:t>I think the democratic stakes here are real. A polity that systematically excludes the people most governed by one of its most coercive institutions — from the knowledge, the discourse, and the deliberation that shape that institution — has a problem that goes beyond policy outputs. It's a problem of whose knowledge counts. That's what this project sets out to examine, and I'd welcome your questions and feedback.</w:t>
      </w:r>
    </w:p>
    <w:p w14:paraId="7ED2E5A0" w14:textId="77777777" w:rsidR="009D6536" w:rsidRPr="00D60259" w:rsidRDefault="009D6536">
      <w:pPr>
        <w:rPr>
          <w:sz w:val="28"/>
          <w:szCs w:val="28"/>
        </w:rPr>
      </w:pPr>
    </w:p>
    <w:sectPr w:rsidR="009D6536" w:rsidRPr="00D602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E32686"/>
    <w:multiLevelType w:val="hybridMultilevel"/>
    <w:tmpl w:val="D4A6A0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553080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6FBA"/>
    <w:rsid w:val="000042F2"/>
    <w:rsid w:val="00066FBA"/>
    <w:rsid w:val="000712FE"/>
    <w:rsid w:val="001554D9"/>
    <w:rsid w:val="00155900"/>
    <w:rsid w:val="002D634B"/>
    <w:rsid w:val="00331368"/>
    <w:rsid w:val="003A5267"/>
    <w:rsid w:val="00614644"/>
    <w:rsid w:val="0069591C"/>
    <w:rsid w:val="00740318"/>
    <w:rsid w:val="00744341"/>
    <w:rsid w:val="00763F5C"/>
    <w:rsid w:val="0076433C"/>
    <w:rsid w:val="007D6EAA"/>
    <w:rsid w:val="008C2728"/>
    <w:rsid w:val="009717AB"/>
    <w:rsid w:val="009D6536"/>
    <w:rsid w:val="00A34FA5"/>
    <w:rsid w:val="00B042FF"/>
    <w:rsid w:val="00B4476B"/>
    <w:rsid w:val="00C46391"/>
    <w:rsid w:val="00CC01AD"/>
    <w:rsid w:val="00D60259"/>
    <w:rsid w:val="00D762BA"/>
    <w:rsid w:val="00E0444D"/>
    <w:rsid w:val="00E22B63"/>
    <w:rsid w:val="00E25A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5B35DD"/>
  <w15:chartTrackingRefBased/>
  <w15:docId w15:val="{64979D6C-D14E-624A-BFE8-096D772EA4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6F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66F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6F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6F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6F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6F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6F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6F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6F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6F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66F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6F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6F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6F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6F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6F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6F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6FBA"/>
    <w:rPr>
      <w:rFonts w:eastAsiaTheme="majorEastAsia" w:cstheme="majorBidi"/>
      <w:color w:val="272727" w:themeColor="text1" w:themeTint="D8"/>
    </w:rPr>
  </w:style>
  <w:style w:type="paragraph" w:styleId="Title">
    <w:name w:val="Title"/>
    <w:basedOn w:val="Normal"/>
    <w:next w:val="Normal"/>
    <w:link w:val="TitleChar"/>
    <w:uiPriority w:val="10"/>
    <w:qFormat/>
    <w:rsid w:val="00066F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6F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6F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6F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6FBA"/>
    <w:pPr>
      <w:spacing w:before="160"/>
      <w:jc w:val="center"/>
    </w:pPr>
    <w:rPr>
      <w:i/>
      <w:iCs/>
      <w:color w:val="404040" w:themeColor="text1" w:themeTint="BF"/>
    </w:rPr>
  </w:style>
  <w:style w:type="character" w:customStyle="1" w:styleId="QuoteChar">
    <w:name w:val="Quote Char"/>
    <w:basedOn w:val="DefaultParagraphFont"/>
    <w:link w:val="Quote"/>
    <w:uiPriority w:val="29"/>
    <w:rsid w:val="00066FBA"/>
    <w:rPr>
      <w:i/>
      <w:iCs/>
      <w:color w:val="404040" w:themeColor="text1" w:themeTint="BF"/>
    </w:rPr>
  </w:style>
  <w:style w:type="paragraph" w:styleId="ListParagraph">
    <w:name w:val="List Paragraph"/>
    <w:basedOn w:val="Normal"/>
    <w:uiPriority w:val="34"/>
    <w:qFormat/>
    <w:rsid w:val="00066FBA"/>
    <w:pPr>
      <w:ind w:left="720"/>
      <w:contextualSpacing/>
    </w:pPr>
  </w:style>
  <w:style w:type="character" w:styleId="IntenseEmphasis">
    <w:name w:val="Intense Emphasis"/>
    <w:basedOn w:val="DefaultParagraphFont"/>
    <w:uiPriority w:val="21"/>
    <w:qFormat/>
    <w:rsid w:val="00066FBA"/>
    <w:rPr>
      <w:i/>
      <w:iCs/>
      <w:color w:val="0F4761" w:themeColor="accent1" w:themeShade="BF"/>
    </w:rPr>
  </w:style>
  <w:style w:type="paragraph" w:styleId="IntenseQuote">
    <w:name w:val="Intense Quote"/>
    <w:basedOn w:val="Normal"/>
    <w:next w:val="Normal"/>
    <w:link w:val="IntenseQuoteChar"/>
    <w:uiPriority w:val="30"/>
    <w:qFormat/>
    <w:rsid w:val="00066F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6FBA"/>
    <w:rPr>
      <w:i/>
      <w:iCs/>
      <w:color w:val="0F4761" w:themeColor="accent1" w:themeShade="BF"/>
    </w:rPr>
  </w:style>
  <w:style w:type="character" w:styleId="IntenseReference">
    <w:name w:val="Intense Reference"/>
    <w:basedOn w:val="DefaultParagraphFont"/>
    <w:uiPriority w:val="32"/>
    <w:qFormat/>
    <w:rsid w:val="00066FBA"/>
    <w:rPr>
      <w:b/>
      <w:bCs/>
      <w:smallCaps/>
      <w:color w:val="0F4761" w:themeColor="accent1" w:themeShade="BF"/>
      <w:spacing w:val="5"/>
    </w:rPr>
  </w:style>
  <w:style w:type="paragraph" w:customStyle="1" w:styleId="font-claude-response-body">
    <w:name w:val="font-claude-response-body"/>
    <w:basedOn w:val="Normal"/>
    <w:rsid w:val="00066FB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066FBA"/>
    <w:rPr>
      <w:i/>
      <w:iCs/>
    </w:rPr>
  </w:style>
  <w:style w:type="character" w:styleId="Strong">
    <w:name w:val="Strong"/>
    <w:basedOn w:val="DefaultParagraphFont"/>
    <w:uiPriority w:val="22"/>
    <w:qFormat/>
    <w:rsid w:val="000042F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136</TotalTime>
  <Pages>13</Pages>
  <Words>4010</Words>
  <Characters>23611</Characters>
  <Application>Microsoft Office Word</Application>
  <DocSecurity>0</DocSecurity>
  <Lines>412</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Kristina Mensik</dc:creator>
  <cp:keywords/>
  <dc:description/>
  <cp:lastModifiedBy>Kristina Mensik</cp:lastModifiedBy>
  <cp:revision>14</cp:revision>
  <dcterms:created xsi:type="dcterms:W3CDTF">2026-03-27T11:34:00Z</dcterms:created>
  <dcterms:modified xsi:type="dcterms:W3CDTF">2026-04-08T17:46:00Z</dcterms:modified>
</cp:coreProperties>
</file>