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5C16" w14:textId="7369C1D9" w:rsidR="002019DA" w:rsidRPr="00CC17DB" w:rsidRDefault="002019DA">
      <w:pPr>
        <w:rPr>
          <w:b/>
          <w:bCs/>
        </w:rPr>
      </w:pPr>
    </w:p>
    <w:p w14:paraId="43807E28" w14:textId="25B35A88" w:rsidR="00AA3AAF" w:rsidRPr="00CC17DB" w:rsidRDefault="00AA3AAF" w:rsidP="00AA3AAF">
      <w:pPr>
        <w:pStyle w:val="Heading2"/>
        <w:rPr>
          <w:b/>
          <w:bCs/>
        </w:rPr>
      </w:pPr>
      <w:r w:rsidRPr="00CC17DB">
        <w:rPr>
          <w:b/>
          <w:bCs/>
        </w:rPr>
        <w:t>What Chapters 1 and 2 Establish</w:t>
      </w:r>
    </w:p>
    <w:p w14:paraId="3096F191" w14:textId="2312C75C" w:rsidR="00AA3AAF" w:rsidRDefault="00AA3AAF">
      <w:r>
        <w:t xml:space="preserve">This section briefly rehearses the empirical/theoretical scaffolding that I imagine chapter 3 to inherit. My objective is to map out prospective sub questions and rough methods for chapter 3 and think through why they are the right questions/methods given the arc of the project and feasibility constraints. </w:t>
      </w:r>
    </w:p>
    <w:p w14:paraId="2515D115" w14:textId="1E872134" w:rsidR="002019DA" w:rsidRDefault="002019DA" w:rsidP="00AA3AAF">
      <w:pPr>
        <w:pStyle w:val="Heading3"/>
      </w:pPr>
      <w:r>
        <w:t>Empirical chapter 1:</w:t>
      </w:r>
      <w:r w:rsidR="00AA3AAF">
        <w:t xml:space="preserve"> carceral constituencies as a political constituency (preferences, orientations, as knowers)</w:t>
      </w:r>
    </w:p>
    <w:p w14:paraId="74D83D18" w14:textId="4A908E47" w:rsidR="002019DA" w:rsidRDefault="00AA3AAF" w:rsidP="00AA3AAF">
      <w:pPr>
        <w:pStyle w:val="ListParagraph"/>
        <w:numPr>
          <w:ilvl w:val="1"/>
          <w:numId w:val="1"/>
        </w:numPr>
        <w:ind w:left="360"/>
      </w:pPr>
      <w:r>
        <w:t xml:space="preserve">Establishes that </w:t>
      </w:r>
      <w:r w:rsidR="002019DA">
        <w:t xml:space="preserve"> contact with the carceral state</w:t>
      </w:r>
      <w:r>
        <w:t xml:space="preserve"> (direct incarceration, victimization, proximal contact)</w:t>
      </w:r>
      <w:r w:rsidR="002019DA">
        <w:t xml:space="preserve"> is associated with distinct policy preferences</w:t>
      </w:r>
      <w:r>
        <w:t xml:space="preserve"> – raising the question of when those preferences are substantively represented.</w:t>
      </w:r>
    </w:p>
    <w:p w14:paraId="3B2060C3" w14:textId="77777777" w:rsidR="00CC17DB" w:rsidRDefault="00AA3AAF" w:rsidP="00CC17DB">
      <w:pPr>
        <w:pStyle w:val="ListParagraph"/>
        <w:numPr>
          <w:ilvl w:val="1"/>
          <w:numId w:val="1"/>
        </w:numPr>
        <w:ind w:left="360"/>
      </w:pPr>
      <w:r>
        <w:t xml:space="preserve">Establishes that carcerally-impacted populations hold </w:t>
      </w:r>
      <w:r w:rsidR="002019DA">
        <w:t xml:space="preserve">organized, coherent political orientations </w:t>
      </w:r>
      <w:r>
        <w:t xml:space="preserve">– bundles of policy definitions and solutions that may be understood as reflecting dual knowledge. </w:t>
      </w:r>
    </w:p>
    <w:p w14:paraId="1AC1D9DE" w14:textId="77777777" w:rsidR="00CC17DB" w:rsidRDefault="00CC17DB" w:rsidP="00CC17DB">
      <w:pPr>
        <w:pStyle w:val="ListParagraph"/>
        <w:numPr>
          <w:ilvl w:val="1"/>
          <w:numId w:val="1"/>
        </w:numPr>
        <w:ind w:left="360"/>
      </w:pPr>
      <w:r>
        <w:t>If coherent orientations exist, this raises three layered follow on questions: (a) under what</w:t>
      </w:r>
      <w:r w:rsidR="002019DA">
        <w:t xml:space="preserve"> conditions </w:t>
      </w:r>
      <w:r w:rsidR="002019DA" w:rsidRPr="002019DA">
        <w:t>true</w:t>
      </w:r>
      <w:r w:rsidR="002019DA">
        <w:t xml:space="preserve"> </w:t>
      </w:r>
      <w:r w:rsidR="002019DA" w:rsidRPr="002019DA">
        <w:t>policy</w:t>
      </w:r>
      <w:r w:rsidR="002019DA">
        <w:t xml:space="preserve"> preferences are </w:t>
      </w:r>
      <w:r w:rsidR="002019DA" w:rsidRPr="00CC17DB">
        <w:rPr>
          <w:i/>
          <w:iCs/>
        </w:rPr>
        <w:t>substantively</w:t>
      </w:r>
      <w:r w:rsidR="002019DA">
        <w:t xml:space="preserve"> represented</w:t>
      </w:r>
      <w:r>
        <w:t xml:space="preserve">; (b) under what </w:t>
      </w:r>
      <w:r w:rsidR="002019DA">
        <w:t xml:space="preserve">conditions are these distinct orientations </w:t>
      </w:r>
      <w:r w:rsidR="002019DA" w:rsidRPr="00CC17DB">
        <w:rPr>
          <w:i/>
          <w:iCs/>
        </w:rPr>
        <w:t>symbolically</w:t>
      </w:r>
      <w:r w:rsidR="002019DA">
        <w:t xml:space="preserve"> represented</w:t>
      </w:r>
      <w:r>
        <w:t xml:space="preserve">; (c) under what conditions are carceral-impacted people </w:t>
      </w:r>
      <w:r w:rsidR="002019DA" w:rsidRPr="00CC17DB">
        <w:rPr>
          <w:i/>
          <w:iCs/>
        </w:rPr>
        <w:t>recognized</w:t>
      </w:r>
      <w:r w:rsidR="002019DA">
        <w:t xml:space="preserve"> as constituencies </w:t>
      </w:r>
      <w:r>
        <w:t xml:space="preserve"> at all?</w:t>
      </w:r>
    </w:p>
    <w:p w14:paraId="40678A60" w14:textId="3B7DBECD" w:rsidR="008921AC" w:rsidRDefault="00CC17DB" w:rsidP="00CC17DB">
      <w:pPr>
        <w:pStyle w:val="ListParagraph"/>
        <w:numPr>
          <w:ilvl w:val="1"/>
          <w:numId w:val="1"/>
        </w:numPr>
        <w:ind w:left="360"/>
      </w:pPr>
      <w:r>
        <w:t xml:space="preserve">Moreover, if orientations exist, </w:t>
      </w:r>
      <w:r w:rsidR="008921AC">
        <w:t xml:space="preserve">lays ideally groundwork for claims that exclusion of orientations </w:t>
      </w:r>
      <w:r>
        <w:t xml:space="preserve">– due to </w:t>
      </w:r>
      <w:r w:rsidR="008921AC">
        <w:t xml:space="preserve">identity prejudice and structural exclusion </w:t>
      </w:r>
      <w:r>
        <w:t xml:space="preserve">-- </w:t>
      </w:r>
      <w:r w:rsidR="008921AC">
        <w:t>can map onto testimonial/hermeneutic</w:t>
      </w:r>
      <w:r>
        <w:t>:</w:t>
      </w:r>
      <w:r w:rsidR="008921AC">
        <w:t xml:space="preserve"> these are part of why being recognized as a constituent </w:t>
      </w:r>
      <w:r>
        <w:t>is a democratic stakes question, not just a procedural one</w:t>
      </w:r>
      <w:r w:rsidR="008921AC">
        <w:t xml:space="preserve">. </w:t>
      </w:r>
    </w:p>
    <w:p w14:paraId="1D838ECB" w14:textId="77777777" w:rsidR="00CC17DB" w:rsidRDefault="00CC17DB" w:rsidP="00CC17DB">
      <w:pPr>
        <w:pStyle w:val="ListParagraph"/>
        <w:ind w:left="0"/>
      </w:pPr>
    </w:p>
    <w:p w14:paraId="5A614DCD" w14:textId="579A7AA6" w:rsidR="002019DA" w:rsidRPr="00A21D90" w:rsidRDefault="002019DA" w:rsidP="00CC17DB">
      <w:pPr>
        <w:pStyle w:val="Heading3"/>
      </w:pPr>
      <w:r w:rsidRPr="00A21D90">
        <w:t>Empirical chapter 2:</w:t>
      </w:r>
      <w:r w:rsidR="00CC17DB" w:rsidRPr="00A21D90">
        <w:t xml:space="preserve"> descriptive representation and the carceral state</w:t>
      </w:r>
    </w:p>
    <w:p w14:paraId="51AB2626" w14:textId="165C9857" w:rsidR="00DC6117" w:rsidRDefault="00CC17DB" w:rsidP="00CC17DB">
      <w:pPr>
        <w:pStyle w:val="ListParagraph"/>
        <w:numPr>
          <w:ilvl w:val="1"/>
          <w:numId w:val="1"/>
        </w:numPr>
        <w:ind w:left="360"/>
      </w:pPr>
      <w:r>
        <w:t>Documents s</w:t>
      </w:r>
      <w:r w:rsidR="002019DA">
        <w:t xml:space="preserve">tate policy variation </w:t>
      </w:r>
      <w:r>
        <w:t xml:space="preserve">in </w:t>
      </w:r>
      <w:r w:rsidR="002019DA">
        <w:t xml:space="preserve"> eligibility </w:t>
      </w:r>
      <w:r>
        <w:t>for</w:t>
      </w:r>
      <w:r w:rsidR="002019DA">
        <w:t xml:space="preserve"> formerly </w:t>
      </w:r>
      <w:r>
        <w:t xml:space="preserve">convicted/incarcerated individuals to run for and hold office in the first place – and establishing the </w:t>
      </w:r>
      <w:r>
        <w:rPr>
          <w:i/>
          <w:iCs/>
        </w:rPr>
        <w:t>d</w:t>
      </w:r>
      <w:r w:rsidR="00DC6117" w:rsidRPr="00CC17DB">
        <w:rPr>
          <w:i/>
          <w:iCs/>
        </w:rPr>
        <w:t>e jure</w:t>
      </w:r>
      <w:r w:rsidR="00DC6117">
        <w:t xml:space="preserve"> </w:t>
      </w:r>
      <w:r>
        <w:t xml:space="preserve">and </w:t>
      </w:r>
      <w:r>
        <w:rPr>
          <w:i/>
          <w:iCs/>
        </w:rPr>
        <w:t>d</w:t>
      </w:r>
      <w:r w:rsidR="00DC6117" w:rsidRPr="00CC17DB">
        <w:rPr>
          <w:i/>
          <w:iCs/>
        </w:rPr>
        <w:t xml:space="preserve">e facto </w:t>
      </w:r>
      <w:r>
        <w:t>landscape of direct descriptive representation.</w:t>
      </w:r>
    </w:p>
    <w:p w14:paraId="5BF9D064" w14:textId="4938046B" w:rsidR="00DC6117" w:rsidRDefault="00CC17DB" w:rsidP="00AA3AAF">
      <w:pPr>
        <w:pStyle w:val="ListParagraph"/>
        <w:numPr>
          <w:ilvl w:val="1"/>
          <w:numId w:val="1"/>
        </w:numPr>
        <w:ind w:left="360"/>
      </w:pPr>
      <w:r>
        <w:t xml:space="preserve">Demonstrates that carceral citizens </w:t>
      </w:r>
      <w:r w:rsidR="00DC6117">
        <w:t>are</w:t>
      </w:r>
      <w:r w:rsidR="00DC6117">
        <w:rPr>
          <w:i/>
          <w:iCs/>
        </w:rPr>
        <w:t xml:space="preserve"> descriptively underrepresented</w:t>
      </w:r>
      <w:r>
        <w:t>: a newly build records database of state legislators reveals very few with direct carceral contact.</w:t>
      </w:r>
    </w:p>
    <w:p w14:paraId="11947C21" w14:textId="1DBE50C8" w:rsidR="00CC17DB" w:rsidRDefault="00CC17DB" w:rsidP="00AA3AAF">
      <w:pPr>
        <w:pStyle w:val="ListParagraph"/>
        <w:numPr>
          <w:ilvl w:val="1"/>
          <w:numId w:val="1"/>
        </w:numPr>
        <w:ind w:left="360"/>
      </w:pPr>
      <w:r>
        <w:t xml:space="preserve">Possible finding: legislatures may be disproportionately represented instead by individuals with corrections/public safety backgrounds – a counter carceral (citizen) professional profile with different experiential priors. Ups stakes. </w:t>
      </w:r>
    </w:p>
    <w:p w14:paraId="2B6675D6" w14:textId="064DB47F" w:rsidR="00DC6117" w:rsidRDefault="00DC6117" w:rsidP="00CC17DB">
      <w:pPr>
        <w:pStyle w:val="ListParagraph"/>
        <w:numPr>
          <w:ilvl w:val="1"/>
          <w:numId w:val="1"/>
        </w:numPr>
        <w:ind w:left="360"/>
      </w:pPr>
      <w:r>
        <w:t xml:space="preserve">Direct descriptive representatives </w:t>
      </w:r>
      <w:r w:rsidR="00CC17DB">
        <w:t xml:space="preserve">who </w:t>
      </w:r>
      <w:r w:rsidR="00CC17DB">
        <w:rPr>
          <w:i/>
          <w:iCs/>
        </w:rPr>
        <w:t>publicly</w:t>
      </w:r>
      <w:r w:rsidR="00CC17DB">
        <w:t xml:space="preserve"> identify their formerly incarcerated/convicted status reveal: (a) publicity may be important for symbolic/recognition functions of descriptive representation (consistent with </w:t>
      </w:r>
      <w:r w:rsidR="00CC17DB">
        <w:lastRenderedPageBreak/>
        <w:t xml:space="preserve">Mansbridge); (b) there </w:t>
      </w:r>
      <w:r>
        <w:t xml:space="preserve">may be more directly impacted representatives than </w:t>
      </w:r>
      <w:r w:rsidR="00CC17DB">
        <w:t>the database captures</w:t>
      </w:r>
      <w:r>
        <w:t xml:space="preserve"> – </w:t>
      </w:r>
      <w:r w:rsidR="00CC17DB">
        <w:t>pointing toward data-gathering gaps.</w:t>
      </w:r>
    </w:p>
    <w:p w14:paraId="49958D39" w14:textId="04529D25" w:rsidR="00CC17DB" w:rsidRDefault="00CC17DB" w:rsidP="00CC17DB">
      <w:pPr>
        <w:pStyle w:val="ListParagraph"/>
        <w:numPr>
          <w:ilvl w:val="1"/>
          <w:numId w:val="1"/>
        </w:numPr>
        <w:ind w:left="360"/>
      </w:pPr>
      <w:r>
        <w:t xml:space="preserve">Proximally impacted presentatives often share the knowledge orientations and political commitments that (i) enable substantive representation; (ii) allow for centering of symbolic representation; (iii) support recognition of carceral constituencies as constituencies. </w:t>
      </w:r>
    </w:p>
    <w:p w14:paraId="735BF603" w14:textId="6F32C220" w:rsidR="00CC17DB" w:rsidRPr="00A21D90" w:rsidRDefault="00CC17DB" w:rsidP="00CC17DB">
      <w:pPr>
        <w:pStyle w:val="Heading3"/>
      </w:pPr>
      <w:r w:rsidRPr="00A21D90">
        <w:t>Questions Chapter 3 Inherits</w:t>
      </w:r>
    </w:p>
    <w:p w14:paraId="32D99F71" w14:textId="71FDE6DF" w:rsidR="00CC17DB" w:rsidRDefault="00CC17DB" w:rsidP="005F5D6A">
      <w:r>
        <w:t xml:space="preserve">Two clusters of questions follow directly from what chapters 1 and 2 establish. These are not independent – they are connected by the logic of the project/theory </w:t>
      </w:r>
      <w:r w:rsidR="00A15BA0">
        <w:t>–</w:t>
      </w:r>
      <w:r>
        <w:t xml:space="preserve"> </w:t>
      </w:r>
      <w:r w:rsidR="00A15BA0">
        <w:t xml:space="preserve">and neither are they both/all the below feasible for completion within my PhD (given the opportunity). They are presented separately here because they have different methodological implications, and because one option © addresses both while option A primarily addresses the second. </w:t>
      </w:r>
    </w:p>
    <w:p w14:paraId="6CF869B1" w14:textId="12BCA6C0" w:rsidR="00A15BA0" w:rsidRDefault="00A15BA0" w:rsidP="005F5D6A">
      <w:pPr>
        <w:rPr>
          <w:b/>
          <w:bCs/>
        </w:rPr>
      </w:pPr>
      <w:r w:rsidRPr="00A15BA0">
        <w:rPr>
          <w:b/>
          <w:bCs/>
        </w:rPr>
        <w:t>Cluster A: Constitutive/Data Base Questions</w:t>
      </w:r>
    </w:p>
    <w:p w14:paraId="7B5DC47C" w14:textId="1842FF5F" w:rsidR="00A15BA0" w:rsidRPr="00A15BA0" w:rsidRDefault="00A15BA0" w:rsidP="005F5D6A">
      <w:r>
        <w:rPr>
          <w:i/>
          <w:iCs/>
        </w:rPr>
        <w:t>Connected to chapter 2, these</w:t>
      </w:r>
      <w:r w:rsidRPr="00A15BA0">
        <w:rPr>
          <w:i/>
          <w:iCs/>
        </w:rPr>
        <w:t xml:space="preserve"> ask who the subjects of the study are and how to find them. They are constitutive questions: before we can study what descriptive representatives do, we need to know who counts as one and where they are.</w:t>
      </w:r>
    </w:p>
    <w:p w14:paraId="33958559" w14:textId="77777777" w:rsidR="00A15BA0" w:rsidRPr="00A15BA0" w:rsidRDefault="00A15BA0" w:rsidP="00A15BA0">
      <w:pPr>
        <w:numPr>
          <w:ilvl w:val="0"/>
          <w:numId w:val="13"/>
        </w:numPr>
      </w:pPr>
      <w:r w:rsidRPr="00A15BA0">
        <w:t>How else can I build out the direct descriptive representatives database beyond the records approach in Chapter 2?</w:t>
      </w:r>
    </w:p>
    <w:p w14:paraId="0A297509" w14:textId="77777777" w:rsidR="00A15BA0" w:rsidRPr="00A15BA0" w:rsidRDefault="00A15BA0" w:rsidP="00A15BA0">
      <w:pPr>
        <w:numPr>
          <w:ilvl w:val="0"/>
          <w:numId w:val="13"/>
        </w:numPr>
      </w:pPr>
      <w:r w:rsidRPr="00A15BA0">
        <w:t>How can the database also account for proximally impacted representatives — and should proximal impact be operationalized differently than direct impact for the purposes of Chapter 3?</w:t>
      </w:r>
    </w:p>
    <w:p w14:paraId="737B9B9B" w14:textId="351FF20A" w:rsidR="00A15BA0" w:rsidRPr="00A15BA0" w:rsidRDefault="00A15BA0" w:rsidP="00A15BA0">
      <w:pPr>
        <w:numPr>
          <w:ilvl w:val="0"/>
          <w:numId w:val="13"/>
        </w:numPr>
      </w:pPr>
      <w:r>
        <w:t>How does</w:t>
      </w:r>
      <w:r w:rsidRPr="00A15BA0">
        <w:t xml:space="preserve"> doing </w:t>
      </w:r>
      <w:r w:rsidRPr="00A15BA0">
        <w:rPr>
          <w:i/>
          <w:iCs/>
        </w:rPr>
        <w:t>criminal justice policy work</w:t>
      </w:r>
      <w:r w:rsidRPr="00A15BA0">
        <w:t xml:space="preserve"> matter for inclusion in the study sample? (I.e., should the comparison be among all legislators or only CJ-active ones?)</w:t>
      </w:r>
      <w:r>
        <w:t xml:space="preserve"> </w:t>
      </w:r>
    </w:p>
    <w:p w14:paraId="126E7BF1" w14:textId="612BB3FB" w:rsidR="00A15BA0" w:rsidRDefault="00A15BA0" w:rsidP="005F5D6A">
      <w:pPr>
        <w:rPr>
          <w:b/>
          <w:bCs/>
        </w:rPr>
      </w:pPr>
      <w:r>
        <w:rPr>
          <w:b/>
          <w:bCs/>
        </w:rPr>
        <w:t>Cluster B: Substantive/Symbolic/Representational-Style Questions</w:t>
      </w:r>
    </w:p>
    <w:p w14:paraId="041B9B8D" w14:textId="33E14102" w:rsidR="005F5D6A" w:rsidRPr="00A15BA0" w:rsidRDefault="00A15BA0" w:rsidP="005F5D6A">
      <w:pPr>
        <w:rPr>
          <w:i/>
          <w:iCs/>
        </w:rPr>
      </w:pPr>
      <w:r w:rsidRPr="00A15BA0">
        <w:rPr>
          <w:i/>
          <w:iCs/>
        </w:rPr>
        <w:t xml:space="preserve">These generally ask what descriptive representatives do differently across the three tiers of representation. </w:t>
      </w:r>
      <w:r>
        <w:rPr>
          <w:i/>
          <w:iCs/>
        </w:rPr>
        <w:t>In some ways, this asks how descriptive representation matters, or who represents carceral constituents (alternative, how surrogate representation fits in).</w:t>
      </w:r>
    </w:p>
    <w:p w14:paraId="1345328E" w14:textId="50F2ACFE" w:rsidR="005F5D6A" w:rsidRDefault="005F5D6A" w:rsidP="00A15BA0">
      <w:pPr>
        <w:pStyle w:val="ListParagraph"/>
        <w:numPr>
          <w:ilvl w:val="0"/>
          <w:numId w:val="2"/>
        </w:numPr>
      </w:pPr>
      <w:r w:rsidRPr="00A15BA0">
        <w:rPr>
          <w:b/>
          <w:bCs/>
        </w:rPr>
        <w:t>Substantive representation/policy responsiveness</w:t>
      </w:r>
      <w:r w:rsidR="00A15BA0">
        <w:t xml:space="preserve">: </w:t>
      </w:r>
      <w:r>
        <w:t xml:space="preserve"> </w:t>
      </w:r>
      <w:r w:rsidR="00A15BA0">
        <w:t>D</w:t>
      </w:r>
      <w:r>
        <w:t xml:space="preserve">oes being a descriptive </w:t>
      </w:r>
      <w:r w:rsidR="00A15BA0">
        <w:t xml:space="preserve">(direct, proximal) </w:t>
      </w:r>
      <w:r>
        <w:t xml:space="preserve">representative change CJ policy work? </w:t>
      </w:r>
      <w:r w:rsidR="00A15BA0">
        <w:t xml:space="preserve">Relevant dimensions may include the qualitative location of policy substance on a spectrum; political capital expended. </w:t>
      </w:r>
    </w:p>
    <w:p w14:paraId="69F492C1" w14:textId="3CBFE207" w:rsidR="005F5D6A" w:rsidRDefault="005F5D6A" w:rsidP="00A15BA0">
      <w:pPr>
        <w:pStyle w:val="ListParagraph"/>
        <w:numPr>
          <w:ilvl w:val="0"/>
          <w:numId w:val="2"/>
        </w:numPr>
      </w:pPr>
      <w:r w:rsidRPr="00A15BA0">
        <w:rPr>
          <w:b/>
          <w:bCs/>
        </w:rPr>
        <w:lastRenderedPageBreak/>
        <w:t>Symbolic representation</w:t>
      </w:r>
      <w:r w:rsidR="00A15BA0">
        <w:t>:</w:t>
      </w:r>
      <w:r>
        <w:t xml:space="preserve"> does being a descriptive representative change </w:t>
      </w:r>
      <w:r w:rsidRPr="00A15BA0">
        <w:rPr>
          <w:i/>
          <w:iCs/>
        </w:rPr>
        <w:t>how</w:t>
      </w:r>
      <w:r>
        <w:t xml:space="preserve"> or if representative</w:t>
      </w:r>
      <w:r w:rsidR="000772A0">
        <w:t>s invoke carceral citizens? How problems/policy are discussed?</w:t>
      </w:r>
      <w:r w:rsidR="00A15BA0">
        <w:t xml:space="preserve"> Does description change the frequency or register of symbolic recognition (absent </w:t>
      </w:r>
      <w:r w:rsidR="00A15BA0">
        <w:sym w:font="Wingdings" w:char="F0E0"/>
      </w:r>
      <w:r w:rsidR="00A15BA0">
        <w:t xml:space="preserve"> distancing </w:t>
      </w:r>
      <w:r w:rsidR="00A15BA0">
        <w:sym w:font="Wingdings" w:char="F0E0"/>
      </w:r>
      <w:r w:rsidR="00A15BA0">
        <w:t xml:space="preserve"> hollow </w:t>
      </w:r>
      <w:r w:rsidR="00A15BA0">
        <w:sym w:font="Wingdings" w:char="F0E0"/>
      </w:r>
      <w:r w:rsidR="00A15BA0">
        <w:t xml:space="preserve"> centering)?</w:t>
      </w:r>
    </w:p>
    <w:p w14:paraId="00C216DC" w14:textId="447D01A9" w:rsidR="000772A0" w:rsidRDefault="000772A0" w:rsidP="00A15BA0">
      <w:pPr>
        <w:pStyle w:val="ListParagraph"/>
        <w:numPr>
          <w:ilvl w:val="0"/>
          <w:numId w:val="2"/>
        </w:numPr>
      </w:pPr>
      <w:r w:rsidRPr="00A15BA0">
        <w:rPr>
          <w:b/>
          <w:bCs/>
        </w:rPr>
        <w:t>Recognition</w:t>
      </w:r>
      <w:r w:rsidR="00A15BA0">
        <w:t xml:space="preserve">: </w:t>
      </w:r>
      <w:r>
        <w:t>does being a descriptive representative help explain when/where carceral citizens are treated as a constituency</w:t>
      </w:r>
      <w:r w:rsidR="00A15BA0">
        <w:t xml:space="preserve"> – as </w:t>
      </w:r>
      <w:r>
        <w:t xml:space="preserve">“knowers” with legitimate political orientations? </w:t>
      </w:r>
      <w:r w:rsidR="00A15BA0">
        <w:t xml:space="preserve">Related indicators: responsiveness to carceral constituencies (could I subpoena BOP or state DOC?), reading constituent letters into the record. </w:t>
      </w:r>
    </w:p>
    <w:p w14:paraId="49DD48D4" w14:textId="77777777" w:rsidR="00A21D90" w:rsidRDefault="00A21D90" w:rsidP="000772A0"/>
    <w:p w14:paraId="2F3B0B8B" w14:textId="03B35277" w:rsidR="00A21D90" w:rsidRPr="00A21D90" w:rsidRDefault="00A21D90" w:rsidP="00A21D90">
      <w:pPr>
        <w:pStyle w:val="Heading3"/>
        <w:rPr>
          <w:b/>
          <w:bCs/>
        </w:rPr>
      </w:pPr>
      <w:r w:rsidRPr="00A21D90">
        <w:rPr>
          <w:b/>
          <w:bCs/>
        </w:rPr>
        <w:t>Matching Questions to Methods Options</w:t>
      </w:r>
    </w:p>
    <w:p w14:paraId="76D07DFC" w14:textId="6E897571" w:rsidR="00A21D90" w:rsidRDefault="00A21D90" w:rsidP="000772A0">
      <w:r>
        <w:t>In this section, I start to lay out more informed maps to clarify what options can/can’t do and seek feedback.</w:t>
      </w:r>
    </w:p>
    <w:p w14:paraId="67D1F57F" w14:textId="2AB3E215" w:rsidR="00A21D90" w:rsidRDefault="00A21D90" w:rsidP="00A21D90">
      <w:pPr>
        <w:pStyle w:val="Heading4"/>
      </w:pPr>
      <w:r>
        <w:t>Option A (Interviews Only) – Potentially Best Fit Cluster B</w:t>
      </w:r>
    </w:p>
    <w:p w14:paraId="0FD5F63B" w14:textId="3E2E93F9" w:rsidR="00A21D90" w:rsidRPr="00A21D90" w:rsidRDefault="00A21D90" w:rsidP="00A21D90">
      <w:r>
        <w:t xml:space="preserve">An interview-based approach is particularly suited to cluster B. In-depth elite interviews with legislators seem well-suited to understand process questions – </w:t>
      </w:r>
      <w:r w:rsidRPr="00A21D90">
        <w:t xml:space="preserve">how experience shapes representational practice, how legislators conceptualize their obligations, how they navigate institutional incentives, and why symbolic/epistemic/recognition patterns emerge or fail to. </w:t>
      </w:r>
    </w:p>
    <w:p w14:paraId="1850DA8C" w14:textId="77777777"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Substantive representation:</w:t>
      </w:r>
      <w:r w:rsidRPr="00A21D90">
        <w:rPr>
          <w:rFonts w:eastAsia="Times New Roman" w:cs="Times New Roman"/>
        </w:rPr>
        <w:t xml:space="preserve"> Interviews can recover what CJ work actually looks like from the inside — how legislators prioritize, what trade-offs they face, how descriptive identity shapes their policy portfolio and framing.</w:t>
      </w:r>
    </w:p>
    <w:p w14:paraId="70DCDC10" w14:textId="78A266D0"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Symbolic:</w:t>
      </w:r>
      <w:r w:rsidRPr="00A21D90">
        <w:rPr>
          <w:rFonts w:eastAsia="Times New Roman" w:cs="Times New Roman"/>
        </w:rPr>
        <w:t xml:space="preserve"> Interviews capture </w:t>
      </w:r>
      <w:r w:rsidRPr="00A21D90">
        <w:rPr>
          <w:rFonts w:eastAsia="Times New Roman" w:cs="Times New Roman"/>
          <w:i/>
          <w:iCs/>
        </w:rPr>
        <w:t>why</w:t>
      </w:r>
      <w:r w:rsidRPr="00A21D90">
        <w:rPr>
          <w:rFonts w:eastAsia="Times New Roman" w:cs="Times New Roman"/>
        </w:rPr>
        <w:t xml:space="preserve"> legislators invoke carceral citizens in certain registers, and under what conditions they feel they can/must center or can/must distance —mechanism that may help theory-build about symbolic patterns.</w:t>
      </w:r>
    </w:p>
    <w:p w14:paraId="63F33C49" w14:textId="77777777"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Recognition/Epistemic:</w:t>
      </w:r>
      <w:r w:rsidRPr="00A21D90">
        <w:rPr>
          <w:rFonts w:eastAsia="Times New Roman" w:cs="Times New Roman"/>
        </w:rPr>
        <w:t xml:space="preserve"> Interviews are particularly well-suited to epistemic dimensions. The question of whether a legislator treats carceral citizens as </w:t>
      </w:r>
      <w:r w:rsidRPr="00A21D90">
        <w:rPr>
          <w:rFonts w:eastAsia="Times New Roman" w:cs="Times New Roman"/>
          <w:i/>
          <w:iCs/>
        </w:rPr>
        <w:t>knowers</w:t>
      </w:r>
      <w:r w:rsidRPr="00A21D90">
        <w:rPr>
          <w:rFonts w:eastAsia="Times New Roman" w:cs="Times New Roman"/>
        </w:rPr>
        <w:t xml:space="preserve"> is hard to capture through text analysis alone; it requires probing how they conceptualize constituent voice, legitimate political claims, and their own role as knowledge-brokers or bridges.</w:t>
      </w:r>
    </w:p>
    <w:p w14:paraId="055C9AB5" w14:textId="77777777" w:rsidR="00A21D90" w:rsidRPr="00A21D90" w:rsidRDefault="00A21D90" w:rsidP="00A21D90">
      <w:pPr>
        <w:spacing w:after="80"/>
      </w:pPr>
    </w:p>
    <w:p w14:paraId="4CA7D198" w14:textId="6D3A81B9" w:rsidR="00A21D90" w:rsidRPr="00A21D90" w:rsidRDefault="00A21D90" w:rsidP="00A21D90">
      <w:pPr>
        <w:spacing w:line="276" w:lineRule="auto"/>
      </w:pPr>
      <w:r w:rsidRPr="00A21D90">
        <w:rPr>
          <w:rFonts w:eastAsia="Times New Roman" w:cs="Times New Roman"/>
          <w:b/>
          <w:bCs/>
        </w:rPr>
        <w:t>Indirect/incidental fit with Cluster A:</w:t>
      </w:r>
      <w:r w:rsidRPr="00A21D90">
        <w:rPr>
          <w:rFonts w:eastAsia="Times New Roman" w:cs="Times New Roman"/>
        </w:rPr>
        <w:t xml:space="preserve"> Snowball sampling inherently expands the database — participants name peers who are directly or proximally impacted. Recruitment </w:t>
      </w:r>
      <w:r w:rsidRPr="00A21D90">
        <w:rPr>
          <w:rFonts w:eastAsia="Times New Roman" w:cs="Times New Roman"/>
        </w:rPr>
        <w:lastRenderedPageBreak/>
        <w:t xml:space="preserve">through advocacy networks further surfaces who is out there. </w:t>
      </w:r>
      <w:r w:rsidRPr="00A21D90">
        <w:t xml:space="preserve">Among impacted representatives, their perception of institutional culture could also help inform “cluster A,” or verify findings on the descriptive representation. </w:t>
      </w:r>
      <w:r w:rsidRPr="00A21D90">
        <w:rPr>
          <w:rFonts w:eastAsia="Times New Roman" w:cs="Times New Roman"/>
        </w:rPr>
        <w:t>This grows the database, but as a byproduct, not a systematic mechanism</w:t>
      </w:r>
      <w:r>
        <w:rPr>
          <w:rFonts w:eastAsia="Times New Roman" w:cs="Times New Roman"/>
        </w:rPr>
        <w:t xml:space="preserve"> (thinking about research ethics).</w:t>
      </w:r>
    </w:p>
    <w:p w14:paraId="5D2084C4" w14:textId="77777777" w:rsidR="00A21D90" w:rsidRPr="00A21D90" w:rsidRDefault="00A21D90" w:rsidP="00A21D90">
      <w:pPr>
        <w:spacing w:after="80"/>
      </w:pPr>
    </w:p>
    <w:p w14:paraId="43923728" w14:textId="77777777" w:rsidR="00A21D90" w:rsidRPr="00A21D90" w:rsidRDefault="00A21D90" w:rsidP="00A21D90">
      <w:pPr>
        <w:spacing w:line="276" w:lineRule="auto"/>
      </w:pPr>
      <w:r w:rsidRPr="00A21D90">
        <w:rPr>
          <w:rFonts w:eastAsia="Times New Roman" w:cs="Times New Roman"/>
          <w:b/>
          <w:bCs/>
        </w:rPr>
        <w:t>What Option A cannot do well:</w:t>
      </w:r>
      <w:r w:rsidRPr="00A21D90">
        <w:rPr>
          <w:rFonts w:eastAsia="Times New Roman" w:cs="Times New Roman"/>
        </w:rPr>
        <w:t xml:space="preserve"> Option A does not </w:t>
      </w:r>
      <w:r w:rsidRPr="00A21D90">
        <w:rPr>
          <w:rFonts w:eastAsia="Times New Roman" w:cs="Times New Roman"/>
          <w:i/>
          <w:iCs/>
        </w:rPr>
        <w:t>systematically</w:t>
      </w:r>
      <w:r w:rsidRPr="00A21D90">
        <w:rPr>
          <w:rFonts w:eastAsia="Times New Roman" w:cs="Times New Roman"/>
        </w:rPr>
        <w:t xml:space="preserve"> address the database gap from Cluster A. It cannot generate the breadth needed to assess whether descriptive representation </w:t>
      </w:r>
      <w:r w:rsidRPr="00A21D90">
        <w:rPr>
          <w:rFonts w:eastAsia="Times New Roman" w:cs="Times New Roman"/>
          <w:i/>
          <w:iCs/>
        </w:rPr>
        <w:t>causes</w:t>
      </w:r>
      <w:r w:rsidRPr="00A21D90">
        <w:rPr>
          <w:rFonts w:eastAsia="Times New Roman" w:cs="Times New Roman"/>
        </w:rPr>
        <w:t xml:space="preserve"> different outcomes at scale. It is strong on mechanism, weak on variance and generalizability.</w:t>
      </w:r>
    </w:p>
    <w:p w14:paraId="5B5ADF35" w14:textId="5A58BC51" w:rsidR="00A21D90" w:rsidRPr="00A21D90" w:rsidRDefault="00A21D90" w:rsidP="00A21D90">
      <w:pPr>
        <w:pStyle w:val="Heading4"/>
        <w:rPr>
          <w:b/>
          <w:bCs/>
          <w:i w:val="0"/>
          <w:iCs w:val="0"/>
        </w:rPr>
      </w:pPr>
      <w:r w:rsidRPr="00A21D90">
        <w:rPr>
          <w:b/>
          <w:bCs/>
          <w:i w:val="0"/>
          <w:iCs w:val="0"/>
        </w:rPr>
        <w:t>Option B (Case Studies)</w:t>
      </w:r>
    </w:p>
    <w:p w14:paraId="29583DEB" w14:textId="77777777" w:rsidR="00A21D90" w:rsidRDefault="00A21D90" w:rsidP="00A21D90">
      <w:pPr>
        <w:pStyle w:val="Heading2"/>
        <w:rPr>
          <w:rFonts w:asciiTheme="minorHAnsi" w:eastAsia="Times New Roman" w:hAnsiTheme="minorHAnsi" w:cs="Times New Roman"/>
          <w:b/>
          <w:bCs/>
          <w:sz w:val="24"/>
          <w:szCs w:val="24"/>
        </w:rPr>
      </w:pPr>
    </w:p>
    <w:p w14:paraId="4831E0C0" w14:textId="2E786789" w:rsidR="00A21D90" w:rsidRPr="00A21D90" w:rsidRDefault="00A21D90" w:rsidP="00A21D90">
      <w:pPr>
        <w:pStyle w:val="Heading2"/>
        <w:rPr>
          <w:rFonts w:asciiTheme="minorHAnsi" w:hAnsiTheme="minorHAnsi"/>
        </w:rPr>
      </w:pPr>
      <w:r w:rsidRPr="00A21D90">
        <w:rPr>
          <w:rFonts w:asciiTheme="minorHAnsi" w:eastAsia="Times New Roman" w:hAnsiTheme="minorHAnsi" w:cs="Times New Roman"/>
          <w:b/>
          <w:bCs/>
          <w:sz w:val="24"/>
          <w:szCs w:val="24"/>
        </w:rPr>
        <w:t>Option C (Mix: Interviews + Conference Survey)</w:t>
      </w:r>
    </w:p>
    <w:p w14:paraId="3C880030" w14:textId="31C198B5" w:rsidR="00A21D90" w:rsidRPr="00A21D90" w:rsidRDefault="00A21D90" w:rsidP="00A21D90">
      <w:pPr>
        <w:spacing w:line="276" w:lineRule="auto"/>
      </w:pPr>
      <w:r w:rsidRPr="00A21D90">
        <w:rPr>
          <w:rFonts w:eastAsia="Times New Roman" w:cs="Times New Roman"/>
          <w:b/>
          <w:bCs/>
        </w:rPr>
        <w:t>Primary fit:</w:t>
      </w:r>
      <w:r w:rsidRPr="00A21D90">
        <w:rPr>
          <w:rFonts w:eastAsia="Times New Roman" w:cs="Times New Roman"/>
        </w:rPr>
        <w:t xml:space="preserve"> Option C addresses both clusters. </w:t>
      </w:r>
      <w:r>
        <w:rPr>
          <w:rFonts w:eastAsia="Times New Roman" w:cs="Times New Roman"/>
        </w:rPr>
        <w:t>A</w:t>
      </w:r>
      <w:r w:rsidRPr="00A21D90">
        <w:rPr>
          <w:rFonts w:eastAsia="Times New Roman" w:cs="Times New Roman"/>
        </w:rPr>
        <w:t xml:space="preserve"> conference survey component — particularly hand-administered at NCSL or a state legislative conference — is suited to Cluster A</w:t>
      </w:r>
      <w:r>
        <w:rPr>
          <w:rFonts w:eastAsia="Times New Roman" w:cs="Times New Roman"/>
        </w:rPr>
        <w:t xml:space="preserve"> in a world where there is a way I can and legislators will disclose on </w:t>
      </w:r>
      <w:r w:rsidR="002F608B">
        <w:rPr>
          <w:rFonts w:eastAsia="Times New Roman" w:cs="Times New Roman"/>
        </w:rPr>
        <w:t xml:space="preserve">anonomized (but how anaonomized is no name in this case) </w:t>
      </w:r>
      <w:r>
        <w:rPr>
          <w:rFonts w:eastAsia="Times New Roman" w:cs="Times New Roman"/>
        </w:rPr>
        <w:t xml:space="preserve">hand-administered surveys </w:t>
      </w:r>
      <w:r w:rsidR="002F608B">
        <w:rPr>
          <w:rFonts w:eastAsia="Times New Roman" w:cs="Times New Roman"/>
        </w:rPr>
        <w:t>their direct/proximal impact status. My point is I would use surveys to try to</w:t>
      </w:r>
      <w:r w:rsidRPr="00A21D90">
        <w:rPr>
          <w:rFonts w:eastAsia="Times New Roman" w:cs="Times New Roman"/>
        </w:rPr>
        <w:t xml:space="preserve"> </w:t>
      </w:r>
      <w:r w:rsidR="002F608B">
        <w:rPr>
          <w:rFonts w:eastAsia="Times New Roman" w:cs="Times New Roman"/>
        </w:rPr>
        <w:t>expand</w:t>
      </w:r>
      <w:r w:rsidRPr="00A21D90">
        <w:rPr>
          <w:rFonts w:eastAsia="Times New Roman" w:cs="Times New Roman"/>
        </w:rPr>
        <w:t xml:space="preserve"> the database across a broad legislator sampl</w:t>
      </w:r>
      <w:r w:rsidR="002F608B">
        <w:rPr>
          <w:rFonts w:eastAsia="Times New Roman" w:cs="Times New Roman"/>
        </w:rPr>
        <w:t>e (haven’t thought beyond that).</w:t>
      </w:r>
      <w:r w:rsidRPr="00A21D90">
        <w:rPr>
          <w:rFonts w:eastAsia="Times New Roman" w:cs="Times New Roman"/>
        </w:rPr>
        <w:t xml:space="preserve"> The interview component handles Cluster B.</w:t>
      </w:r>
    </w:p>
    <w:p w14:paraId="487C147E" w14:textId="2A3A37FC"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A, Database expansion:</w:t>
      </w:r>
      <w:r w:rsidRPr="00A21D90">
        <w:rPr>
          <w:rFonts w:eastAsia="Times New Roman" w:cs="Times New Roman"/>
        </w:rPr>
        <w:t xml:space="preserve"> A brief self-report module in the conference survey (family CJ contact, personal CJ contact, professional CJ background) </w:t>
      </w:r>
      <w:r w:rsidR="002F608B">
        <w:rPr>
          <w:rFonts w:eastAsia="Times New Roman" w:cs="Times New Roman"/>
        </w:rPr>
        <w:t xml:space="preserve">would try to </w:t>
      </w:r>
      <w:r w:rsidRPr="00A21D90">
        <w:rPr>
          <w:rFonts w:eastAsia="Times New Roman" w:cs="Times New Roman"/>
        </w:rPr>
        <w:t xml:space="preserve">generate a systematic cross-state list of directly and proximally impacted legislators. This is the </w:t>
      </w:r>
      <w:r w:rsidR="002F608B">
        <w:rPr>
          <w:rFonts w:eastAsia="Times New Roman" w:cs="Times New Roman"/>
        </w:rPr>
        <w:t>one</w:t>
      </w:r>
      <w:r w:rsidRPr="00A21D90">
        <w:rPr>
          <w:rFonts w:eastAsia="Times New Roman" w:cs="Times New Roman"/>
        </w:rPr>
        <w:t xml:space="preserve"> direct method for addressing the database ga</w:t>
      </w:r>
      <w:r w:rsidR="002F608B">
        <w:rPr>
          <w:rFonts w:eastAsia="Times New Roman" w:cs="Times New Roman"/>
        </w:rPr>
        <w:t>p.</w:t>
      </w:r>
    </w:p>
    <w:p w14:paraId="5B2B048E" w14:textId="30B59056"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A, Proximal impact operationalization:</w:t>
      </w:r>
      <w:r w:rsidRPr="00A21D90">
        <w:rPr>
          <w:rFonts w:eastAsia="Times New Roman" w:cs="Times New Roman"/>
        </w:rPr>
        <w:t xml:space="preserve"> The survey can test multiple operationalizations of proximal contact (incarcerated family member, formerly incarcerated family member, childhood community exposure, professional advocacy background) and </w:t>
      </w:r>
      <w:r w:rsidR="002F608B">
        <w:rPr>
          <w:rFonts w:eastAsia="Times New Roman" w:cs="Times New Roman"/>
        </w:rPr>
        <w:t>see which/how they</w:t>
      </w:r>
      <w:r w:rsidRPr="00A21D90">
        <w:rPr>
          <w:rFonts w:eastAsia="Times New Roman" w:cs="Times New Roman"/>
        </w:rPr>
        <w:t xml:space="preserve"> map onto shared orientation</w:t>
      </w:r>
      <w:r w:rsidR="002F608B">
        <w:rPr>
          <w:rFonts w:eastAsia="Times New Roman" w:cs="Times New Roman"/>
        </w:rPr>
        <w:t>.</w:t>
      </w:r>
    </w:p>
    <w:p w14:paraId="1C5AB32D" w14:textId="3D97D529"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Breadth:</w:t>
      </w:r>
      <w:r w:rsidRPr="00A21D90">
        <w:rPr>
          <w:rFonts w:eastAsia="Times New Roman" w:cs="Times New Roman"/>
        </w:rPr>
        <w:t xml:space="preserve"> Survey items can operationalize some symbolic and epistemic dimensions as self-reported orientations — how legislators think about their representational obligations, whether they have visited a prison or jail, </w:t>
      </w:r>
      <w:r w:rsidR="002F608B">
        <w:rPr>
          <w:rFonts w:eastAsia="Times New Roman" w:cs="Times New Roman"/>
        </w:rPr>
        <w:t xml:space="preserve">whether they know policy details for their state that would suggest direct experience including prison visits or proximal contact via networks;  </w:t>
      </w:r>
      <w:r w:rsidRPr="00A21D90">
        <w:rPr>
          <w:rFonts w:eastAsia="Times New Roman" w:cs="Times New Roman"/>
        </w:rPr>
        <w:t>their policy priorities and framings</w:t>
      </w:r>
      <w:r w:rsidR="002F608B">
        <w:rPr>
          <w:rFonts w:eastAsia="Times New Roman" w:cs="Times New Roman"/>
        </w:rPr>
        <w:t xml:space="preserve"> (outstanding project idea has been to also actually test whether legislators’ social constructions actually match those their constituencies/publics hold – test the </w:t>
      </w:r>
      <w:r w:rsidR="002F608B">
        <w:rPr>
          <w:rFonts w:eastAsia="Times New Roman" w:cs="Times New Roman"/>
        </w:rPr>
        <w:lastRenderedPageBreak/>
        <w:t xml:space="preserve">Schneider/Ingram supposition). </w:t>
      </w:r>
      <w:r w:rsidRPr="00A21D90">
        <w:rPr>
          <w:rFonts w:eastAsia="Times New Roman" w:cs="Times New Roman"/>
        </w:rPr>
        <w:t>This gives a larger-N foundation that interviews can then explain.</w:t>
      </w:r>
    </w:p>
    <w:p w14:paraId="5E9874ED" w14:textId="665AAA19"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Depth:</w:t>
      </w:r>
      <w:r w:rsidRPr="00A21D90">
        <w:rPr>
          <w:rFonts w:eastAsia="Times New Roman" w:cs="Times New Roman"/>
        </w:rPr>
        <w:t xml:space="preserve"> The interview component performs the same function as Option A for Cluster B — process-tracing, mechanism, epistemic dimensions — but with the advantage of having the survey data to contextualize the interview sample.</w:t>
      </w:r>
      <w:r w:rsidR="002F608B">
        <w:rPr>
          <w:rFonts w:eastAsia="Times New Roman" w:cs="Times New Roman"/>
        </w:rPr>
        <w:t xml:space="preserve"> </w:t>
      </w:r>
    </w:p>
    <w:p w14:paraId="19CA8F0D" w14:textId="77777777" w:rsidR="00A21D90" w:rsidRPr="00A21D90" w:rsidRDefault="00A21D90" w:rsidP="00A21D90">
      <w:pPr>
        <w:spacing w:after="80"/>
      </w:pPr>
    </w:p>
    <w:p w14:paraId="0ADEAF3B" w14:textId="24BC4217" w:rsidR="00A21D90" w:rsidRPr="00A21D90" w:rsidRDefault="00A21D90" w:rsidP="00A21D90">
      <w:pPr>
        <w:spacing w:line="276" w:lineRule="auto"/>
      </w:pPr>
      <w:r w:rsidRPr="00A21D90">
        <w:rPr>
          <w:rFonts w:eastAsia="Times New Roman" w:cs="Times New Roman"/>
          <w:b/>
          <w:bCs/>
        </w:rPr>
        <w:t>What Option C cannot do without costs:</w:t>
      </w:r>
      <w:r w:rsidRPr="00A21D90">
        <w:rPr>
          <w:rFonts w:eastAsia="Times New Roman" w:cs="Times New Roman"/>
        </w:rPr>
        <w:t xml:space="preserve"> Option C is more logistically complex. Conference access requires planning and relationship-building (NCSL, NCSL Criminal Justice Committee, or a targeted state). Survey design requires IRB, a clear sampling frame, and decisions about response format. </w:t>
      </w:r>
      <w:r w:rsidR="002F608B">
        <w:rPr>
          <w:rFonts w:eastAsia="Times New Roman" w:cs="Times New Roman"/>
        </w:rPr>
        <w:t>A central</w:t>
      </w:r>
      <w:r w:rsidRPr="00A21D90">
        <w:rPr>
          <w:rFonts w:eastAsia="Times New Roman" w:cs="Times New Roman"/>
        </w:rPr>
        <w:t xml:space="preserve"> risk of the mixed design is that neither component is as developed as it would be if it were the primary method</w:t>
      </w:r>
      <w:r w:rsidR="002F608B">
        <w:rPr>
          <w:rFonts w:eastAsia="Times New Roman" w:cs="Times New Roman"/>
        </w:rPr>
        <w:t xml:space="preserve"> – both are underdeveloped ATM. </w:t>
      </w:r>
    </w:p>
    <w:p w14:paraId="3D9281DD" w14:textId="77777777" w:rsidR="00C075D2" w:rsidRDefault="00C075D2" w:rsidP="001C695E"/>
    <w:p w14:paraId="1103AE08" w14:textId="61FAC735" w:rsidR="002F608B" w:rsidRPr="00C63041" w:rsidRDefault="002F608B" w:rsidP="00C63041">
      <w:pPr>
        <w:pStyle w:val="Heading3"/>
        <w:rPr>
          <w:b/>
          <w:bCs/>
        </w:rPr>
      </w:pPr>
      <w:r w:rsidRPr="00C63041">
        <w:rPr>
          <w:b/>
          <w:bCs/>
        </w:rPr>
        <w:t>Option A Sketch</w:t>
      </w:r>
    </w:p>
    <w:p w14:paraId="149ED77A" w14:textId="77777777" w:rsidR="002F608B" w:rsidRPr="00C63041" w:rsidRDefault="002F608B" w:rsidP="002F608B">
      <w:pPr>
        <w:rPr>
          <w:sz w:val="23"/>
          <w:szCs w:val="23"/>
        </w:rPr>
      </w:pPr>
      <w:r w:rsidRPr="002F608B">
        <w:rPr>
          <w:b/>
          <w:bCs/>
        </w:rPr>
        <w:t>Research Question</w:t>
      </w:r>
      <w:r>
        <w:rPr>
          <w:b/>
          <w:bCs/>
        </w:rPr>
        <w:t xml:space="preserve"> - </w:t>
      </w:r>
      <w:r w:rsidRPr="00C63041">
        <w:rPr>
          <w:sz w:val="23"/>
          <w:szCs w:val="23"/>
        </w:rPr>
        <w:t xml:space="preserve">How does experiential proximity to the criminal legal system — through direct incarceration, family member incarceration, or proximal contact — shape how state legislators conceptualize carceral constituencies, enact or withhold symbolic recognition, and understand their representational obligations toward carcerally-impacted people? </w:t>
      </w:r>
    </w:p>
    <w:p w14:paraId="70B73EF5" w14:textId="303FA4B7" w:rsidR="002F608B" w:rsidRPr="002F608B" w:rsidRDefault="002F608B" w:rsidP="002F608B">
      <w:r>
        <w:rPr>
          <w:b/>
          <w:bCs/>
        </w:rPr>
        <w:t>Motivation</w:t>
      </w:r>
      <w:r>
        <w:t xml:space="preserve">: </w:t>
      </w:r>
      <w:r w:rsidRPr="00C63041">
        <w:rPr>
          <w:sz w:val="23"/>
          <w:szCs w:val="23"/>
        </w:rPr>
        <w:t>establish why/whether descriptive representatives do things differently. Begin to theory build about mechanisms? Identity, shared knowledge, constituency pressure, institutional norms, etc.</w:t>
      </w:r>
      <w:r>
        <w:t xml:space="preserve"> </w:t>
      </w:r>
    </w:p>
    <w:p w14:paraId="5F5FCF60" w14:textId="77777777" w:rsidR="002F608B" w:rsidRPr="00C63041" w:rsidRDefault="002F608B" w:rsidP="002F608B">
      <w:pPr>
        <w:rPr>
          <w:sz w:val="23"/>
          <w:szCs w:val="23"/>
        </w:rPr>
      </w:pPr>
      <w:r>
        <w:rPr>
          <w:b/>
          <w:bCs/>
        </w:rPr>
        <w:t xml:space="preserve">Theoretical Stakes - </w:t>
      </w:r>
      <w:r w:rsidRPr="00C63041">
        <w:rPr>
          <w:sz w:val="23"/>
          <w:szCs w:val="23"/>
        </w:rPr>
        <w:t xml:space="preserve">This design is a case study in a literature on </w:t>
      </w:r>
      <w:r w:rsidRPr="00C63041">
        <w:rPr>
          <w:i/>
          <w:iCs/>
          <w:sz w:val="23"/>
          <w:szCs w:val="23"/>
        </w:rPr>
        <w:t>what descriptive representatives do differently</w:t>
      </w:r>
      <w:r w:rsidRPr="00C63041">
        <w:rPr>
          <w:sz w:val="23"/>
          <w:szCs w:val="23"/>
        </w:rPr>
        <w:t>. The existing literature (Mansbridge 1999; Reingold 2000; Ban &amp; Kaslovsky 2025; Carnes &amp; Lupu 2023) establishes that descriptive representation shapes legislative attention and behavior for other groups (who you are matters more than where you sit). The question is whether a parallel dynamic holds for carcerally-impacted legislators — and whether the mechanism is the shared experiential knowledge (</w:t>
      </w:r>
      <w:r w:rsidRPr="00C63041">
        <w:rPr>
          <w:i/>
          <w:iCs/>
          <w:sz w:val="23"/>
          <w:szCs w:val="23"/>
        </w:rPr>
        <w:t>dual knowledge</w:t>
      </w:r>
      <w:r w:rsidRPr="00C63041">
        <w:rPr>
          <w:sz w:val="23"/>
          <w:szCs w:val="23"/>
        </w:rPr>
        <w:t>; Weaver et al.) that Chapters 1 and 2 establish carceral constituencies carry.</w:t>
      </w:r>
    </w:p>
    <w:p w14:paraId="0D3E8957" w14:textId="394D6A94" w:rsidR="002F608B" w:rsidRPr="00C63041" w:rsidRDefault="002F608B" w:rsidP="002F608B">
      <w:pPr>
        <w:rPr>
          <w:sz w:val="23"/>
          <w:szCs w:val="23"/>
        </w:rPr>
      </w:pPr>
      <w:r w:rsidRPr="002F608B">
        <w:rPr>
          <w:sz w:val="23"/>
          <w:szCs w:val="23"/>
        </w:rPr>
        <w:t xml:space="preserve">Secondarily, this is an inquiry into when legislators recognize carceral citizens as an </w:t>
      </w:r>
      <w:r w:rsidRPr="002F608B">
        <w:rPr>
          <w:i/>
          <w:iCs/>
          <w:sz w:val="23"/>
          <w:szCs w:val="23"/>
        </w:rPr>
        <w:t>epistemic</w:t>
      </w:r>
      <w:r w:rsidRPr="002F608B">
        <w:rPr>
          <w:sz w:val="23"/>
          <w:szCs w:val="23"/>
        </w:rPr>
        <w:t xml:space="preserve"> constituency — as knowers with legitimate political claims — versus treating them as objects of policy or objects of competing symbolic appeals. This maps directly onto the testimonial/hermeneutic injustice framework from Pottle.</w:t>
      </w:r>
      <w:r w:rsidR="00C63041" w:rsidRPr="00C63041">
        <w:rPr>
          <w:sz w:val="23"/>
          <w:szCs w:val="23"/>
        </w:rPr>
        <w:t xml:space="preserve"> Third, it might implicitly start to explain how carceral constituencies are represented. </w:t>
      </w:r>
    </w:p>
    <w:p w14:paraId="413CB386" w14:textId="77777777" w:rsidR="002F608B" w:rsidRDefault="002F608B" w:rsidP="002F608B">
      <w:pPr>
        <w:rPr>
          <w:b/>
          <w:bCs/>
        </w:rPr>
      </w:pPr>
      <w:r>
        <w:rPr>
          <w:b/>
          <w:bCs/>
        </w:rPr>
        <w:t>Sample Design</w:t>
      </w:r>
    </w:p>
    <w:p w14:paraId="2A585CB4" w14:textId="77777777" w:rsidR="00C63041" w:rsidRPr="00C63041" w:rsidRDefault="00C63041" w:rsidP="00C63041">
      <w:pPr>
        <w:rPr>
          <w:sz w:val="23"/>
          <w:szCs w:val="23"/>
        </w:rPr>
      </w:pPr>
      <w:r w:rsidRPr="00C63041">
        <w:rPr>
          <w:sz w:val="23"/>
          <w:szCs w:val="23"/>
        </w:rPr>
        <w:lastRenderedPageBreak/>
        <w:t>The interview sample should be structured to enable meaningful comparison across levels of experiential proximity. The following comparison groups are proposed:</w:t>
      </w:r>
    </w:p>
    <w:p w14:paraId="1AE94214" w14:textId="77777777" w:rsidR="00C63041" w:rsidRPr="00C63041" w:rsidRDefault="00C63041" w:rsidP="00C63041">
      <w:pPr>
        <w:numPr>
          <w:ilvl w:val="0"/>
          <w:numId w:val="13"/>
        </w:numPr>
        <w:rPr>
          <w:sz w:val="23"/>
          <w:szCs w:val="23"/>
        </w:rPr>
      </w:pPr>
      <w:r w:rsidRPr="00C63041">
        <w:rPr>
          <w:sz w:val="23"/>
          <w:szCs w:val="23"/>
        </w:rPr>
        <w:t>Directly impacted legislators: legislators with personal incarceration or conviction history. Drawn from the Chapter 2 database plus snowball. Primary theory-building group.</w:t>
      </w:r>
    </w:p>
    <w:p w14:paraId="0198C732" w14:textId="77777777" w:rsidR="00C63041" w:rsidRPr="00C63041" w:rsidRDefault="00C63041" w:rsidP="00C63041">
      <w:pPr>
        <w:numPr>
          <w:ilvl w:val="0"/>
          <w:numId w:val="13"/>
        </w:numPr>
        <w:rPr>
          <w:sz w:val="23"/>
          <w:szCs w:val="23"/>
        </w:rPr>
      </w:pPr>
      <w:r w:rsidRPr="00C63041">
        <w:rPr>
          <w:sz w:val="23"/>
          <w:szCs w:val="23"/>
        </w:rPr>
        <w:t>Proximally impacted legislators: legislators with incarcerated or formerly incarcerated family members; possibly those with community-level exposure (high-incarceration district + acknowledgment of community ties). Drawn from snowball + conference contacts + advocacy network referrals.</w:t>
      </w:r>
    </w:p>
    <w:p w14:paraId="5D1E790B" w14:textId="77777777" w:rsidR="00C63041" w:rsidRPr="00C63041" w:rsidRDefault="00C63041" w:rsidP="00C63041">
      <w:pPr>
        <w:numPr>
          <w:ilvl w:val="0"/>
          <w:numId w:val="13"/>
        </w:numPr>
        <w:rPr>
          <w:sz w:val="23"/>
          <w:szCs w:val="23"/>
        </w:rPr>
      </w:pPr>
      <w:r w:rsidRPr="00C63041">
        <w:rPr>
          <w:sz w:val="23"/>
          <w:szCs w:val="23"/>
        </w:rPr>
        <w:t>Unimpacted CJ-active legislators: legislators without carceral contact who actively work on criminal justice policy. Serve as a comparison group for substantive representation claims — do they do things differently? Are there other pathways to centering recognition (e.g., advocacy relationships, district characteristics)?</w:t>
      </w:r>
    </w:p>
    <w:p w14:paraId="75167775" w14:textId="77777777" w:rsidR="00C63041" w:rsidRPr="00C63041" w:rsidRDefault="00C63041" w:rsidP="00C63041">
      <w:pPr>
        <w:numPr>
          <w:ilvl w:val="0"/>
          <w:numId w:val="13"/>
        </w:numPr>
        <w:rPr>
          <w:sz w:val="23"/>
          <w:szCs w:val="23"/>
        </w:rPr>
      </w:pPr>
      <w:r w:rsidRPr="00C63041">
        <w:rPr>
          <w:sz w:val="23"/>
          <w:szCs w:val="23"/>
        </w:rPr>
        <w:t xml:space="preserve">Corrections/public safety background legislators: legislators with professional backgrounds in law enforcement, prosecution, or corrections. This group surfaces the </w:t>
      </w:r>
      <w:r w:rsidRPr="00C63041">
        <w:rPr>
          <w:i/>
          <w:iCs/>
          <w:sz w:val="23"/>
          <w:szCs w:val="23"/>
        </w:rPr>
        <w:t>counter-carceral</w:t>
      </w:r>
      <w:r w:rsidRPr="00C63041">
        <w:rPr>
          <w:sz w:val="23"/>
          <w:szCs w:val="23"/>
        </w:rPr>
        <w:t xml:space="preserve"> professional experiential profile suggested by the possible Chapter 2 finding. Small N, but analytically important for the </w:t>
      </w:r>
      <w:r w:rsidRPr="00C63041">
        <w:rPr>
          <w:i/>
          <w:iCs/>
          <w:sz w:val="23"/>
          <w:szCs w:val="23"/>
        </w:rPr>
        <w:t>whose knowledge</w:t>
      </w:r>
      <w:r w:rsidRPr="00C63041">
        <w:rPr>
          <w:sz w:val="23"/>
          <w:szCs w:val="23"/>
        </w:rPr>
        <w:t xml:space="preserve"> question.</w:t>
      </w:r>
    </w:p>
    <w:p w14:paraId="6D40D7BF" w14:textId="77777777" w:rsidR="002F608B" w:rsidRDefault="002F608B" w:rsidP="002F608B">
      <w:pPr>
        <w:rPr>
          <w:b/>
          <w:bCs/>
        </w:rPr>
      </w:pPr>
    </w:p>
    <w:p w14:paraId="08D4ADC6" w14:textId="351181DC" w:rsidR="002F608B" w:rsidRPr="00C63041" w:rsidRDefault="002F608B" w:rsidP="002F608B">
      <w:r>
        <w:rPr>
          <w:b/>
          <w:bCs/>
        </w:rPr>
        <w:t>Sample Size</w:t>
      </w:r>
      <w:r w:rsidR="00C63041">
        <w:rPr>
          <w:b/>
          <w:bCs/>
        </w:rPr>
        <w:t xml:space="preserve">: </w:t>
      </w:r>
      <w:r w:rsidR="00C63041" w:rsidRPr="00C63041">
        <w:rPr>
          <w:sz w:val="23"/>
          <w:szCs w:val="23"/>
        </w:rPr>
        <w:t>Exploratory, ~15-20 interviews total. Not designed for saturation (feasibility) but for comparative-interpretive analysis across groups. Not exclusively, but snowballing from known contacts and contact introductions might help get the ball rolling.</w:t>
      </w:r>
      <w:r w:rsidR="00C63041">
        <w:t xml:space="preserve"> </w:t>
      </w:r>
    </w:p>
    <w:p w14:paraId="6978E815" w14:textId="42235EDB" w:rsidR="00C63041" w:rsidRDefault="002F608B" w:rsidP="002F608B">
      <w:r>
        <w:rPr>
          <w:b/>
          <w:bCs/>
        </w:rPr>
        <w:t>Re: CJ Policy Work</w:t>
      </w:r>
      <w:r w:rsidR="00C63041">
        <w:t xml:space="preserve"> – </w:t>
      </w:r>
      <w:r w:rsidR="00C63041" w:rsidRPr="00C63041">
        <w:rPr>
          <w:sz w:val="23"/>
          <w:szCs w:val="23"/>
        </w:rPr>
        <w:t xml:space="preserve">I think that whether the claim is about </w:t>
      </w:r>
      <w:r w:rsidR="00C63041" w:rsidRPr="00C63041">
        <w:rPr>
          <w:i/>
          <w:iCs/>
          <w:sz w:val="23"/>
          <w:szCs w:val="23"/>
        </w:rPr>
        <w:t>representation</w:t>
      </w:r>
      <w:r w:rsidR="00C63041" w:rsidRPr="00C63041">
        <w:rPr>
          <w:sz w:val="23"/>
          <w:szCs w:val="23"/>
        </w:rPr>
        <w:t xml:space="preserve"> (what descriptive representatives do in the CJ space) or </w:t>
      </w:r>
      <w:r w:rsidR="00C63041" w:rsidRPr="00C63041">
        <w:rPr>
          <w:i/>
          <w:iCs/>
          <w:sz w:val="23"/>
          <w:szCs w:val="23"/>
        </w:rPr>
        <w:t>recognition</w:t>
      </w:r>
      <w:r w:rsidR="00C63041" w:rsidRPr="00C63041">
        <w:rPr>
          <w:sz w:val="23"/>
          <w:szCs w:val="23"/>
        </w:rPr>
        <w:t xml:space="preserve"> (whether carceral citizens are in the representational imaginary at all), a broader sample including non-CJ-active legislators makes sense.</w:t>
      </w:r>
    </w:p>
    <w:p w14:paraId="15C2608E" w14:textId="77777777" w:rsidR="00C63041" w:rsidRPr="00C63041" w:rsidRDefault="00C63041" w:rsidP="002F608B">
      <w:pPr>
        <w:rPr>
          <w:sz w:val="23"/>
          <w:szCs w:val="23"/>
        </w:rPr>
      </w:pPr>
      <w:r>
        <w:rPr>
          <w:b/>
          <w:bCs/>
        </w:rPr>
        <w:t>Objectives/Domains</w:t>
      </w:r>
      <w:r w:rsidRPr="00C63041">
        <w:rPr>
          <w:sz w:val="23"/>
          <w:szCs w:val="23"/>
        </w:rPr>
        <w:t xml:space="preserve"> for semi-structured 45 minute (?) interviews. </w:t>
      </w:r>
    </w:p>
    <w:p w14:paraId="5CFEE985" w14:textId="77777777" w:rsidR="00C63041" w:rsidRPr="00C63041" w:rsidRDefault="00C63041" w:rsidP="00C63041">
      <w:pPr>
        <w:numPr>
          <w:ilvl w:val="0"/>
          <w:numId w:val="13"/>
        </w:numPr>
        <w:rPr>
          <w:sz w:val="23"/>
          <w:szCs w:val="23"/>
        </w:rPr>
      </w:pPr>
      <w:r w:rsidRPr="00C63041">
        <w:rPr>
          <w:b/>
          <w:bCs/>
          <w:sz w:val="23"/>
          <w:szCs w:val="23"/>
        </w:rPr>
        <w:t>Constituency conceptualization:</w:t>
      </w:r>
      <w:r w:rsidRPr="00C63041">
        <w:rPr>
          <w:sz w:val="23"/>
          <w:szCs w:val="23"/>
        </w:rPr>
        <w:t xml:space="preserve"> Who does the legislator understand their constituents to be? How do carceral citizens fit within or outside that frame? Does the legislator distinguish between incarcerated, formerly incarcerated, and family members?</w:t>
      </w:r>
    </w:p>
    <w:p w14:paraId="3A518D86" w14:textId="77777777" w:rsidR="00C63041" w:rsidRPr="00C63041" w:rsidRDefault="00C63041" w:rsidP="00C63041">
      <w:pPr>
        <w:numPr>
          <w:ilvl w:val="0"/>
          <w:numId w:val="13"/>
        </w:numPr>
        <w:rPr>
          <w:sz w:val="23"/>
          <w:szCs w:val="23"/>
        </w:rPr>
      </w:pPr>
      <w:r w:rsidRPr="00C63041">
        <w:rPr>
          <w:b/>
          <w:bCs/>
          <w:sz w:val="23"/>
          <w:szCs w:val="23"/>
        </w:rPr>
        <w:t>Experience and political formation:</w:t>
      </w:r>
      <w:r w:rsidRPr="00C63041">
        <w:rPr>
          <w:sz w:val="23"/>
          <w:szCs w:val="23"/>
        </w:rPr>
        <w:t xml:space="preserve"> How did personal or family experience with the criminal legal system — if applicable — shape how the legislator came to see CJ policy? When did this become part of their political identity (if ever)?</w:t>
      </w:r>
    </w:p>
    <w:p w14:paraId="65AF3155" w14:textId="77777777" w:rsidR="00C63041" w:rsidRPr="00C63041" w:rsidRDefault="00C63041" w:rsidP="00C63041">
      <w:pPr>
        <w:numPr>
          <w:ilvl w:val="0"/>
          <w:numId w:val="13"/>
        </w:numPr>
        <w:rPr>
          <w:sz w:val="23"/>
          <w:szCs w:val="23"/>
        </w:rPr>
      </w:pPr>
      <w:r w:rsidRPr="00C63041">
        <w:rPr>
          <w:b/>
          <w:bCs/>
          <w:sz w:val="23"/>
          <w:szCs w:val="23"/>
        </w:rPr>
        <w:lastRenderedPageBreak/>
        <w:t>Representational obligation:</w:t>
      </w:r>
      <w:r w:rsidRPr="00C63041">
        <w:rPr>
          <w:sz w:val="23"/>
          <w:szCs w:val="23"/>
        </w:rPr>
        <w:t xml:space="preserve"> Does the legislator feel an obligation to represent carceral constituencies? On what basis? Descriptive? District? Moral? How do they navigate competing constituency pressures (corrections officers, victims' advocates, law enforcement)?</w:t>
      </w:r>
    </w:p>
    <w:p w14:paraId="0D047A0D" w14:textId="77777777" w:rsidR="00C63041" w:rsidRPr="00C63041" w:rsidRDefault="00C63041" w:rsidP="00C63041">
      <w:pPr>
        <w:numPr>
          <w:ilvl w:val="0"/>
          <w:numId w:val="13"/>
        </w:numPr>
        <w:rPr>
          <w:sz w:val="23"/>
          <w:szCs w:val="23"/>
        </w:rPr>
      </w:pPr>
      <w:r w:rsidRPr="00C63041">
        <w:rPr>
          <w:b/>
          <w:bCs/>
          <w:sz w:val="23"/>
          <w:szCs w:val="23"/>
        </w:rPr>
        <w:t>Symbolic and epistemic practices:</w:t>
      </w:r>
      <w:r w:rsidRPr="00C63041">
        <w:rPr>
          <w:sz w:val="23"/>
          <w:szCs w:val="23"/>
        </w:rPr>
        <w:t xml:space="preserve"> How does the legislator talk </w:t>
      </w:r>
      <w:r w:rsidRPr="00C63041">
        <w:rPr>
          <w:i/>
          <w:iCs/>
          <w:sz w:val="23"/>
          <w:szCs w:val="23"/>
        </w:rPr>
        <w:t>about</w:t>
      </w:r>
      <w:r w:rsidRPr="00C63041">
        <w:rPr>
          <w:sz w:val="23"/>
          <w:szCs w:val="23"/>
        </w:rPr>
        <w:t xml:space="preserve"> carcerally-impacted people — publicly, in committee, in communications? Have they visited a prison, read constituent letters into the record, met with incarcerated individuals? What motivated or prevented this?</w:t>
      </w:r>
    </w:p>
    <w:p w14:paraId="7FCAF4F9" w14:textId="77777777" w:rsidR="00C63041" w:rsidRPr="00C63041" w:rsidRDefault="00C63041" w:rsidP="00C63041">
      <w:pPr>
        <w:numPr>
          <w:ilvl w:val="0"/>
          <w:numId w:val="13"/>
        </w:numPr>
        <w:rPr>
          <w:sz w:val="23"/>
          <w:szCs w:val="23"/>
        </w:rPr>
      </w:pPr>
      <w:r w:rsidRPr="00C63041">
        <w:rPr>
          <w:b/>
          <w:bCs/>
          <w:sz w:val="23"/>
          <w:szCs w:val="23"/>
        </w:rPr>
        <w:t>Knowledge and framing:</w:t>
      </w:r>
      <w:r w:rsidRPr="00C63041">
        <w:rPr>
          <w:sz w:val="23"/>
          <w:szCs w:val="23"/>
        </w:rPr>
        <w:t xml:space="preserve"> When legislating on CJ, where does the legislator get their information and framing? Does lived experience factor in? Do they actively seek out carceral constituency perspectives — and if so, how?</w:t>
      </w:r>
    </w:p>
    <w:p w14:paraId="2824F3C3" w14:textId="77777777" w:rsidR="00C63041" w:rsidRPr="00C63041" w:rsidRDefault="00C63041" w:rsidP="00C63041">
      <w:pPr>
        <w:numPr>
          <w:ilvl w:val="0"/>
          <w:numId w:val="13"/>
        </w:numPr>
        <w:rPr>
          <w:sz w:val="23"/>
          <w:szCs w:val="23"/>
        </w:rPr>
      </w:pPr>
      <w:r w:rsidRPr="00C63041">
        <w:rPr>
          <w:b/>
          <w:bCs/>
          <w:sz w:val="23"/>
          <w:szCs w:val="23"/>
        </w:rPr>
        <w:t>Peers and norms:</w:t>
      </w:r>
      <w:r w:rsidRPr="00C63041">
        <w:rPr>
          <w:sz w:val="23"/>
          <w:szCs w:val="23"/>
        </w:rPr>
        <w:t xml:space="preserve"> How do they understand their peers' orientations toward carceral citizens? What are the institutional norms and incentives around CJ work in their chamber?</w:t>
      </w:r>
    </w:p>
    <w:p w14:paraId="5CDB04D0" w14:textId="77777777" w:rsidR="00C63041" w:rsidRDefault="00C63041" w:rsidP="002F608B">
      <w:pPr>
        <w:rPr>
          <w:b/>
          <w:bCs/>
        </w:rPr>
      </w:pPr>
    </w:p>
    <w:p w14:paraId="15E24D7A" w14:textId="77777777" w:rsidR="00C63041" w:rsidRDefault="00C63041" w:rsidP="00C63041">
      <w:pPr>
        <w:pStyle w:val="Heading3"/>
        <w:rPr>
          <w:b/>
          <w:bCs/>
        </w:rPr>
      </w:pPr>
      <w:r w:rsidRPr="00C63041">
        <w:rPr>
          <w:b/>
          <w:bCs/>
        </w:rPr>
        <w:t>Option B Sketch</w:t>
      </w:r>
    </w:p>
    <w:p w14:paraId="4FCBE7BC" w14:textId="77777777" w:rsidR="00C63041" w:rsidRDefault="00C63041" w:rsidP="00C63041">
      <w:pPr>
        <w:rPr>
          <w:b/>
          <w:bCs/>
        </w:rPr>
      </w:pPr>
      <w:r w:rsidRPr="00C63041">
        <w:rPr>
          <w:b/>
          <w:bCs/>
        </w:rPr>
        <w:t>Design/Setting</w:t>
      </w:r>
    </w:p>
    <w:p w14:paraId="7237B444" w14:textId="7426BAF6" w:rsidR="00C43394" w:rsidRPr="00C63041" w:rsidRDefault="00C63041" w:rsidP="001C695E">
      <w:pPr>
        <w:rPr>
          <w:b/>
          <w:bCs/>
        </w:rPr>
      </w:pPr>
      <w:r>
        <w:t xml:space="preserve">Brief 10-12 item hand-administered survey at 1+ legislative conferences – ideally NCSL’s annual summit. I could also try to do one “reformist” CJ conference and one more public safety. </w:t>
      </w:r>
      <w:r w:rsidR="00C43394">
        <w:t xml:space="preserve">While American Politics scholars have noted that state legislators are oversample, and the concerns of this project may not lend themselves neatly to mail/email surveys answered by staff, scholars in international relations have utilized various conferences as opportunities to interview/survey diplomats/country representatives (Efrat 2015, </w:t>
      </w:r>
      <w:r w:rsidR="00C43394" w:rsidRPr="00C43394">
        <w:t>Saddington and Peters 2025</w:t>
      </w:r>
      <w:r w:rsidR="00C43394">
        <w:t xml:space="preserve">). </w:t>
      </w:r>
    </w:p>
    <w:p w14:paraId="7FBA1F01" w14:textId="7C33962A" w:rsidR="00C43394" w:rsidRDefault="00C43394" w:rsidP="001C695E">
      <w:r>
        <w:t xml:space="preserve">NCSL’s annual </w:t>
      </w:r>
      <w:r w:rsidR="00692833">
        <w:t xml:space="preserve">3-day </w:t>
      </w:r>
      <w:r>
        <w:t xml:space="preserve">July convening in Chicago could be a not-fail-proof opportunity to do two things: schedule in-person interviews with legislators from a broader sample of states than I might otherwise be able to include, and try and old-fashioned-way of administering a legislative survey. </w:t>
      </w:r>
    </w:p>
    <w:p w14:paraId="5FC87710" w14:textId="77777777" w:rsidR="00692833" w:rsidRDefault="00C43394" w:rsidP="001C695E">
      <w:r>
        <w:t>Last year in Boston, admission for academic attendance was $1,350</w:t>
      </w:r>
      <w:r w:rsidR="00692833">
        <w:t xml:space="preserve">. I am told: NCSL will not disclose their list of attending legislators unless it’s for a research project that they or a partner organization are in on; they will disclose counts of attendees per state. I would not be able to send first round contact/recruitment to a known list of attendees (vis-à-vis interviews or a survey). For interviews, best practice is to send a first contact two months prior to the anticipated date – to do this I would need to either contact legislative offices </w:t>
      </w:r>
      <w:r w:rsidR="00692833">
        <w:lastRenderedPageBreak/>
        <w:t xml:space="preserve">regardless of whether I know they will attend, or try to guess likely attendees based on other sources. </w:t>
      </w:r>
    </w:p>
    <w:p w14:paraId="30E2837D" w14:textId="5293E0B7" w:rsidR="00692833" w:rsidRDefault="00692833" w:rsidP="001C695E">
      <w:r>
        <w:t xml:space="preserve">The objective of interviews would mirror those stated above (Qualitative Route A). Objectives for surveys would be slightly different. </w:t>
      </w:r>
    </w:p>
    <w:p w14:paraId="2A0695BF" w14:textId="0385B2D2" w:rsidR="00C63041" w:rsidRDefault="00C63041" w:rsidP="001C695E">
      <w:r>
        <w:rPr>
          <w:b/>
          <w:bCs/>
        </w:rPr>
        <w:t>Survey Objectives</w:t>
      </w:r>
      <w:r w:rsidR="000D6A8E">
        <w:rPr>
          <w:b/>
          <w:bCs/>
        </w:rPr>
        <w:t xml:space="preserve"> </w:t>
      </w:r>
      <w:r w:rsidR="000D6A8E">
        <w:t xml:space="preserve">(putting feasibility aside) </w:t>
      </w:r>
    </w:p>
    <w:p w14:paraId="69CE0E6F" w14:textId="12406C80" w:rsidR="000D6A8E" w:rsidRPr="000D6A8E" w:rsidRDefault="000D6A8E" w:rsidP="000D6A8E">
      <w:pPr>
        <w:numPr>
          <w:ilvl w:val="0"/>
          <w:numId w:val="13"/>
        </w:numPr>
        <w:rPr>
          <w:sz w:val="23"/>
          <w:szCs w:val="23"/>
        </w:rPr>
      </w:pPr>
      <w:r w:rsidRPr="000D6A8E">
        <w:rPr>
          <w:b/>
          <w:bCs/>
          <w:sz w:val="23"/>
          <w:szCs w:val="23"/>
        </w:rPr>
        <w:t>Experiential proximity module (database expansion):</w:t>
      </w:r>
      <w:r w:rsidRPr="000D6A8E">
        <w:rPr>
          <w:sz w:val="23"/>
          <w:szCs w:val="23"/>
        </w:rPr>
        <w:t xml:space="preserve"> Items on personal CJ contact (ever arrested, charged, incarcerated), family member CJ contact (currently or formerly incarcerated family member), and community-level exposure (grew up in a high-incarceration neighborhood, worked in advocacy or public defense). </w:t>
      </w:r>
    </w:p>
    <w:p w14:paraId="210CB768" w14:textId="011EC342" w:rsidR="000D6A8E" w:rsidRPr="000D6A8E" w:rsidRDefault="000D6A8E" w:rsidP="000D6A8E">
      <w:pPr>
        <w:numPr>
          <w:ilvl w:val="0"/>
          <w:numId w:val="13"/>
        </w:numPr>
        <w:rPr>
          <w:sz w:val="23"/>
          <w:szCs w:val="23"/>
        </w:rPr>
      </w:pPr>
      <w:r w:rsidRPr="000D6A8E">
        <w:rPr>
          <w:b/>
          <w:bCs/>
          <w:sz w:val="23"/>
          <w:szCs w:val="23"/>
        </w:rPr>
        <w:t>Constituency conceptualization module:</w:t>
      </w:r>
      <w:r w:rsidRPr="000D6A8E">
        <w:rPr>
          <w:sz w:val="23"/>
          <w:szCs w:val="23"/>
        </w:rPr>
        <w:t xml:space="preserve"> Items asking legislators to rate the importance of various constituency groups, whether they consider incarcerated or formerly incarcerated individuals constituents, and how much weight they give carceral constituency input in CJ policymaking. These map onto the </w:t>
      </w:r>
      <w:r w:rsidRPr="000D6A8E">
        <w:rPr>
          <w:i/>
          <w:iCs/>
          <w:sz w:val="23"/>
          <w:szCs w:val="23"/>
        </w:rPr>
        <w:t>recognition</w:t>
      </w:r>
      <w:r>
        <w:rPr>
          <w:sz w:val="23"/>
          <w:szCs w:val="23"/>
        </w:rPr>
        <w:t xml:space="preserve">. </w:t>
      </w:r>
    </w:p>
    <w:p w14:paraId="7FE4C6A7" w14:textId="0965E1AD" w:rsidR="000D6A8E" w:rsidRPr="000D6A8E" w:rsidRDefault="000D6A8E" w:rsidP="000D6A8E">
      <w:pPr>
        <w:numPr>
          <w:ilvl w:val="0"/>
          <w:numId w:val="13"/>
        </w:numPr>
        <w:rPr>
          <w:sz w:val="23"/>
          <w:szCs w:val="23"/>
        </w:rPr>
      </w:pPr>
      <w:r w:rsidRPr="000D6A8E">
        <w:rPr>
          <w:b/>
          <w:bCs/>
          <w:sz w:val="23"/>
          <w:szCs w:val="23"/>
        </w:rPr>
        <w:t>Symbolic/epistemic practices module:</w:t>
      </w:r>
      <w:r w:rsidRPr="000D6A8E">
        <w:rPr>
          <w:sz w:val="23"/>
          <w:szCs w:val="23"/>
        </w:rPr>
        <w:t xml:space="preserve"> Items on legislator behavior: Have you visited a state prison or county jail in the last two years? Have you read constituent letters from incarcerated individuals? Have you hosted directly impacted people as witnesses in committee? Have you quoted or referenced the perspectives of incarcerated people in floor or committee speech? These operationalize the </w:t>
      </w:r>
      <w:r w:rsidRPr="000D6A8E">
        <w:rPr>
          <w:i/>
          <w:iCs/>
          <w:sz w:val="23"/>
          <w:szCs w:val="23"/>
        </w:rPr>
        <w:t>responsiveness</w:t>
      </w:r>
      <w:r w:rsidRPr="000D6A8E">
        <w:rPr>
          <w:sz w:val="23"/>
          <w:szCs w:val="23"/>
        </w:rPr>
        <w:t xml:space="preserve"> and epistemic dimensions from Table 1</w:t>
      </w:r>
      <w:r>
        <w:rPr>
          <w:sz w:val="23"/>
          <w:szCs w:val="23"/>
        </w:rPr>
        <w:t xml:space="preserve"> (in the back). </w:t>
      </w:r>
    </w:p>
    <w:p w14:paraId="06A5E584" w14:textId="007A7C06" w:rsidR="000D6A8E" w:rsidRPr="000D6A8E" w:rsidRDefault="000D6A8E" w:rsidP="000D6A8E">
      <w:pPr>
        <w:numPr>
          <w:ilvl w:val="0"/>
          <w:numId w:val="13"/>
        </w:numPr>
        <w:rPr>
          <w:sz w:val="23"/>
          <w:szCs w:val="23"/>
        </w:rPr>
      </w:pPr>
      <w:r w:rsidRPr="000D6A8E">
        <w:rPr>
          <w:b/>
          <w:bCs/>
          <w:sz w:val="23"/>
          <w:szCs w:val="23"/>
        </w:rPr>
        <w:t>Policy orientation module (brief):</w:t>
      </w:r>
      <w:r w:rsidRPr="000D6A8E">
        <w:rPr>
          <w:sz w:val="23"/>
          <w:szCs w:val="23"/>
        </w:rPr>
        <w:t xml:space="preserve"> A small set of items on CJ policy stance</w:t>
      </w:r>
      <w:r>
        <w:rPr>
          <w:sz w:val="23"/>
          <w:szCs w:val="23"/>
        </w:rPr>
        <w:t xml:space="preserve"> </w:t>
      </w:r>
      <w:r w:rsidRPr="000D6A8E">
        <w:rPr>
          <w:sz w:val="23"/>
          <w:szCs w:val="23"/>
        </w:rPr>
        <w:t xml:space="preserve"> — support for or opposition to key carceral constituency priorities — to triangulate the Cluster B substantive representation question.</w:t>
      </w:r>
    </w:p>
    <w:p w14:paraId="682EE32C" w14:textId="77777777" w:rsidR="000D6A8E" w:rsidRPr="000D6A8E" w:rsidRDefault="000D6A8E" w:rsidP="001C695E"/>
    <w:p w14:paraId="6FEB06B0" w14:textId="77777777" w:rsidR="00C63041" w:rsidRDefault="00C63041" w:rsidP="001C695E"/>
    <w:p w14:paraId="01CE77AF" w14:textId="3BE4F169" w:rsidR="00692833" w:rsidRPr="00C63041" w:rsidRDefault="00C63041" w:rsidP="001C695E">
      <w:pPr>
        <w:rPr>
          <w:b/>
          <w:bCs/>
        </w:rPr>
      </w:pPr>
      <w:r w:rsidRPr="00C63041">
        <w:rPr>
          <w:b/>
          <w:bCs/>
        </w:rPr>
        <w:t>Expected Problems</w:t>
      </w:r>
    </w:p>
    <w:p w14:paraId="17B2F639" w14:textId="7F0BCDE9" w:rsidR="00692833" w:rsidRDefault="00692833" w:rsidP="001C695E">
      <w:r>
        <w:t>First,</w:t>
      </w:r>
      <w:r w:rsidR="00AA3AAF">
        <w:t xml:space="preserve"> in</w:t>
      </w:r>
      <w:r>
        <w:t xml:space="preserve"> while my </w:t>
      </w:r>
      <w:r w:rsidR="00AA3AAF">
        <w:t xml:space="preserve">one </w:t>
      </w:r>
      <w:r>
        <w:t>experience</w:t>
      </w:r>
      <w:r w:rsidR="00AA3AAF">
        <w:t>,</w:t>
      </w:r>
      <w:r>
        <w:t xml:space="preserve"> </w:t>
      </w:r>
      <w:r w:rsidR="00AA3AAF">
        <w:t xml:space="preserve">state legislators and non-elected attendees are not at all segregated and have opportunities to interact at </w:t>
      </w:r>
      <w:r>
        <w:t>NCSL</w:t>
      </w:r>
      <w:r w:rsidR="00AA3AAF">
        <w:t xml:space="preserve">, I’m told the conference has grown somewhat since 2018 and NCSL is generally protective of their membership. Were my hypothetical survey simply legislators’ takeout orders, there still might be feasibility barriers. </w:t>
      </w:r>
    </w:p>
    <w:p w14:paraId="5C45E2DE" w14:textId="77777777" w:rsidR="00AA3AAF" w:rsidRDefault="00AA3AAF" w:rsidP="001C695E"/>
    <w:p w14:paraId="7FC0A6AA" w14:textId="4BD77105" w:rsidR="00AA3AAF" w:rsidRDefault="00AA3AAF" w:rsidP="001C695E">
      <w:r>
        <w:t>Sampling problems – likely to arise either with surveying or interviewing</w:t>
      </w:r>
      <w:r w:rsidR="000D6A8E">
        <w:t xml:space="preserve"> based on who attends and who talks to me.</w:t>
      </w:r>
    </w:p>
    <w:p w14:paraId="6D500FC7" w14:textId="2E664DC6" w:rsidR="000772A0" w:rsidRDefault="000772A0" w:rsidP="000772A0">
      <w:r>
        <w:lastRenderedPageBreak/>
        <w:t xml:space="preserve">The </w:t>
      </w:r>
      <w:r w:rsidR="00EF4764">
        <w:t>second</w:t>
      </w:r>
      <w:r>
        <w:t xml:space="preserve"> avenue is to build a second dataset to study policy variation/responsiveness</w:t>
      </w:r>
      <w:r w:rsidR="00EF4764">
        <w:t xml:space="preserve"> and symbolic representation/recognition. </w:t>
      </w:r>
    </w:p>
    <w:p w14:paraId="48FF306F" w14:textId="77777777" w:rsidR="000D6A8E" w:rsidRDefault="000D6A8E" w:rsidP="000772A0"/>
    <w:p w14:paraId="5DF2A8B7" w14:textId="381FBBB8" w:rsidR="00EF4764" w:rsidRDefault="005E2558" w:rsidP="000772A0">
      <w:pPr>
        <w:rPr>
          <w:b/>
          <w:bCs/>
        </w:rPr>
      </w:pPr>
      <w:r>
        <w:rPr>
          <w:b/>
          <w:bCs/>
        </w:rPr>
        <w:t xml:space="preserve">Option(s) D / </w:t>
      </w:r>
      <w:r w:rsidR="000D6A8E">
        <w:rPr>
          <w:b/>
          <w:bCs/>
        </w:rPr>
        <w:t>Last Route</w:t>
      </w:r>
    </w:p>
    <w:p w14:paraId="788CE023" w14:textId="4F1C751B" w:rsidR="005E2558" w:rsidRPr="005E2558" w:rsidRDefault="005E2558" w:rsidP="000772A0">
      <w:pPr>
        <w:rPr>
          <w:i/>
          <w:iCs/>
        </w:rPr>
      </w:pPr>
      <w:r>
        <w:rPr>
          <w:i/>
          <w:iCs/>
        </w:rPr>
        <w:t xml:space="preserve">This is route is a text-based, descriptive quantitative option, where overall the project would be creating a database of policies (substantive representation/responsiveness) and forms of speech within the legislature/directed at (at least partially) colleagues and forms directed expressly at constituents. It is along the lines of what I had in mind for the Racial &amp; Ethnic Minorities final pitch, and that we noted a few meetings back would likely need to be tabled for post-phd chapters. Still, I’m wondering if it would be useful to note here. </w:t>
      </w:r>
    </w:p>
    <w:p w14:paraId="7D25B8B9" w14:textId="77777777" w:rsidR="009A1868" w:rsidRPr="009A1868" w:rsidRDefault="009A1868" w:rsidP="00EF4764">
      <w:pPr>
        <w:pStyle w:val="ListParagraph"/>
        <w:numPr>
          <w:ilvl w:val="0"/>
          <w:numId w:val="4"/>
        </w:numPr>
        <w:rPr>
          <w:b/>
          <w:bCs/>
        </w:rPr>
      </w:pPr>
      <w:r>
        <w:t>DVs</w:t>
      </w:r>
    </w:p>
    <w:p w14:paraId="2391EDB7" w14:textId="695BADC1" w:rsidR="00EF4764" w:rsidRPr="00EF4764" w:rsidRDefault="00EF4764" w:rsidP="009A1868">
      <w:pPr>
        <w:pStyle w:val="ListParagraph"/>
        <w:numPr>
          <w:ilvl w:val="1"/>
          <w:numId w:val="4"/>
        </w:numPr>
        <w:rPr>
          <w:b/>
          <w:bCs/>
        </w:rPr>
      </w:pPr>
      <w:r>
        <w:t>Policies from x time range</w:t>
      </w:r>
    </w:p>
    <w:p w14:paraId="05EA745D" w14:textId="39C225D3" w:rsidR="00EF4764" w:rsidRPr="00EF4764" w:rsidRDefault="00EF4764" w:rsidP="009A1868">
      <w:pPr>
        <w:pStyle w:val="ListParagraph"/>
        <w:numPr>
          <w:ilvl w:val="1"/>
          <w:numId w:val="4"/>
        </w:numPr>
        <w:rPr>
          <w:b/>
          <w:bCs/>
        </w:rPr>
      </w:pPr>
      <w:r>
        <w:t>Policies from y states</w:t>
      </w:r>
    </w:p>
    <w:p w14:paraId="6962C8D6" w14:textId="212D34B7" w:rsidR="009A1868" w:rsidRPr="009A1868" w:rsidRDefault="009A1868" w:rsidP="00EF4764">
      <w:pPr>
        <w:pStyle w:val="ListParagraph"/>
        <w:numPr>
          <w:ilvl w:val="0"/>
          <w:numId w:val="4"/>
        </w:numPr>
      </w:pPr>
      <w:r w:rsidRPr="009A1868">
        <w:t>IVs</w:t>
      </w:r>
    </w:p>
    <w:p w14:paraId="2523E0F9" w14:textId="041530D0" w:rsidR="009A1868" w:rsidRPr="009A1868" w:rsidRDefault="009A1868" w:rsidP="009A1868">
      <w:pPr>
        <w:pStyle w:val="ListParagraph"/>
        <w:numPr>
          <w:ilvl w:val="1"/>
          <w:numId w:val="4"/>
        </w:numPr>
        <w:rPr>
          <w:b/>
          <w:bCs/>
        </w:rPr>
      </w:pPr>
      <w:r>
        <w:t>Legislator characteristics</w:t>
      </w:r>
    </w:p>
    <w:p w14:paraId="26B7DDF8" w14:textId="441EBC42" w:rsidR="009A1868" w:rsidRPr="009A1868" w:rsidRDefault="009A1868" w:rsidP="009A1868">
      <w:pPr>
        <w:pStyle w:val="ListParagraph"/>
        <w:numPr>
          <w:ilvl w:val="1"/>
          <w:numId w:val="4"/>
        </w:numPr>
        <w:rPr>
          <w:b/>
          <w:bCs/>
        </w:rPr>
      </w:pPr>
      <w:r>
        <w:t>State policy characteristics?</w:t>
      </w:r>
    </w:p>
    <w:p w14:paraId="5F4FE781" w14:textId="5E4C0335" w:rsidR="00EF4764" w:rsidRPr="00EF4764" w:rsidRDefault="00EF4764" w:rsidP="00EF4764">
      <w:pPr>
        <w:pStyle w:val="ListParagraph"/>
        <w:numPr>
          <w:ilvl w:val="0"/>
          <w:numId w:val="4"/>
        </w:numPr>
        <w:rPr>
          <w:b/>
          <w:bCs/>
        </w:rPr>
      </w:pPr>
      <w:r>
        <w:t>Sources:</w:t>
      </w:r>
    </w:p>
    <w:p w14:paraId="0EA46229" w14:textId="371793B2" w:rsidR="00EF4764" w:rsidRPr="00EF4764" w:rsidRDefault="00EF4764" w:rsidP="00EF4764">
      <w:pPr>
        <w:pStyle w:val="ListParagraph"/>
        <w:numPr>
          <w:ilvl w:val="1"/>
          <w:numId w:val="4"/>
        </w:numPr>
        <w:rPr>
          <w:b/>
          <w:bCs/>
        </w:rPr>
      </w:pPr>
      <w:r>
        <w:t>Secondary: NCSL, Grumbach’s source</w:t>
      </w:r>
    </w:p>
    <w:p w14:paraId="2DB0F0CB" w14:textId="4178AF79" w:rsidR="00EF4764" w:rsidRPr="00EF4764" w:rsidRDefault="00EF4764" w:rsidP="00EF4764">
      <w:pPr>
        <w:pStyle w:val="ListParagraph"/>
        <w:numPr>
          <w:ilvl w:val="1"/>
          <w:numId w:val="4"/>
        </w:numPr>
        <w:rPr>
          <w:b/>
          <w:bCs/>
        </w:rPr>
      </w:pPr>
      <w:r>
        <w:t>Legislatorm</w:t>
      </w:r>
    </w:p>
    <w:p w14:paraId="2035BEB3" w14:textId="1A9C06CD" w:rsidR="00EF4764" w:rsidRPr="00EF4764" w:rsidRDefault="00EF4764" w:rsidP="00EF4764">
      <w:pPr>
        <w:pStyle w:val="ListParagraph"/>
        <w:numPr>
          <w:ilvl w:val="0"/>
          <w:numId w:val="4"/>
        </w:numPr>
        <w:rPr>
          <w:b/>
          <w:bCs/>
        </w:rPr>
      </w:pPr>
      <w:r>
        <w:t>Coding scheme:</w:t>
      </w:r>
    </w:p>
    <w:p w14:paraId="7CB07AF6" w14:textId="6BF35E7A" w:rsidR="00EF4764" w:rsidRPr="00EF4764" w:rsidRDefault="00EF4764" w:rsidP="00EF4764">
      <w:pPr>
        <w:pStyle w:val="ListParagraph"/>
        <w:numPr>
          <w:ilvl w:val="1"/>
          <w:numId w:val="4"/>
        </w:numPr>
        <w:rPr>
          <w:b/>
          <w:bCs/>
        </w:rPr>
      </w:pPr>
      <w:r>
        <w:t>No/negative CJ policies (negative means punitive/against preferences/interests?)</w:t>
      </w:r>
    </w:p>
    <w:p w14:paraId="289D2A60" w14:textId="0302DBAC" w:rsidR="00EF4764" w:rsidRPr="00EF4764" w:rsidRDefault="00EF4764" w:rsidP="00EF4764">
      <w:pPr>
        <w:pStyle w:val="ListParagraph"/>
        <w:numPr>
          <w:ilvl w:val="1"/>
          <w:numId w:val="4"/>
        </w:numPr>
        <w:rPr>
          <w:b/>
          <w:bCs/>
        </w:rPr>
      </w:pPr>
      <w:r>
        <w:t>CJ policies but selective hearing – corrections funding, etc</w:t>
      </w:r>
    </w:p>
    <w:p w14:paraId="0A6AE9ED" w14:textId="17A50AD9" w:rsidR="00EF4764" w:rsidRPr="00EF4764" w:rsidRDefault="00EF4764" w:rsidP="00EF4764">
      <w:pPr>
        <w:pStyle w:val="ListParagraph"/>
        <w:numPr>
          <w:ilvl w:val="1"/>
          <w:numId w:val="4"/>
        </w:numPr>
        <w:rPr>
          <w:b/>
          <w:bCs/>
        </w:rPr>
      </w:pPr>
      <w:r>
        <w:t>CJ policies that reflect carceral constituency preferences</w:t>
      </w:r>
    </w:p>
    <w:p w14:paraId="0F45C074" w14:textId="1684BF4F" w:rsidR="00EF4764" w:rsidRPr="00EF4764" w:rsidRDefault="00EF4764" w:rsidP="00EF4764">
      <w:pPr>
        <w:pStyle w:val="ListParagraph"/>
        <w:numPr>
          <w:ilvl w:val="0"/>
          <w:numId w:val="4"/>
        </w:numPr>
        <w:rPr>
          <w:b/>
          <w:bCs/>
        </w:rPr>
      </w:pPr>
      <w:r>
        <w:t>May help answer:</w:t>
      </w:r>
    </w:p>
    <w:p w14:paraId="4A8548B0" w14:textId="76F35301" w:rsidR="00EF4764" w:rsidRPr="00EF4764" w:rsidRDefault="00EF4764" w:rsidP="00EF4764">
      <w:pPr>
        <w:pStyle w:val="ListParagraph"/>
        <w:numPr>
          <w:ilvl w:val="1"/>
          <w:numId w:val="4"/>
        </w:numPr>
        <w:rPr>
          <w:b/>
          <w:bCs/>
        </w:rPr>
      </w:pPr>
      <w:r>
        <w:t>Does presence/absence of descriptive representatives matter for carceral responsiveness/substantive representation?</w:t>
      </w:r>
    </w:p>
    <w:p w14:paraId="58568BA1" w14:textId="325B40C7" w:rsidR="00EF4764" w:rsidRPr="009A1868" w:rsidRDefault="00EF4764" w:rsidP="00EF4764">
      <w:pPr>
        <w:pStyle w:val="ListParagraph"/>
        <w:numPr>
          <w:ilvl w:val="1"/>
          <w:numId w:val="4"/>
        </w:numPr>
        <w:rPr>
          <w:b/>
          <w:bCs/>
        </w:rPr>
      </w:pPr>
      <w:r>
        <w:t>Who represents carceral constituencies?</w:t>
      </w:r>
    </w:p>
    <w:p w14:paraId="6A573B8F" w14:textId="017A5756" w:rsidR="009A1868" w:rsidRDefault="009A1868" w:rsidP="009A1868">
      <w:r>
        <w:t>Symbolic Variation</w:t>
      </w:r>
    </w:p>
    <w:p w14:paraId="7B6A07B4" w14:textId="1B10FB27" w:rsidR="009A1868" w:rsidRDefault="009A1868" w:rsidP="009A1868">
      <w:pPr>
        <w:pStyle w:val="ListParagraph"/>
        <w:numPr>
          <w:ilvl w:val="0"/>
          <w:numId w:val="4"/>
        </w:numPr>
      </w:pPr>
      <w:r>
        <w:t>DVs</w:t>
      </w:r>
    </w:p>
    <w:p w14:paraId="41D18A79" w14:textId="183D958E" w:rsidR="009A1868" w:rsidRDefault="009A1868" w:rsidP="009A1868">
      <w:pPr>
        <w:pStyle w:val="ListParagraph"/>
        <w:numPr>
          <w:ilvl w:val="1"/>
          <w:numId w:val="4"/>
        </w:numPr>
      </w:pPr>
      <w:r>
        <w:t>Building and constituent facing communication</w:t>
      </w:r>
    </w:p>
    <w:p w14:paraId="2EC1C3EE" w14:textId="1ED1EDCC" w:rsidR="009A1868" w:rsidRDefault="009A1868" w:rsidP="009A1868">
      <w:pPr>
        <w:pStyle w:val="ListParagraph"/>
        <w:numPr>
          <w:ilvl w:val="0"/>
          <w:numId w:val="4"/>
        </w:numPr>
      </w:pPr>
      <w:r>
        <w:t>IVs</w:t>
      </w:r>
    </w:p>
    <w:p w14:paraId="6B43CB5D" w14:textId="4CACD8DD" w:rsidR="009A1868" w:rsidRDefault="009A1868" w:rsidP="009A1868">
      <w:pPr>
        <w:pStyle w:val="ListParagraph"/>
        <w:numPr>
          <w:ilvl w:val="1"/>
          <w:numId w:val="4"/>
        </w:numPr>
      </w:pPr>
      <w:r>
        <w:t>Legislator characteristics</w:t>
      </w:r>
    </w:p>
    <w:p w14:paraId="42B16518" w14:textId="29F15E6D" w:rsidR="009A1868" w:rsidRDefault="009A1868" w:rsidP="009A1868">
      <w:pPr>
        <w:pStyle w:val="ListParagraph"/>
        <w:numPr>
          <w:ilvl w:val="1"/>
          <w:numId w:val="4"/>
        </w:numPr>
      </w:pPr>
      <w:r>
        <w:t>(know bad for different reasons but dyadic model would say look at district/state characteristics)</w:t>
      </w:r>
    </w:p>
    <w:p w14:paraId="0C2D4047" w14:textId="603CE38B" w:rsidR="009A1868" w:rsidRDefault="009A1868" w:rsidP="009A1868">
      <w:pPr>
        <w:pStyle w:val="ListParagraph"/>
        <w:numPr>
          <w:ilvl w:val="0"/>
          <w:numId w:val="4"/>
        </w:numPr>
      </w:pPr>
      <w:r>
        <w:lastRenderedPageBreak/>
        <w:t>Sources</w:t>
      </w:r>
    </w:p>
    <w:p w14:paraId="58806F8A" w14:textId="3B059DC6" w:rsidR="009A1868" w:rsidRDefault="009A1868" w:rsidP="009A1868">
      <w:pPr>
        <w:pStyle w:val="ListParagraph"/>
        <w:numPr>
          <w:ilvl w:val="1"/>
          <w:numId w:val="4"/>
        </w:numPr>
      </w:pPr>
      <w:r>
        <w:t>State house+ archives of sessions, hearings, briefings</w:t>
      </w:r>
    </w:p>
    <w:p w14:paraId="66058BC2" w14:textId="030ECC17" w:rsidR="009A1868" w:rsidRDefault="009A1868" w:rsidP="009A1868">
      <w:pPr>
        <w:pStyle w:val="ListParagraph"/>
        <w:numPr>
          <w:ilvl w:val="1"/>
          <w:numId w:val="4"/>
        </w:numPr>
      </w:pPr>
      <w:r>
        <w:t>Social media scraping</w:t>
      </w:r>
    </w:p>
    <w:p w14:paraId="5DBF4EAC" w14:textId="050E944F" w:rsidR="009A1868" w:rsidRDefault="009A1868" w:rsidP="009A1868">
      <w:pPr>
        <w:pStyle w:val="ListParagraph"/>
        <w:numPr>
          <w:ilvl w:val="1"/>
          <w:numId w:val="4"/>
        </w:numPr>
      </w:pPr>
      <w:r>
        <w:t>District newsletters, legislator websites</w:t>
      </w:r>
    </w:p>
    <w:p w14:paraId="661ACD86" w14:textId="4CDAAF5F" w:rsidR="009A1868" w:rsidRDefault="009A1868" w:rsidP="009A1868">
      <w:pPr>
        <w:pStyle w:val="ListParagraph"/>
        <w:numPr>
          <w:ilvl w:val="0"/>
          <w:numId w:val="4"/>
        </w:numPr>
      </w:pPr>
      <w:r>
        <w:t>Coding scheme</w:t>
      </w:r>
    </w:p>
    <w:p w14:paraId="5612E83E" w14:textId="50F9ACA8" w:rsidR="009A1868" w:rsidRDefault="009A1868" w:rsidP="009A1868">
      <w:pPr>
        <w:pStyle w:val="ListParagraph"/>
        <w:numPr>
          <w:ilvl w:val="1"/>
          <w:numId w:val="4"/>
        </w:numPr>
      </w:pPr>
      <w:r>
        <w:t>No/negative symbolic rep</w:t>
      </w:r>
    </w:p>
    <w:p w14:paraId="59E36B4D" w14:textId="4207CBD4" w:rsidR="009A1868" w:rsidRDefault="009A1868" w:rsidP="009A1868">
      <w:pPr>
        <w:pStyle w:val="ListParagraph"/>
        <w:numPr>
          <w:ilvl w:val="1"/>
          <w:numId w:val="4"/>
        </w:numPr>
      </w:pPr>
      <w:r>
        <w:t>Hollow representation – rhetorical invocations of carceral citizens that declines to integrate perspectives, maintains dominant construction</w:t>
      </w:r>
    </w:p>
    <w:p w14:paraId="434FFA8D" w14:textId="3268B507" w:rsidR="009A1868" w:rsidRDefault="009A1868" w:rsidP="009A1868">
      <w:pPr>
        <w:pStyle w:val="ListParagraph"/>
        <w:numPr>
          <w:ilvl w:val="1"/>
          <w:numId w:val="4"/>
        </w:numPr>
      </w:pPr>
      <w:r>
        <w:t xml:space="preserve">Centering recognition </w:t>
      </w:r>
    </w:p>
    <w:p w14:paraId="19BD27C7" w14:textId="77777777" w:rsidR="00C43394" w:rsidRDefault="00C43394">
      <w:pPr>
        <w:rPr>
          <w:rFonts w:ascii="Times New Roman" w:hAnsi="Times New Roman" w:cs="Times New Roman"/>
          <w:b/>
          <w:bCs/>
        </w:rPr>
      </w:pPr>
      <w:r>
        <w:rPr>
          <w:rFonts w:ascii="Times New Roman" w:hAnsi="Times New Roman" w:cs="Times New Roman"/>
          <w:b/>
          <w:bCs/>
        </w:rPr>
        <w:br w:type="page"/>
      </w:r>
    </w:p>
    <w:p w14:paraId="6E4BC03F" w14:textId="17D3219C" w:rsidR="009A1868" w:rsidRPr="004E75E9" w:rsidRDefault="009A1868" w:rsidP="009A1868">
      <w:pPr>
        <w:spacing w:line="360" w:lineRule="auto"/>
        <w:rPr>
          <w:rFonts w:ascii="Times New Roman" w:hAnsi="Times New Roman" w:cs="Times New Roman"/>
          <w:b/>
          <w:bCs/>
        </w:rPr>
      </w:pPr>
      <w:r w:rsidRPr="004E75E9">
        <w:rPr>
          <w:rFonts w:ascii="Times New Roman" w:hAnsi="Times New Roman" w:cs="Times New Roman"/>
          <w:b/>
          <w:bCs/>
        </w:rPr>
        <w:lastRenderedPageBreak/>
        <w:t xml:space="preserve">Appendix -- </w:t>
      </w:r>
    </w:p>
    <w:p w14:paraId="6B1B2699" w14:textId="77777777" w:rsidR="009A1868" w:rsidRDefault="009A1868" w:rsidP="009A1868">
      <w:pPr>
        <w:spacing w:line="360" w:lineRule="auto"/>
        <w:rPr>
          <w:rFonts w:ascii="Times New Roman" w:hAnsi="Times New Roman" w:cs="Times New Roman"/>
        </w:rPr>
      </w:pPr>
      <w:r>
        <w:rPr>
          <w:rFonts w:ascii="Times New Roman" w:hAnsi="Times New Roman" w:cs="Times New Roman"/>
        </w:rPr>
        <w:t>Table 1: Summarizes Dimensions of Symbolic Recognition – Potential Coding Scheme</w:t>
      </w:r>
    </w:p>
    <w:tbl>
      <w:tblPr>
        <w:tblStyle w:val="TableGrid"/>
        <w:tblW w:w="0" w:type="auto"/>
        <w:tblLook w:val="04A0" w:firstRow="1" w:lastRow="0" w:firstColumn="1" w:lastColumn="0" w:noHBand="0" w:noVBand="1"/>
      </w:tblPr>
      <w:tblGrid>
        <w:gridCol w:w="3116"/>
        <w:gridCol w:w="3117"/>
        <w:gridCol w:w="3117"/>
      </w:tblGrid>
      <w:tr w:rsidR="009A1868" w14:paraId="46160A2F" w14:textId="77777777" w:rsidTr="000404F8">
        <w:tc>
          <w:tcPr>
            <w:tcW w:w="9350" w:type="dxa"/>
            <w:gridSpan w:val="3"/>
          </w:tcPr>
          <w:p w14:paraId="0BA4A336" w14:textId="77777777" w:rsidR="009A1868" w:rsidRDefault="009A1868" w:rsidP="000404F8">
            <w:pPr>
              <w:rPr>
                <w:rFonts w:ascii="Times New Roman" w:hAnsi="Times New Roman" w:cs="Times New Roman"/>
              </w:rPr>
            </w:pPr>
            <w:r>
              <w:rPr>
                <w:rFonts w:ascii="Times New Roman" w:hAnsi="Times New Roman" w:cs="Times New Roman"/>
              </w:rPr>
              <w:t>Table 1: Dimensions of Recognition</w:t>
            </w:r>
          </w:p>
        </w:tc>
      </w:tr>
      <w:tr w:rsidR="009A1868" w14:paraId="2437DBF8" w14:textId="77777777" w:rsidTr="000404F8">
        <w:tc>
          <w:tcPr>
            <w:tcW w:w="3116" w:type="dxa"/>
          </w:tcPr>
          <w:p w14:paraId="5691966C" w14:textId="77777777" w:rsidR="009A1868" w:rsidRPr="003C1581" w:rsidRDefault="009A1868" w:rsidP="000404F8">
            <w:pPr>
              <w:rPr>
                <w:rFonts w:ascii="Times New Roman" w:hAnsi="Times New Roman" w:cs="Times New Roman"/>
                <w:b/>
                <w:bCs/>
              </w:rPr>
            </w:pPr>
            <w:r w:rsidRPr="003C1581">
              <w:rPr>
                <w:rFonts w:ascii="Times New Roman" w:hAnsi="Times New Roman" w:cs="Times New Roman"/>
                <w:b/>
                <w:bCs/>
              </w:rPr>
              <w:t>Absent or Negative Recognition</w:t>
            </w:r>
          </w:p>
        </w:tc>
        <w:tc>
          <w:tcPr>
            <w:tcW w:w="6234" w:type="dxa"/>
            <w:gridSpan w:val="2"/>
          </w:tcPr>
          <w:p w14:paraId="2A4495E9" w14:textId="77777777" w:rsidR="009A1868" w:rsidRDefault="009A1868" w:rsidP="000404F8">
            <w:pPr>
              <w:rPr>
                <w:rFonts w:ascii="Times New Roman" w:hAnsi="Times New Roman" w:cs="Times New Roman"/>
              </w:rPr>
            </w:pPr>
            <w:r>
              <w:rPr>
                <w:rFonts w:ascii="Times New Roman" w:hAnsi="Times New Roman" w:cs="Times New Roman"/>
              </w:rPr>
              <w:t>Absence of mentions in conspicuous contexts</w:t>
            </w:r>
          </w:p>
        </w:tc>
      </w:tr>
      <w:tr w:rsidR="009A1868" w14:paraId="7300B524" w14:textId="77777777" w:rsidTr="000404F8">
        <w:tc>
          <w:tcPr>
            <w:tcW w:w="3116" w:type="dxa"/>
          </w:tcPr>
          <w:p w14:paraId="0DFE8825" w14:textId="77777777" w:rsidR="009A1868" w:rsidRPr="003C1581" w:rsidRDefault="009A1868" w:rsidP="000404F8">
            <w:pPr>
              <w:rPr>
                <w:rFonts w:ascii="Times New Roman" w:hAnsi="Times New Roman" w:cs="Times New Roman"/>
                <w:i/>
                <w:iCs/>
              </w:rPr>
            </w:pPr>
          </w:p>
        </w:tc>
        <w:tc>
          <w:tcPr>
            <w:tcW w:w="3117" w:type="dxa"/>
          </w:tcPr>
          <w:p w14:paraId="78B9BF1E" w14:textId="77777777" w:rsidR="009A1868" w:rsidRDefault="009A1868" w:rsidP="000404F8">
            <w:pPr>
              <w:rPr>
                <w:rFonts w:ascii="Times New Roman" w:hAnsi="Times New Roman" w:cs="Times New Roman"/>
              </w:rPr>
            </w:pPr>
            <w:r>
              <w:rPr>
                <w:rFonts w:ascii="Times New Roman" w:hAnsi="Times New Roman" w:cs="Times New Roman"/>
              </w:rPr>
              <w:t>Across speech from high-incarceration (within or from) district representatives (aggregate)</w:t>
            </w:r>
          </w:p>
        </w:tc>
        <w:tc>
          <w:tcPr>
            <w:tcW w:w="3117" w:type="dxa"/>
          </w:tcPr>
          <w:p w14:paraId="08E5CD46" w14:textId="77777777" w:rsidR="009A1868" w:rsidRDefault="009A1868" w:rsidP="000404F8">
            <w:pPr>
              <w:rPr>
                <w:rFonts w:ascii="Times New Roman" w:hAnsi="Times New Roman" w:cs="Times New Roman"/>
              </w:rPr>
            </w:pPr>
            <w:r>
              <w:rPr>
                <w:rFonts w:ascii="Times New Roman" w:hAnsi="Times New Roman" w:cs="Times New Roman"/>
              </w:rPr>
              <w:t>In relevant policy discussion or forums (committees)</w:t>
            </w:r>
          </w:p>
        </w:tc>
      </w:tr>
      <w:tr w:rsidR="009A1868" w14:paraId="72DCCB9E" w14:textId="77777777" w:rsidTr="000404F8">
        <w:tc>
          <w:tcPr>
            <w:tcW w:w="3116" w:type="dxa"/>
          </w:tcPr>
          <w:p w14:paraId="7D32278D" w14:textId="77777777" w:rsidR="009A1868" w:rsidRDefault="009A1868" w:rsidP="000404F8">
            <w:pPr>
              <w:rPr>
                <w:rFonts w:ascii="Times New Roman" w:hAnsi="Times New Roman" w:cs="Times New Roman"/>
              </w:rPr>
            </w:pPr>
            <w:r>
              <w:rPr>
                <w:rFonts w:ascii="Times New Roman" w:hAnsi="Times New Roman" w:cs="Times New Roman"/>
              </w:rPr>
              <w:t xml:space="preserve">*Negative or </w:t>
            </w:r>
            <w:r w:rsidRPr="003C1581">
              <w:rPr>
                <w:rFonts w:ascii="Times New Roman" w:hAnsi="Times New Roman" w:cs="Times New Roman"/>
                <w:b/>
                <w:bCs/>
              </w:rPr>
              <w:t>Distancing</w:t>
            </w:r>
            <w:r>
              <w:rPr>
                <w:rFonts w:ascii="Times New Roman" w:hAnsi="Times New Roman" w:cs="Times New Roman"/>
                <w:b/>
                <w:bCs/>
              </w:rPr>
              <w:t xml:space="preserve"> Recognition</w:t>
            </w:r>
          </w:p>
        </w:tc>
        <w:tc>
          <w:tcPr>
            <w:tcW w:w="6234" w:type="dxa"/>
            <w:gridSpan w:val="2"/>
          </w:tcPr>
          <w:p w14:paraId="082447A2" w14:textId="77777777" w:rsidR="009A1868" w:rsidRDefault="009A1868" w:rsidP="000404F8">
            <w:pPr>
              <w:rPr>
                <w:rFonts w:ascii="Times New Roman" w:hAnsi="Times New Roman" w:cs="Times New Roman"/>
              </w:rPr>
            </w:pPr>
            <w:r>
              <w:rPr>
                <w:rFonts w:ascii="Times New Roman" w:hAnsi="Times New Roman" w:cs="Times New Roman"/>
              </w:rPr>
              <w:t xml:space="preserve">Recognition of counter-constituencies; framing of policy as opposed to carceral interests. </w:t>
            </w:r>
          </w:p>
        </w:tc>
      </w:tr>
      <w:tr w:rsidR="009A1868" w14:paraId="37ED0746" w14:textId="77777777" w:rsidTr="000404F8">
        <w:tc>
          <w:tcPr>
            <w:tcW w:w="3116" w:type="dxa"/>
          </w:tcPr>
          <w:p w14:paraId="1B7C6E54" w14:textId="77777777" w:rsidR="009A1868" w:rsidRPr="003C1581" w:rsidRDefault="009A1868" w:rsidP="000404F8">
            <w:pPr>
              <w:rPr>
                <w:rFonts w:ascii="Times New Roman" w:hAnsi="Times New Roman" w:cs="Times New Roman"/>
                <w:b/>
                <w:bCs/>
              </w:rPr>
            </w:pPr>
            <w:r w:rsidRPr="003C1581">
              <w:rPr>
                <w:rFonts w:ascii="Times New Roman" w:hAnsi="Times New Roman" w:cs="Times New Roman"/>
                <w:b/>
                <w:bCs/>
              </w:rPr>
              <w:t>Hollow</w:t>
            </w:r>
            <w:r>
              <w:rPr>
                <w:rFonts w:ascii="Times New Roman" w:hAnsi="Times New Roman" w:cs="Times New Roman"/>
                <w:b/>
                <w:bCs/>
              </w:rPr>
              <w:t xml:space="preserve"> Recognition</w:t>
            </w:r>
          </w:p>
        </w:tc>
        <w:tc>
          <w:tcPr>
            <w:tcW w:w="6234" w:type="dxa"/>
            <w:gridSpan w:val="2"/>
          </w:tcPr>
          <w:p w14:paraId="0FA13EA5" w14:textId="77777777" w:rsidR="009A1868" w:rsidRDefault="009A1868" w:rsidP="000404F8">
            <w:pPr>
              <w:rPr>
                <w:rFonts w:ascii="Times New Roman" w:hAnsi="Times New Roman" w:cs="Times New Roman"/>
              </w:rPr>
            </w:pPr>
          </w:p>
        </w:tc>
      </w:tr>
      <w:tr w:rsidR="009A1868" w14:paraId="1B299A6D" w14:textId="77777777" w:rsidTr="000404F8">
        <w:tc>
          <w:tcPr>
            <w:tcW w:w="3116" w:type="dxa"/>
          </w:tcPr>
          <w:p w14:paraId="1B3CDF46" w14:textId="77777777" w:rsidR="009A1868" w:rsidRDefault="009A1868" w:rsidP="000404F8">
            <w:pPr>
              <w:rPr>
                <w:rFonts w:ascii="Times New Roman" w:hAnsi="Times New Roman" w:cs="Times New Roman"/>
              </w:rPr>
            </w:pPr>
          </w:p>
        </w:tc>
        <w:tc>
          <w:tcPr>
            <w:tcW w:w="6234" w:type="dxa"/>
            <w:gridSpan w:val="2"/>
          </w:tcPr>
          <w:p w14:paraId="094E47EA" w14:textId="77777777" w:rsidR="009A1868" w:rsidRDefault="009A1868" w:rsidP="000404F8">
            <w:pPr>
              <w:rPr>
                <w:rFonts w:ascii="Times New Roman" w:hAnsi="Times New Roman" w:cs="Times New Roman"/>
              </w:rPr>
            </w:pPr>
            <w:r>
              <w:rPr>
                <w:rFonts w:ascii="Times New Roman" w:hAnsi="Times New Roman" w:cs="Times New Roman"/>
              </w:rPr>
              <w:t>Rhetorical support for CJ that never ingrates carceral constituency perspective; Support for/action on policies reflecting “selective hearing”</w:t>
            </w:r>
          </w:p>
        </w:tc>
      </w:tr>
      <w:tr w:rsidR="009A1868" w14:paraId="4ACFA6A0" w14:textId="77777777" w:rsidTr="000404F8">
        <w:tc>
          <w:tcPr>
            <w:tcW w:w="3116" w:type="dxa"/>
          </w:tcPr>
          <w:p w14:paraId="261606D7" w14:textId="77777777" w:rsidR="009A1868" w:rsidRPr="003C1581" w:rsidRDefault="009A1868" w:rsidP="000404F8">
            <w:pPr>
              <w:rPr>
                <w:rFonts w:ascii="Times New Roman" w:hAnsi="Times New Roman" w:cs="Times New Roman"/>
                <w:b/>
                <w:bCs/>
              </w:rPr>
            </w:pPr>
            <w:r>
              <w:rPr>
                <w:rFonts w:ascii="Times New Roman" w:hAnsi="Times New Roman" w:cs="Times New Roman"/>
                <w:b/>
                <w:bCs/>
              </w:rPr>
              <w:t>Centering Recognition</w:t>
            </w:r>
          </w:p>
        </w:tc>
        <w:tc>
          <w:tcPr>
            <w:tcW w:w="6234" w:type="dxa"/>
            <w:gridSpan w:val="2"/>
          </w:tcPr>
          <w:p w14:paraId="36112545" w14:textId="77777777" w:rsidR="009A1868" w:rsidRDefault="009A1868" w:rsidP="000404F8">
            <w:pPr>
              <w:rPr>
                <w:rFonts w:ascii="Times New Roman" w:hAnsi="Times New Roman" w:cs="Times New Roman"/>
              </w:rPr>
            </w:pPr>
          </w:p>
        </w:tc>
      </w:tr>
      <w:tr w:rsidR="009A1868" w14:paraId="5090D55A" w14:textId="77777777" w:rsidTr="000404F8">
        <w:tc>
          <w:tcPr>
            <w:tcW w:w="3116" w:type="dxa"/>
          </w:tcPr>
          <w:p w14:paraId="1B382ACF" w14:textId="77777777" w:rsidR="009A1868" w:rsidRDefault="009A1868" w:rsidP="000404F8">
            <w:pPr>
              <w:rPr>
                <w:rFonts w:ascii="Times New Roman" w:hAnsi="Times New Roman" w:cs="Times New Roman"/>
              </w:rPr>
            </w:pPr>
          </w:p>
        </w:tc>
        <w:tc>
          <w:tcPr>
            <w:tcW w:w="3117" w:type="dxa"/>
          </w:tcPr>
          <w:p w14:paraId="54CF0324" w14:textId="77777777" w:rsidR="009A1868" w:rsidRPr="00227487" w:rsidRDefault="009A1868" w:rsidP="000404F8">
            <w:pPr>
              <w:rPr>
                <w:rFonts w:ascii="Times New Roman" w:hAnsi="Times New Roman" w:cs="Times New Roman"/>
                <w:i/>
                <w:iCs/>
              </w:rPr>
            </w:pPr>
            <w:r>
              <w:rPr>
                <w:rFonts w:ascii="Times New Roman" w:hAnsi="Times New Roman" w:cs="Times New Roman"/>
                <w:i/>
                <w:iCs/>
              </w:rPr>
              <w:t>Explicit</w:t>
            </w:r>
          </w:p>
        </w:tc>
        <w:tc>
          <w:tcPr>
            <w:tcW w:w="3117" w:type="dxa"/>
          </w:tcPr>
          <w:p w14:paraId="24B861E8" w14:textId="77777777" w:rsidR="009A1868" w:rsidRDefault="009A1868" w:rsidP="000404F8">
            <w:pPr>
              <w:rPr>
                <w:rFonts w:ascii="Times New Roman" w:hAnsi="Times New Roman" w:cs="Times New Roman"/>
              </w:rPr>
            </w:pPr>
            <w:r>
              <w:rPr>
                <w:rFonts w:ascii="Times New Roman" w:hAnsi="Times New Roman" w:cs="Times New Roman"/>
              </w:rPr>
              <w:t>Direct constituency naming (“my constituents behind the wall,” or “my constituent, who is in MCI-Norfolk”)</w:t>
            </w:r>
          </w:p>
        </w:tc>
      </w:tr>
      <w:tr w:rsidR="009A1868" w14:paraId="0BBFE4AC" w14:textId="77777777" w:rsidTr="000404F8">
        <w:tc>
          <w:tcPr>
            <w:tcW w:w="3116" w:type="dxa"/>
          </w:tcPr>
          <w:p w14:paraId="5F55AFE4" w14:textId="77777777" w:rsidR="009A1868" w:rsidRDefault="009A1868" w:rsidP="000404F8">
            <w:pPr>
              <w:rPr>
                <w:rFonts w:ascii="Times New Roman" w:hAnsi="Times New Roman" w:cs="Times New Roman"/>
              </w:rPr>
            </w:pPr>
          </w:p>
        </w:tc>
        <w:tc>
          <w:tcPr>
            <w:tcW w:w="3117" w:type="dxa"/>
          </w:tcPr>
          <w:p w14:paraId="7549A1A1" w14:textId="77777777" w:rsidR="009A1868" w:rsidRDefault="009A1868" w:rsidP="000404F8">
            <w:pPr>
              <w:rPr>
                <w:rFonts w:ascii="Times New Roman" w:hAnsi="Times New Roman" w:cs="Times New Roman"/>
                <w:i/>
                <w:iCs/>
              </w:rPr>
            </w:pPr>
            <w:r>
              <w:rPr>
                <w:rFonts w:ascii="Times New Roman" w:hAnsi="Times New Roman" w:cs="Times New Roman"/>
                <w:i/>
                <w:iCs/>
              </w:rPr>
              <w:t>Adjacent or Implicit</w:t>
            </w:r>
          </w:p>
        </w:tc>
        <w:tc>
          <w:tcPr>
            <w:tcW w:w="3117" w:type="dxa"/>
          </w:tcPr>
          <w:p w14:paraId="24CA9B98" w14:textId="77777777" w:rsidR="009A1868" w:rsidRDefault="009A1868" w:rsidP="000404F8">
            <w:pPr>
              <w:rPr>
                <w:rFonts w:ascii="Times New Roman" w:hAnsi="Times New Roman" w:cs="Times New Roman"/>
              </w:rPr>
            </w:pPr>
            <w:r>
              <w:rPr>
                <w:rFonts w:ascii="Times New Roman" w:hAnsi="Times New Roman" w:cs="Times New Roman"/>
              </w:rPr>
              <w:t>(“our brothers behind the wall;” “my constituents who drive 3 hours to see their loved ones in MCI-Norfolk”)</w:t>
            </w:r>
          </w:p>
        </w:tc>
      </w:tr>
      <w:tr w:rsidR="009A1868" w14:paraId="737D73DB" w14:textId="77777777" w:rsidTr="000404F8">
        <w:tc>
          <w:tcPr>
            <w:tcW w:w="3116" w:type="dxa"/>
          </w:tcPr>
          <w:p w14:paraId="5BB454C7" w14:textId="77777777" w:rsidR="009A1868" w:rsidRDefault="009A1868" w:rsidP="000404F8">
            <w:pPr>
              <w:rPr>
                <w:rFonts w:ascii="Times New Roman" w:hAnsi="Times New Roman" w:cs="Times New Roman"/>
              </w:rPr>
            </w:pPr>
          </w:p>
        </w:tc>
        <w:tc>
          <w:tcPr>
            <w:tcW w:w="3117" w:type="dxa"/>
          </w:tcPr>
          <w:p w14:paraId="30253C46" w14:textId="77777777" w:rsidR="009A1868" w:rsidRDefault="009A1868" w:rsidP="000404F8">
            <w:pPr>
              <w:rPr>
                <w:rFonts w:ascii="Times New Roman" w:hAnsi="Times New Roman" w:cs="Times New Roman"/>
                <w:i/>
                <w:iCs/>
              </w:rPr>
            </w:pPr>
            <w:r>
              <w:rPr>
                <w:rFonts w:ascii="Times New Roman" w:hAnsi="Times New Roman" w:cs="Times New Roman"/>
                <w:i/>
                <w:iCs/>
              </w:rPr>
              <w:t xml:space="preserve">Humanizing </w:t>
            </w:r>
          </w:p>
        </w:tc>
        <w:tc>
          <w:tcPr>
            <w:tcW w:w="3117" w:type="dxa"/>
          </w:tcPr>
          <w:p w14:paraId="1F860513" w14:textId="77777777" w:rsidR="009A1868" w:rsidRDefault="009A1868" w:rsidP="000404F8">
            <w:pPr>
              <w:rPr>
                <w:rFonts w:ascii="Times New Roman" w:hAnsi="Times New Roman" w:cs="Times New Roman"/>
              </w:rPr>
            </w:pPr>
            <w:r>
              <w:rPr>
                <w:rFonts w:ascii="Times New Roman" w:hAnsi="Times New Roman" w:cs="Times New Roman"/>
              </w:rPr>
              <w:t>Carceral citizens as moral agents, community members, rights-bearing (dignity, family ties, political voice, deserving of)</w:t>
            </w:r>
          </w:p>
        </w:tc>
      </w:tr>
      <w:tr w:rsidR="009A1868" w14:paraId="135BF497" w14:textId="77777777" w:rsidTr="000404F8">
        <w:tc>
          <w:tcPr>
            <w:tcW w:w="3116" w:type="dxa"/>
          </w:tcPr>
          <w:p w14:paraId="2ED27D1D" w14:textId="77777777" w:rsidR="009A1868" w:rsidRPr="00CD42D5" w:rsidRDefault="009A1868" w:rsidP="000404F8">
            <w:pPr>
              <w:rPr>
                <w:rFonts w:ascii="Times New Roman" w:hAnsi="Times New Roman" w:cs="Times New Roman"/>
                <w:i/>
                <w:iCs/>
              </w:rPr>
            </w:pPr>
            <w:r w:rsidRPr="00CD42D5">
              <w:rPr>
                <w:rFonts w:ascii="Times New Roman" w:hAnsi="Times New Roman" w:cs="Times New Roman"/>
                <w:i/>
                <w:iCs/>
              </w:rPr>
              <w:t>Potential cites of epistemic inclusion</w:t>
            </w:r>
          </w:p>
        </w:tc>
        <w:tc>
          <w:tcPr>
            <w:tcW w:w="3117" w:type="dxa"/>
          </w:tcPr>
          <w:p w14:paraId="5C16923B" w14:textId="77777777" w:rsidR="009A1868" w:rsidRDefault="009A1868" w:rsidP="000404F8">
            <w:pPr>
              <w:rPr>
                <w:rFonts w:ascii="Times New Roman" w:hAnsi="Times New Roman" w:cs="Times New Roman"/>
                <w:i/>
                <w:iCs/>
              </w:rPr>
            </w:pPr>
            <w:r>
              <w:rPr>
                <w:rFonts w:ascii="Times New Roman" w:hAnsi="Times New Roman" w:cs="Times New Roman"/>
                <w:i/>
                <w:iCs/>
              </w:rPr>
              <w:t>As Knowers (Episteme?)</w:t>
            </w:r>
          </w:p>
        </w:tc>
        <w:tc>
          <w:tcPr>
            <w:tcW w:w="3117" w:type="dxa"/>
          </w:tcPr>
          <w:p w14:paraId="68F4D353" w14:textId="77777777" w:rsidR="009A1868" w:rsidRDefault="009A1868" w:rsidP="000404F8">
            <w:pPr>
              <w:rPr>
                <w:rFonts w:ascii="Times New Roman" w:hAnsi="Times New Roman" w:cs="Times New Roman"/>
              </w:rPr>
            </w:pPr>
            <w:r>
              <w:rPr>
                <w:rFonts w:ascii="Times New Roman" w:hAnsi="Times New Roman" w:cs="Times New Roman"/>
              </w:rPr>
              <w:t>References to perspectives, political voice, direct demands; framing carceral political action (protest, direct participation) as legitimate political action; references to “hidden curriculum” (Weaver)</w:t>
            </w:r>
          </w:p>
        </w:tc>
      </w:tr>
      <w:tr w:rsidR="009A1868" w14:paraId="1942A1C8" w14:textId="77777777" w:rsidTr="000404F8">
        <w:tc>
          <w:tcPr>
            <w:tcW w:w="3116" w:type="dxa"/>
          </w:tcPr>
          <w:p w14:paraId="49C30BBD" w14:textId="77777777" w:rsidR="009A1868" w:rsidRDefault="009A1868" w:rsidP="000404F8">
            <w:pPr>
              <w:rPr>
                <w:rFonts w:ascii="Times New Roman" w:hAnsi="Times New Roman" w:cs="Times New Roman"/>
              </w:rPr>
            </w:pPr>
          </w:p>
        </w:tc>
        <w:tc>
          <w:tcPr>
            <w:tcW w:w="3117" w:type="dxa"/>
          </w:tcPr>
          <w:p w14:paraId="5AA6250E" w14:textId="77777777" w:rsidR="009A1868" w:rsidRDefault="009A1868" w:rsidP="000404F8">
            <w:pPr>
              <w:rPr>
                <w:rFonts w:ascii="Times New Roman" w:hAnsi="Times New Roman" w:cs="Times New Roman"/>
                <w:i/>
                <w:iCs/>
              </w:rPr>
            </w:pPr>
          </w:p>
        </w:tc>
        <w:tc>
          <w:tcPr>
            <w:tcW w:w="3117" w:type="dxa"/>
          </w:tcPr>
          <w:p w14:paraId="32E86A4C" w14:textId="77777777" w:rsidR="009A1868" w:rsidRDefault="009A1868" w:rsidP="000404F8">
            <w:pPr>
              <w:rPr>
                <w:rFonts w:ascii="Times New Roman" w:hAnsi="Times New Roman" w:cs="Times New Roman"/>
              </w:rPr>
            </w:pPr>
            <w:r>
              <w:rPr>
                <w:rFonts w:ascii="Times New Roman" w:hAnsi="Times New Roman" w:cs="Times New Roman"/>
              </w:rPr>
              <w:t>References to legislator-initiated direct contact (prison visits)</w:t>
            </w:r>
          </w:p>
        </w:tc>
      </w:tr>
      <w:tr w:rsidR="009A1868" w14:paraId="49ECBA76" w14:textId="77777777" w:rsidTr="000404F8">
        <w:tc>
          <w:tcPr>
            <w:tcW w:w="3116" w:type="dxa"/>
          </w:tcPr>
          <w:p w14:paraId="2C4523AA" w14:textId="77777777" w:rsidR="009A1868" w:rsidRPr="00C91B6B" w:rsidRDefault="009A1868" w:rsidP="000404F8">
            <w:pPr>
              <w:rPr>
                <w:rFonts w:ascii="Times New Roman" w:hAnsi="Times New Roman" w:cs="Times New Roman"/>
                <w:i/>
                <w:iCs/>
              </w:rPr>
            </w:pPr>
            <w:r>
              <w:rPr>
                <w:rFonts w:ascii="Times New Roman" w:hAnsi="Times New Roman" w:cs="Times New Roman"/>
                <w:i/>
                <w:iCs/>
              </w:rPr>
              <w:t>Potential responsiveness</w:t>
            </w:r>
          </w:p>
        </w:tc>
        <w:tc>
          <w:tcPr>
            <w:tcW w:w="3117" w:type="dxa"/>
          </w:tcPr>
          <w:p w14:paraId="7375F876" w14:textId="77777777" w:rsidR="009A1868" w:rsidRDefault="009A1868" w:rsidP="000404F8">
            <w:pPr>
              <w:rPr>
                <w:rFonts w:ascii="Times New Roman" w:hAnsi="Times New Roman" w:cs="Times New Roman"/>
                <w:i/>
                <w:iCs/>
              </w:rPr>
            </w:pPr>
            <w:r>
              <w:rPr>
                <w:rFonts w:ascii="Times New Roman" w:hAnsi="Times New Roman" w:cs="Times New Roman"/>
                <w:i/>
                <w:iCs/>
              </w:rPr>
              <w:t xml:space="preserve">“Bridging” or Injecting CC’s as Knowers </w:t>
            </w:r>
          </w:p>
        </w:tc>
        <w:tc>
          <w:tcPr>
            <w:tcW w:w="3117" w:type="dxa"/>
          </w:tcPr>
          <w:p w14:paraId="0FC9C08E" w14:textId="77777777" w:rsidR="009A1868" w:rsidRDefault="009A1868" w:rsidP="000404F8">
            <w:pPr>
              <w:rPr>
                <w:rFonts w:ascii="Times New Roman" w:hAnsi="Times New Roman" w:cs="Times New Roman"/>
              </w:rPr>
            </w:pPr>
            <w:r>
              <w:rPr>
                <w:rFonts w:ascii="Times New Roman" w:hAnsi="Times New Roman" w:cs="Times New Roman"/>
              </w:rPr>
              <w:t>Direct engagement with carceral constituent recorded or live testimony, reading/direct quoting</w:t>
            </w:r>
          </w:p>
        </w:tc>
      </w:tr>
    </w:tbl>
    <w:p w14:paraId="70C73CD9" w14:textId="77777777" w:rsidR="00151807" w:rsidRDefault="00151807" w:rsidP="00151807">
      <w:pPr>
        <w:pStyle w:val="Heading1"/>
      </w:pPr>
      <w:r>
        <w:lastRenderedPageBreak/>
        <w:t>1. What this intro is actually doing (at a structural level)</w:t>
      </w:r>
    </w:p>
    <w:p w14:paraId="267642BA" w14:textId="77777777" w:rsidR="00151807" w:rsidRDefault="00151807" w:rsidP="00151807">
      <w:pPr>
        <w:pStyle w:val="NormalWeb"/>
      </w:pPr>
      <w:r>
        <w:t xml:space="preserve">At a high level, this is not “just” an intro—it is already </w:t>
      </w:r>
      <w:r>
        <w:rPr>
          <w:rStyle w:val="Strong"/>
        </w:rPr>
        <w:t>doing core qualitative work</w:t>
      </w:r>
      <w:r>
        <w:t>:</w:t>
      </w:r>
    </w:p>
    <w:p w14:paraId="21EA90A5" w14:textId="77777777" w:rsidR="00151807" w:rsidRDefault="00151807" w:rsidP="00151807">
      <w:pPr>
        <w:pStyle w:val="Heading3"/>
      </w:pPr>
      <w:r>
        <w:t>A. Starts with lived experience as theory-relevant evidence</w:t>
      </w:r>
    </w:p>
    <w:p w14:paraId="3EBBD0D3" w14:textId="77777777" w:rsidR="00151807" w:rsidRDefault="00151807" w:rsidP="00151807">
      <w:pPr>
        <w:numPr>
          <w:ilvl w:val="0"/>
          <w:numId w:val="14"/>
        </w:numPr>
        <w:spacing w:before="100" w:beforeAutospacing="1" w:after="100" w:afterAutospacing="1" w:line="240" w:lineRule="auto"/>
      </w:pPr>
      <w:r>
        <w:t xml:space="preserve">Terrie, John, Fiona, Daphne are not anecdotes—they are </w:t>
      </w:r>
      <w:r>
        <w:rPr>
          <w:rStyle w:val="Strong"/>
        </w:rPr>
        <w:t>conceptual entry points</w:t>
      </w:r>
      <w:r>
        <w:t xml:space="preserve"> </w:t>
      </w:r>
    </w:p>
    <w:p w14:paraId="4647020C" w14:textId="77777777" w:rsidR="00151807" w:rsidRDefault="00151807" w:rsidP="00151807">
      <w:pPr>
        <w:numPr>
          <w:ilvl w:val="0"/>
          <w:numId w:val="14"/>
        </w:numPr>
        <w:spacing w:before="100" w:beforeAutospacing="1" w:after="100" w:afterAutospacing="1" w:line="240" w:lineRule="auto"/>
      </w:pPr>
      <w:r>
        <w:t xml:space="preserve">They immediately introduce: </w:t>
      </w:r>
    </w:p>
    <w:p w14:paraId="2D266692" w14:textId="77777777" w:rsidR="00151807" w:rsidRDefault="00151807" w:rsidP="00151807">
      <w:pPr>
        <w:numPr>
          <w:ilvl w:val="1"/>
          <w:numId w:val="14"/>
        </w:numPr>
        <w:spacing w:before="100" w:beforeAutospacing="1" w:after="100" w:afterAutospacing="1" w:line="240" w:lineRule="auto"/>
      </w:pPr>
      <w:r>
        <w:t xml:space="preserve">variation across context (federalism) </w:t>
      </w:r>
    </w:p>
    <w:p w14:paraId="3539AB35" w14:textId="77777777" w:rsidR="00151807" w:rsidRDefault="00151807" w:rsidP="00151807">
      <w:pPr>
        <w:numPr>
          <w:ilvl w:val="1"/>
          <w:numId w:val="14"/>
        </w:numPr>
        <w:spacing w:before="100" w:beforeAutospacing="1" w:after="100" w:afterAutospacing="1" w:line="240" w:lineRule="auto"/>
      </w:pPr>
      <w:r>
        <w:t xml:space="preserve">political consequences (efficacy, participation, citizenship) </w:t>
      </w:r>
    </w:p>
    <w:p w14:paraId="0069E4A1" w14:textId="00EC5E69" w:rsidR="00151807" w:rsidRDefault="00151807" w:rsidP="00151807">
      <w:pPr>
        <w:pStyle w:val="NormalWeb"/>
      </w:pPr>
      <w:r>
        <w:t xml:space="preserve"> This is crucial:</w:t>
      </w:r>
      <w:r>
        <w:br/>
        <w:t xml:space="preserve">The interviews are </w:t>
      </w:r>
      <w:r>
        <w:rPr>
          <w:rStyle w:val="Strong"/>
        </w:rPr>
        <w:t>not illustrative—they are analytically generative</w:t>
      </w:r>
    </w:p>
    <w:p w14:paraId="797495D4" w14:textId="77777777" w:rsidR="00151807" w:rsidRDefault="003443E8" w:rsidP="00151807">
      <w:r>
        <w:rPr>
          <w:noProof/>
        </w:rPr>
      </w:r>
      <w:r>
        <w:pict w14:anchorId="17701402">
          <v:rect id="Rectangle 47"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A4DFB4" w14:textId="77777777" w:rsidR="00151807" w:rsidRDefault="00151807" w:rsidP="00151807">
      <w:pPr>
        <w:pStyle w:val="Heading3"/>
      </w:pPr>
      <w:r>
        <w:t>B. Moves from experience → concept → research question</w:t>
      </w:r>
    </w:p>
    <w:p w14:paraId="3826BDA7" w14:textId="77777777" w:rsidR="00151807" w:rsidRDefault="00151807" w:rsidP="00151807">
      <w:pPr>
        <w:pStyle w:val="NormalWeb"/>
      </w:pPr>
      <w:r>
        <w:t>She explicitly builds:</w:t>
      </w:r>
    </w:p>
    <w:p w14:paraId="41469186" w14:textId="77777777" w:rsidR="00151807" w:rsidRDefault="00151807" w:rsidP="00151807">
      <w:pPr>
        <w:numPr>
          <w:ilvl w:val="0"/>
          <w:numId w:val="15"/>
        </w:numPr>
        <w:spacing w:before="100" w:beforeAutospacing="1" w:after="100" w:afterAutospacing="1" w:line="240" w:lineRule="auto"/>
      </w:pPr>
      <w:r>
        <w:t xml:space="preserve">Experience → “political life” (expanded concept) </w:t>
      </w:r>
    </w:p>
    <w:p w14:paraId="4B49A40F" w14:textId="77777777" w:rsidR="00151807" w:rsidRDefault="00151807" w:rsidP="00151807">
      <w:pPr>
        <w:numPr>
          <w:ilvl w:val="0"/>
          <w:numId w:val="15"/>
        </w:numPr>
        <w:spacing w:before="100" w:beforeAutospacing="1" w:after="100" w:afterAutospacing="1" w:line="240" w:lineRule="auto"/>
      </w:pPr>
      <w:r>
        <w:t>→ research question:</w:t>
      </w:r>
      <w:r>
        <w:br/>
      </w:r>
      <w:r>
        <w:rPr>
          <w:rStyle w:val="Emphasis"/>
        </w:rPr>
        <w:t>“how do Americans understand and respond to a political system…”</w:t>
      </w:r>
      <w:r>
        <w:t xml:space="preserve"> </w:t>
      </w:r>
    </w:p>
    <w:p w14:paraId="6327C03E" w14:textId="06EEA1EA" w:rsidR="00151807" w:rsidRDefault="00151807" w:rsidP="00151807">
      <w:pPr>
        <w:pStyle w:val="NormalWeb"/>
      </w:pPr>
      <w:r>
        <w:t xml:space="preserve"> This is clean qualitative logic:</w:t>
      </w:r>
    </w:p>
    <w:p w14:paraId="070700D7" w14:textId="77777777" w:rsidR="00151807" w:rsidRDefault="00151807" w:rsidP="00151807">
      <w:pPr>
        <w:pStyle w:val="NormalWeb"/>
      </w:pPr>
      <w:r>
        <w:t>data → concept → question → design</w:t>
      </w:r>
    </w:p>
    <w:p w14:paraId="32B7E450" w14:textId="77777777" w:rsidR="00151807" w:rsidRDefault="003443E8" w:rsidP="00151807">
      <w:r>
        <w:rPr>
          <w:noProof/>
        </w:rPr>
      </w:r>
      <w:r>
        <w:pict w14:anchorId="329DFE24">
          <v:rect id="Rectangle 45"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3BEB158" w14:textId="77777777" w:rsidR="00151807" w:rsidRDefault="00151807" w:rsidP="00151807">
      <w:pPr>
        <w:pStyle w:val="Heading3"/>
      </w:pPr>
      <w:r>
        <w:t>C. Defines what counts as “political” (very important)</w:t>
      </w:r>
    </w:p>
    <w:p w14:paraId="55A66677" w14:textId="77777777" w:rsidR="00151807" w:rsidRDefault="00151807" w:rsidP="00151807">
      <w:pPr>
        <w:pStyle w:val="NormalWeb"/>
      </w:pPr>
      <w:r>
        <w:t>She expands:</w:t>
      </w:r>
    </w:p>
    <w:p w14:paraId="6BB5D9D7" w14:textId="77777777" w:rsidR="00151807" w:rsidRDefault="00151807" w:rsidP="00151807">
      <w:pPr>
        <w:numPr>
          <w:ilvl w:val="0"/>
          <w:numId w:val="16"/>
        </w:numPr>
        <w:spacing w:before="100" w:beforeAutospacing="1" w:after="100" w:afterAutospacing="1" w:line="240" w:lineRule="auto"/>
      </w:pPr>
      <w:r>
        <w:t xml:space="preserve">beyond voting → “mundane actions,” meaning-making, citizenship </w:t>
      </w:r>
    </w:p>
    <w:p w14:paraId="3A72FB8D" w14:textId="0BC6313B" w:rsidR="00151807" w:rsidRDefault="00151807" w:rsidP="00151807">
      <w:pPr>
        <w:pStyle w:val="NormalWeb"/>
      </w:pPr>
      <w:r>
        <w:t xml:space="preserve"> This is doing heavy lifting:</w:t>
      </w:r>
    </w:p>
    <w:p w14:paraId="68292005" w14:textId="77777777" w:rsidR="00151807" w:rsidRDefault="00151807" w:rsidP="00151807">
      <w:pPr>
        <w:numPr>
          <w:ilvl w:val="0"/>
          <w:numId w:val="17"/>
        </w:numPr>
        <w:spacing w:before="100" w:beforeAutospacing="1" w:after="100" w:afterAutospacing="1" w:line="240" w:lineRule="auto"/>
      </w:pPr>
      <w:r>
        <w:t xml:space="preserve">redefining outcome variable </w:t>
      </w:r>
    </w:p>
    <w:p w14:paraId="0CBE4AD1" w14:textId="77777777" w:rsidR="00151807" w:rsidRDefault="00151807" w:rsidP="00151807">
      <w:pPr>
        <w:numPr>
          <w:ilvl w:val="0"/>
          <w:numId w:val="17"/>
        </w:numPr>
        <w:spacing w:before="100" w:beforeAutospacing="1" w:after="100" w:afterAutospacing="1" w:line="240" w:lineRule="auto"/>
      </w:pPr>
      <w:r>
        <w:t xml:space="preserve">justifying qualitative method </w:t>
      </w:r>
    </w:p>
    <w:p w14:paraId="7B48F616" w14:textId="77777777" w:rsidR="00151807" w:rsidRDefault="003443E8" w:rsidP="00151807">
      <w:pPr>
        <w:spacing w:after="0"/>
      </w:pPr>
      <w:r>
        <w:rPr>
          <w:noProof/>
        </w:rPr>
      </w:r>
      <w:r>
        <w:pict w14:anchorId="61611699">
          <v:rect id="Rectangle 43"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1592BE" w14:textId="77777777" w:rsidR="00151807" w:rsidRDefault="00151807" w:rsidP="00151807">
      <w:pPr>
        <w:pStyle w:val="Heading3"/>
      </w:pPr>
      <w:r>
        <w:lastRenderedPageBreak/>
        <w:t>D. Stakes the argument early</w:t>
      </w:r>
    </w:p>
    <w:p w14:paraId="0BAB5A52" w14:textId="77777777" w:rsidR="00151807" w:rsidRDefault="00151807" w:rsidP="00151807">
      <w:pPr>
        <w:pStyle w:val="NormalWeb"/>
      </w:pPr>
      <w:r>
        <w:t>She doesn’t wait:</w:t>
      </w:r>
    </w:p>
    <w:p w14:paraId="47B4A05B" w14:textId="77777777" w:rsidR="00151807" w:rsidRDefault="00151807" w:rsidP="00151807">
      <w:pPr>
        <w:numPr>
          <w:ilvl w:val="0"/>
          <w:numId w:val="18"/>
        </w:numPr>
        <w:spacing w:before="100" w:beforeAutospacing="1" w:after="100" w:afterAutospacing="1" w:line="240" w:lineRule="auto"/>
      </w:pPr>
      <w:r>
        <w:t xml:space="preserve">federalism → </w:t>
      </w:r>
      <w:r>
        <w:rPr>
          <w:rStyle w:val="Strong"/>
        </w:rPr>
        <w:t>political inequality</w:t>
      </w:r>
      <w:r>
        <w:t xml:space="preserve"> </w:t>
      </w:r>
    </w:p>
    <w:p w14:paraId="77788F1C" w14:textId="77777777" w:rsidR="00151807" w:rsidRDefault="00151807" w:rsidP="00151807">
      <w:pPr>
        <w:numPr>
          <w:ilvl w:val="0"/>
          <w:numId w:val="18"/>
        </w:numPr>
        <w:spacing w:before="100" w:beforeAutospacing="1" w:after="100" w:afterAutospacing="1" w:line="240" w:lineRule="auto"/>
      </w:pPr>
      <w:r>
        <w:t xml:space="preserve">Medicaid → </w:t>
      </w:r>
      <w:r>
        <w:rPr>
          <w:rStyle w:val="Strong"/>
        </w:rPr>
        <w:t>political capacity + citizenship effects</w:t>
      </w:r>
      <w:r>
        <w:t xml:space="preserve"> </w:t>
      </w:r>
    </w:p>
    <w:p w14:paraId="67170D05" w14:textId="4D5B4B49" w:rsidR="00151807" w:rsidRDefault="00151807" w:rsidP="00151807">
      <w:pPr>
        <w:pStyle w:val="NormalWeb"/>
      </w:pPr>
      <w:r>
        <w:t xml:space="preserve"> The qualitative work is tied to a </w:t>
      </w:r>
      <w:r>
        <w:rPr>
          <w:rStyle w:val="Strong"/>
        </w:rPr>
        <w:t>big claim immediately</w:t>
      </w:r>
    </w:p>
    <w:p w14:paraId="7A5B6F93" w14:textId="77777777" w:rsidR="00151807" w:rsidRDefault="003443E8" w:rsidP="00151807">
      <w:r>
        <w:rPr>
          <w:noProof/>
        </w:rPr>
      </w:r>
      <w:r>
        <w:pict w14:anchorId="657132D6">
          <v:rect id="Rectangle 41"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D456C9" w14:textId="77777777" w:rsidR="00151807" w:rsidRDefault="00151807" w:rsidP="00151807">
      <w:pPr>
        <w:pStyle w:val="Heading3"/>
      </w:pPr>
      <w:r>
        <w:t xml:space="preserve">E. Justifies mixed methods </w:t>
      </w:r>
      <w:r>
        <w:rPr>
          <w:rStyle w:val="Emphasis"/>
        </w:rPr>
        <w:t>functionally</w:t>
      </w:r>
    </w:p>
    <w:p w14:paraId="0D122494" w14:textId="77777777" w:rsidR="00151807" w:rsidRDefault="00151807" w:rsidP="00151807">
      <w:pPr>
        <w:pStyle w:val="NormalWeb"/>
      </w:pPr>
      <w:r>
        <w:t>Not “I use mixed methods,” but:</w:t>
      </w:r>
    </w:p>
    <w:p w14:paraId="0C120727" w14:textId="77777777" w:rsidR="00151807" w:rsidRDefault="00151807" w:rsidP="00151807">
      <w:pPr>
        <w:numPr>
          <w:ilvl w:val="0"/>
          <w:numId w:val="19"/>
        </w:numPr>
        <w:spacing w:before="100" w:beforeAutospacing="1" w:after="100" w:afterAutospacing="1" w:line="240" w:lineRule="auto"/>
      </w:pPr>
      <w:r>
        <w:t xml:space="preserve">interviews → generate mechanisms / concepts </w:t>
      </w:r>
    </w:p>
    <w:p w14:paraId="2AA91E4A" w14:textId="77777777" w:rsidR="00151807" w:rsidRDefault="00151807" w:rsidP="00151807">
      <w:pPr>
        <w:numPr>
          <w:ilvl w:val="0"/>
          <w:numId w:val="19"/>
        </w:numPr>
        <w:spacing w:before="100" w:beforeAutospacing="1" w:after="100" w:afterAutospacing="1" w:line="240" w:lineRule="auto"/>
      </w:pPr>
      <w:r>
        <w:t xml:space="preserve">quantitative → test patterns </w:t>
      </w:r>
    </w:p>
    <w:p w14:paraId="34FBBC6C" w14:textId="77777777" w:rsidR="00151807" w:rsidRDefault="00151807" w:rsidP="00151807">
      <w:pPr>
        <w:numPr>
          <w:ilvl w:val="0"/>
          <w:numId w:val="19"/>
        </w:numPr>
        <w:spacing w:before="100" w:beforeAutospacing="1" w:after="100" w:afterAutospacing="1" w:line="240" w:lineRule="auto"/>
      </w:pPr>
      <w:r>
        <w:t xml:space="preserve">interviews again → explain things numbers can’t </w:t>
      </w:r>
    </w:p>
    <w:p w14:paraId="38785646" w14:textId="4263FD1C" w:rsidR="00151807" w:rsidRDefault="00151807" w:rsidP="00151807">
      <w:pPr>
        <w:pStyle w:val="NormalWeb"/>
      </w:pPr>
      <w:r>
        <w:t xml:space="preserve"> This is the model you want</w:t>
      </w:r>
    </w:p>
    <w:p w14:paraId="7B928980" w14:textId="77777777" w:rsidR="00151807" w:rsidRDefault="003443E8" w:rsidP="00151807">
      <w:r>
        <w:rPr>
          <w:noProof/>
        </w:rPr>
      </w:r>
      <w:r>
        <w:pict w14:anchorId="08AB1897">
          <v:rect id="Rectangle 39"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B1FE0B" w14:textId="77777777" w:rsidR="00151807" w:rsidRDefault="00151807" w:rsidP="00151807">
      <w:pPr>
        <w:pStyle w:val="Heading3"/>
      </w:pPr>
      <w:r>
        <w:t>F. Explicit methodological stance</w:t>
      </w:r>
    </w:p>
    <w:p w14:paraId="2A6BC04B" w14:textId="77777777" w:rsidR="00151807" w:rsidRDefault="00151807" w:rsidP="00151807">
      <w:pPr>
        <w:pStyle w:val="NormalWeb"/>
      </w:pPr>
      <w:r>
        <w:t>This is subtle but important:</w:t>
      </w:r>
    </w:p>
    <w:p w14:paraId="02BCBDFD" w14:textId="77777777" w:rsidR="00151807" w:rsidRDefault="00151807" w:rsidP="00151807">
      <w:pPr>
        <w:numPr>
          <w:ilvl w:val="0"/>
          <w:numId w:val="20"/>
        </w:numPr>
        <w:spacing w:before="100" w:beforeAutospacing="1" w:after="100" w:afterAutospacing="1" w:line="240" w:lineRule="auto"/>
      </w:pPr>
      <w:r>
        <w:t xml:space="preserve">“pragmatic not dogmatic” </w:t>
      </w:r>
    </w:p>
    <w:p w14:paraId="1DD143FE" w14:textId="77777777" w:rsidR="00151807" w:rsidRDefault="00151807" w:rsidP="00151807">
      <w:pPr>
        <w:numPr>
          <w:ilvl w:val="0"/>
          <w:numId w:val="20"/>
        </w:numPr>
        <w:spacing w:before="100" w:beforeAutospacing="1" w:after="100" w:afterAutospacing="1" w:line="240" w:lineRule="auto"/>
      </w:pPr>
      <w:r>
        <w:t xml:space="preserve">questions drive method </w:t>
      </w:r>
    </w:p>
    <w:p w14:paraId="002A19C8" w14:textId="77777777" w:rsidR="00151807" w:rsidRDefault="00151807" w:rsidP="00151807">
      <w:pPr>
        <w:numPr>
          <w:ilvl w:val="0"/>
          <w:numId w:val="20"/>
        </w:numPr>
        <w:spacing w:before="100" w:beforeAutospacing="1" w:after="100" w:afterAutospacing="1" w:line="240" w:lineRule="auto"/>
      </w:pPr>
      <w:r>
        <w:t xml:space="preserve">multiple forms of evidence </w:t>
      </w:r>
    </w:p>
    <w:p w14:paraId="6A2BC21B" w14:textId="77777777" w:rsidR="00151807" w:rsidRDefault="00151807" w:rsidP="00151807">
      <w:pPr>
        <w:numPr>
          <w:ilvl w:val="0"/>
          <w:numId w:val="20"/>
        </w:numPr>
        <w:spacing w:before="100" w:beforeAutospacing="1" w:after="100" w:afterAutospacing="1" w:line="240" w:lineRule="auto"/>
      </w:pPr>
      <w:r>
        <w:t xml:space="preserve">no overclaiming causality </w:t>
      </w:r>
    </w:p>
    <w:p w14:paraId="2BC26558" w14:textId="10F1E547" w:rsidR="00151807" w:rsidRDefault="00151807" w:rsidP="00151807">
      <w:pPr>
        <w:pStyle w:val="NormalWeb"/>
      </w:pPr>
      <w:r>
        <w:t xml:space="preserve"> That is exactly what your committee will want to see</w:t>
      </w:r>
    </w:p>
    <w:p w14:paraId="5BB6B988" w14:textId="77777777" w:rsidR="00151807" w:rsidRDefault="003443E8" w:rsidP="00151807">
      <w:r>
        <w:rPr>
          <w:noProof/>
        </w:rPr>
      </w:r>
      <w:r>
        <w:pict w14:anchorId="74D180AB">
          <v:rect id="Rectangle 37"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F88B13" w14:textId="77777777" w:rsidR="00151807" w:rsidRDefault="00151807" w:rsidP="00151807">
      <w:pPr>
        <w:pStyle w:val="Heading3"/>
      </w:pPr>
      <w:r>
        <w:t xml:space="preserve">G. Centers marginalized voices as </w:t>
      </w:r>
      <w:r>
        <w:rPr>
          <w:rStyle w:val="Emphasis"/>
        </w:rPr>
        <w:t>methodological choice</w:t>
      </w:r>
    </w:p>
    <w:p w14:paraId="58FC0442" w14:textId="77777777" w:rsidR="00151807" w:rsidRDefault="00151807" w:rsidP="00151807">
      <w:pPr>
        <w:pStyle w:val="NormalWeb"/>
      </w:pPr>
      <w:r>
        <w:t>She explicitly says:</w:t>
      </w:r>
    </w:p>
    <w:p w14:paraId="573C4632" w14:textId="77777777" w:rsidR="00151807" w:rsidRDefault="00151807" w:rsidP="00151807">
      <w:pPr>
        <w:numPr>
          <w:ilvl w:val="0"/>
          <w:numId w:val="21"/>
        </w:numPr>
        <w:spacing w:before="100" w:beforeAutospacing="1" w:after="100" w:afterAutospacing="1" w:line="240" w:lineRule="auto"/>
      </w:pPr>
      <w:r>
        <w:t xml:space="preserve">beneficiaries → </w:t>
      </w:r>
      <w:r>
        <w:rPr>
          <w:rStyle w:val="Strong"/>
        </w:rPr>
        <w:t>source of insight</w:t>
      </w:r>
      <w:r>
        <w:t xml:space="preserve"> </w:t>
      </w:r>
    </w:p>
    <w:p w14:paraId="3E5DCD6C" w14:textId="77777777" w:rsidR="00151807" w:rsidRDefault="00151807" w:rsidP="00151807">
      <w:pPr>
        <w:numPr>
          <w:ilvl w:val="0"/>
          <w:numId w:val="21"/>
        </w:numPr>
        <w:spacing w:before="100" w:beforeAutospacing="1" w:after="100" w:afterAutospacing="1" w:line="240" w:lineRule="auto"/>
      </w:pPr>
      <w:r>
        <w:t xml:space="preserve">not just data, but what shapes the research itself </w:t>
      </w:r>
    </w:p>
    <w:p w14:paraId="2F9E793C" w14:textId="2AF5A0EC" w:rsidR="00151807" w:rsidRDefault="00151807" w:rsidP="00151807">
      <w:pPr>
        <w:pStyle w:val="NormalWeb"/>
      </w:pPr>
      <w:r>
        <w:t xml:space="preserve"> This is not stylistic—it’s methodological justification</w:t>
      </w:r>
    </w:p>
    <w:p w14:paraId="6D9DB3D5" w14:textId="77777777" w:rsidR="00151807" w:rsidRDefault="003443E8" w:rsidP="00151807">
      <w:r>
        <w:rPr>
          <w:noProof/>
        </w:rPr>
      </w:r>
      <w:r>
        <w:pict w14:anchorId="5ACBA972">
          <v:rect id="Rectangle 35"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D1BF8A" w14:textId="77777777" w:rsidR="00151807" w:rsidRDefault="00151807" w:rsidP="00151807">
      <w:pPr>
        <w:pStyle w:val="Heading2"/>
      </w:pPr>
      <w:r>
        <w:t xml:space="preserve">(1) Your interviews must </w:t>
      </w:r>
      <w:r>
        <w:rPr>
          <w:rStyle w:val="Emphasis"/>
        </w:rPr>
        <w:t>do conceptual work</w:t>
      </w:r>
    </w:p>
    <w:p w14:paraId="31A9F123" w14:textId="19E2B685" w:rsidR="00151807" w:rsidRDefault="00151807" w:rsidP="00151807">
      <w:pPr>
        <w:pStyle w:val="NormalWeb"/>
      </w:pPr>
      <w:r>
        <w:t>Michener shows interviews should:</w:t>
      </w:r>
    </w:p>
    <w:p w14:paraId="5F94A002" w14:textId="77777777" w:rsidR="00151807" w:rsidRDefault="00151807" w:rsidP="00151807">
      <w:pPr>
        <w:numPr>
          <w:ilvl w:val="0"/>
          <w:numId w:val="22"/>
        </w:numPr>
        <w:spacing w:before="100" w:beforeAutospacing="1" w:after="100" w:afterAutospacing="1" w:line="240" w:lineRule="auto"/>
      </w:pPr>
      <w:r>
        <w:t xml:space="preserve">reveal </w:t>
      </w:r>
      <w:r>
        <w:rPr>
          <w:rStyle w:val="Strong"/>
        </w:rPr>
        <w:t>how “carceral constituency” is constructed</w:t>
      </w:r>
      <w:r>
        <w:t xml:space="preserve"> </w:t>
      </w:r>
    </w:p>
    <w:p w14:paraId="63CB53D3" w14:textId="77777777" w:rsidR="00151807" w:rsidRDefault="00151807" w:rsidP="00151807">
      <w:pPr>
        <w:numPr>
          <w:ilvl w:val="0"/>
          <w:numId w:val="22"/>
        </w:numPr>
        <w:spacing w:before="100" w:beforeAutospacing="1" w:after="100" w:afterAutospacing="1" w:line="240" w:lineRule="auto"/>
      </w:pPr>
      <w:r>
        <w:t xml:space="preserve">reveal </w:t>
      </w:r>
      <w:r>
        <w:rPr>
          <w:rStyle w:val="Strong"/>
        </w:rPr>
        <w:t>what counts as knowledge</w:t>
      </w:r>
      <w:r>
        <w:t xml:space="preserve"> </w:t>
      </w:r>
    </w:p>
    <w:p w14:paraId="0A5BC376" w14:textId="77777777" w:rsidR="00151807" w:rsidRDefault="00151807" w:rsidP="00151807">
      <w:pPr>
        <w:numPr>
          <w:ilvl w:val="0"/>
          <w:numId w:val="22"/>
        </w:numPr>
        <w:spacing w:before="100" w:beforeAutospacing="1" w:after="100" w:afterAutospacing="1" w:line="240" w:lineRule="auto"/>
      </w:pPr>
      <w:r>
        <w:t xml:space="preserve">reveal </w:t>
      </w:r>
      <w:r>
        <w:rPr>
          <w:rStyle w:val="Strong"/>
        </w:rPr>
        <w:t>how legislators interpret incentives</w:t>
      </w:r>
      <w:r>
        <w:t xml:space="preserve"> </w:t>
      </w:r>
    </w:p>
    <w:p w14:paraId="2F0695E5" w14:textId="77777777" w:rsidR="00151807" w:rsidRDefault="003443E8" w:rsidP="00151807">
      <w:pPr>
        <w:spacing w:after="0"/>
      </w:pPr>
      <w:r>
        <w:rPr>
          <w:noProof/>
        </w:rPr>
      </w:r>
      <w:r>
        <w:pict w14:anchorId="75C607CF">
          <v:rect id="Rectangle 33"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B13734" w14:textId="77777777" w:rsidR="00151807" w:rsidRDefault="00151807" w:rsidP="00151807">
      <w:pPr>
        <w:pStyle w:val="Heading2"/>
      </w:pPr>
      <w:r>
        <w:t>(2) You must define what counts as “political behavior” in your chapter</w:t>
      </w:r>
    </w:p>
    <w:p w14:paraId="61AC298D" w14:textId="79B1256E" w:rsidR="00151807" w:rsidRDefault="00151807" w:rsidP="00151807">
      <w:pPr>
        <w:pStyle w:val="NormalWeb"/>
      </w:pPr>
      <w:r>
        <w:t>Michener</w:t>
      </w:r>
      <w:r>
        <w:t xml:space="preserve"> </w:t>
      </w:r>
      <w:r>
        <w:t xml:space="preserve">redefines political life to justify her data </w:t>
      </w:r>
    </w:p>
    <w:p w14:paraId="24C2DF77" w14:textId="2B478286" w:rsidR="00151807" w:rsidRDefault="00151807" w:rsidP="00151807">
      <w:pPr>
        <w:pStyle w:val="NormalWeb"/>
      </w:pPr>
      <w:r>
        <w:t>You need:</w:t>
      </w:r>
      <w:r>
        <w:t xml:space="preserve"> </w:t>
      </w:r>
      <w:r>
        <w:t>explicit definition of:</w:t>
      </w:r>
    </w:p>
    <w:p w14:paraId="63039884" w14:textId="77777777" w:rsidR="00151807" w:rsidRDefault="00151807" w:rsidP="00151807">
      <w:pPr>
        <w:numPr>
          <w:ilvl w:val="0"/>
          <w:numId w:val="26"/>
        </w:numPr>
        <w:spacing w:before="100" w:beforeAutospacing="1" w:after="100" w:afterAutospacing="1" w:line="240" w:lineRule="auto"/>
      </w:pPr>
      <w:r>
        <w:t xml:space="preserve">symbolic representation </w:t>
      </w:r>
    </w:p>
    <w:p w14:paraId="1BFEFA50" w14:textId="77777777" w:rsidR="00151807" w:rsidRDefault="00151807" w:rsidP="00151807">
      <w:pPr>
        <w:numPr>
          <w:ilvl w:val="0"/>
          <w:numId w:val="26"/>
        </w:numPr>
        <w:spacing w:before="100" w:beforeAutospacing="1" w:after="100" w:afterAutospacing="1" w:line="240" w:lineRule="auto"/>
      </w:pPr>
      <w:r>
        <w:t xml:space="preserve">epistemic inclusion </w:t>
      </w:r>
    </w:p>
    <w:p w14:paraId="1FD59A4B" w14:textId="77777777" w:rsidR="00151807" w:rsidRDefault="00151807" w:rsidP="00151807">
      <w:pPr>
        <w:numPr>
          <w:ilvl w:val="0"/>
          <w:numId w:val="26"/>
        </w:numPr>
        <w:spacing w:before="100" w:beforeAutospacing="1" w:after="100" w:afterAutospacing="1" w:line="240" w:lineRule="auto"/>
      </w:pPr>
      <w:r>
        <w:t xml:space="preserve">responsiveness </w:t>
      </w:r>
    </w:p>
    <w:p w14:paraId="608CF0CF" w14:textId="5078584B" w:rsidR="00151807" w:rsidRDefault="00151807" w:rsidP="00151807">
      <w:pPr>
        <w:pStyle w:val="NormalWeb"/>
      </w:pPr>
      <w:r>
        <w:t>Not just theoretically—but</w:t>
      </w:r>
      <w:r>
        <w:t xml:space="preserve"> </w:t>
      </w:r>
      <w:r>
        <w:t>what counts as observable evidence of each</w:t>
      </w:r>
    </w:p>
    <w:p w14:paraId="19FF0C91" w14:textId="77777777" w:rsidR="00151807" w:rsidRDefault="003443E8" w:rsidP="00151807">
      <w:r>
        <w:rPr>
          <w:noProof/>
        </w:rPr>
      </w:r>
      <w:r>
        <w:pict w14:anchorId="24088D98">
          <v:rect id="Rectangle 31"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891E892" w14:textId="77777777" w:rsidR="00151807" w:rsidRDefault="00151807" w:rsidP="00151807">
      <w:pPr>
        <w:pStyle w:val="Heading2"/>
      </w:pPr>
      <w:r>
        <w:t>(3) Your qualitative chapter needs a clear inferential role</w:t>
      </w:r>
    </w:p>
    <w:p w14:paraId="40941755" w14:textId="77777777" w:rsidR="00151807" w:rsidRDefault="00151807" w:rsidP="00151807">
      <w:pPr>
        <w:pStyle w:val="NormalWeb"/>
      </w:pPr>
      <w:r>
        <w:t>Michener is very clear:</w:t>
      </w:r>
    </w:p>
    <w:p w14:paraId="0C50001C" w14:textId="77777777" w:rsidR="00151807" w:rsidRDefault="00151807" w:rsidP="00151807">
      <w:pPr>
        <w:numPr>
          <w:ilvl w:val="0"/>
          <w:numId w:val="27"/>
        </w:numPr>
        <w:spacing w:before="100" w:beforeAutospacing="1" w:after="100" w:afterAutospacing="1" w:line="240" w:lineRule="auto"/>
      </w:pPr>
      <w:r>
        <w:t xml:space="preserve">interviews = mechanism + lived experience </w:t>
      </w:r>
    </w:p>
    <w:p w14:paraId="7420D8AF" w14:textId="77777777" w:rsidR="00151807" w:rsidRDefault="00151807" w:rsidP="00151807">
      <w:pPr>
        <w:numPr>
          <w:ilvl w:val="0"/>
          <w:numId w:val="27"/>
        </w:numPr>
        <w:spacing w:before="100" w:beforeAutospacing="1" w:after="100" w:afterAutospacing="1" w:line="240" w:lineRule="auto"/>
      </w:pPr>
      <w:r>
        <w:t xml:space="preserve">quant = pattern </w:t>
      </w:r>
    </w:p>
    <w:p w14:paraId="5C78DB33" w14:textId="33E01D79" w:rsidR="00151807" w:rsidRDefault="00151807" w:rsidP="00151807">
      <w:pPr>
        <w:pStyle w:val="NormalWeb"/>
      </w:pPr>
      <w:r>
        <w:t>Your chapter should explicitly say something like:</w:t>
      </w:r>
    </w:p>
    <w:p w14:paraId="237E14A3" w14:textId="77777777" w:rsidR="00151807" w:rsidRDefault="00151807" w:rsidP="00151807">
      <w:pPr>
        <w:numPr>
          <w:ilvl w:val="0"/>
          <w:numId w:val="28"/>
        </w:numPr>
        <w:spacing w:before="100" w:beforeAutospacing="1" w:after="100" w:afterAutospacing="1" w:line="240" w:lineRule="auto"/>
      </w:pPr>
      <w:r>
        <w:t xml:space="preserve">This chapter identifies: </w:t>
      </w:r>
    </w:p>
    <w:p w14:paraId="36EA7447" w14:textId="77777777" w:rsidR="00151807" w:rsidRDefault="00151807" w:rsidP="00151807">
      <w:pPr>
        <w:numPr>
          <w:ilvl w:val="1"/>
          <w:numId w:val="28"/>
        </w:numPr>
        <w:spacing w:before="100" w:beforeAutospacing="1" w:after="100" w:afterAutospacing="1" w:line="240" w:lineRule="auto"/>
      </w:pPr>
      <w:r>
        <w:t xml:space="preserve">how legislators conceptualize constituencies </w:t>
      </w:r>
    </w:p>
    <w:p w14:paraId="5B7B9112" w14:textId="77777777" w:rsidR="00151807" w:rsidRDefault="00151807" w:rsidP="00151807">
      <w:pPr>
        <w:numPr>
          <w:ilvl w:val="1"/>
          <w:numId w:val="28"/>
        </w:numPr>
        <w:spacing w:before="100" w:beforeAutospacing="1" w:after="100" w:afterAutospacing="1" w:line="240" w:lineRule="auto"/>
      </w:pPr>
      <w:r>
        <w:t xml:space="preserve">how epistemic inclusion operates </w:t>
      </w:r>
    </w:p>
    <w:p w14:paraId="2E79521B" w14:textId="77777777" w:rsidR="00151807" w:rsidRDefault="00151807" w:rsidP="00151807">
      <w:pPr>
        <w:numPr>
          <w:ilvl w:val="0"/>
          <w:numId w:val="28"/>
        </w:numPr>
        <w:spacing w:before="100" w:beforeAutospacing="1" w:after="100" w:afterAutospacing="1" w:line="240" w:lineRule="auto"/>
      </w:pPr>
      <w:r>
        <w:t xml:space="preserve">It provides: </w:t>
      </w:r>
    </w:p>
    <w:p w14:paraId="7F4FA53B" w14:textId="77777777" w:rsidR="00151807" w:rsidRDefault="00151807" w:rsidP="00151807">
      <w:pPr>
        <w:numPr>
          <w:ilvl w:val="1"/>
          <w:numId w:val="28"/>
        </w:numPr>
        <w:spacing w:before="100" w:beforeAutospacing="1" w:after="100" w:afterAutospacing="1" w:line="240" w:lineRule="auto"/>
      </w:pPr>
      <w:r>
        <w:t xml:space="preserve">mechanism-level insight unavailable in text data </w:t>
      </w:r>
    </w:p>
    <w:p w14:paraId="2D82B6F4" w14:textId="77777777" w:rsidR="00151807" w:rsidRDefault="00151807" w:rsidP="00151807">
      <w:pPr>
        <w:pStyle w:val="NormalWeb"/>
      </w:pPr>
      <w:r>
        <w:t>Right now, this is implied—but not stated.</w:t>
      </w:r>
    </w:p>
    <w:p w14:paraId="0AB1857C" w14:textId="77777777" w:rsidR="00151807" w:rsidRDefault="003443E8" w:rsidP="00151807">
      <w:r>
        <w:rPr>
          <w:noProof/>
        </w:rPr>
      </w:r>
      <w:r>
        <w:pict w14:anchorId="44C77DE2">
          <v:rect id="Rectangle 29"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75AAD87" w14:textId="77777777" w:rsidR="00151807" w:rsidRDefault="00151807" w:rsidP="00151807">
      <w:pPr>
        <w:pStyle w:val="Heading2"/>
      </w:pPr>
      <w:r>
        <w:lastRenderedPageBreak/>
        <w:t>(4) You need a stronger “why interviews?” justification</w:t>
      </w:r>
    </w:p>
    <w:p w14:paraId="4CBFF8D2" w14:textId="77777777" w:rsidR="00151807" w:rsidRDefault="00151807" w:rsidP="00151807">
      <w:pPr>
        <w:pStyle w:val="NormalWeb"/>
      </w:pPr>
      <w:r>
        <w:t>Michener does this implicitly through:</w:t>
      </w:r>
    </w:p>
    <w:p w14:paraId="7BB975E3" w14:textId="77777777" w:rsidR="00151807" w:rsidRDefault="00151807" w:rsidP="00151807">
      <w:pPr>
        <w:numPr>
          <w:ilvl w:val="0"/>
          <w:numId w:val="29"/>
        </w:numPr>
        <w:spacing w:before="100" w:beforeAutospacing="1" w:after="100" w:afterAutospacing="1" w:line="240" w:lineRule="auto"/>
      </w:pPr>
      <w:r>
        <w:t xml:space="preserve">what interviews reveal that other data cannot </w:t>
      </w:r>
    </w:p>
    <w:p w14:paraId="14EC915C" w14:textId="77777777" w:rsidR="00151807" w:rsidRDefault="00151807" w:rsidP="00151807">
      <w:pPr>
        <w:pStyle w:val="NormalWeb"/>
      </w:pPr>
      <w:r>
        <w:t xml:space="preserve">For you, this is </w:t>
      </w:r>
      <w:r>
        <w:rPr>
          <w:rStyle w:val="Emphasis"/>
        </w:rPr>
        <w:t>critical</w:t>
      </w:r>
      <w:r>
        <w:t>, because you already have text analysis.</w:t>
      </w:r>
    </w:p>
    <w:p w14:paraId="52912EB1" w14:textId="601D0E27" w:rsidR="00151807" w:rsidRDefault="00151807" w:rsidP="00151807">
      <w:pPr>
        <w:pStyle w:val="NormalWeb"/>
      </w:pPr>
      <w:r>
        <w:t>You need to say:</w:t>
      </w:r>
    </w:p>
    <w:p w14:paraId="26B925F4" w14:textId="77777777" w:rsidR="00151807" w:rsidRDefault="00151807" w:rsidP="00151807">
      <w:pPr>
        <w:pStyle w:val="NormalWeb"/>
      </w:pPr>
      <w:r>
        <w:t>Interviews are necessary because:</w:t>
      </w:r>
    </w:p>
    <w:p w14:paraId="27F1B977" w14:textId="77777777" w:rsidR="00151807" w:rsidRDefault="00151807" w:rsidP="00151807">
      <w:pPr>
        <w:numPr>
          <w:ilvl w:val="0"/>
          <w:numId w:val="30"/>
        </w:numPr>
        <w:spacing w:before="100" w:beforeAutospacing="1" w:after="100" w:afterAutospacing="1" w:line="240" w:lineRule="auto"/>
      </w:pPr>
      <w:r>
        <w:t xml:space="preserve">symbolic representation ≠ internal reasoning </w:t>
      </w:r>
    </w:p>
    <w:p w14:paraId="7F64CA11" w14:textId="77777777" w:rsidR="00151807" w:rsidRDefault="00151807" w:rsidP="00151807">
      <w:pPr>
        <w:numPr>
          <w:ilvl w:val="0"/>
          <w:numId w:val="30"/>
        </w:numPr>
        <w:spacing w:before="100" w:beforeAutospacing="1" w:after="100" w:afterAutospacing="1" w:line="240" w:lineRule="auto"/>
      </w:pPr>
      <w:r>
        <w:t xml:space="preserve">epistemic inclusion requires: </w:t>
      </w:r>
    </w:p>
    <w:p w14:paraId="58A8E516" w14:textId="77777777" w:rsidR="00151807" w:rsidRDefault="00151807" w:rsidP="00151807">
      <w:pPr>
        <w:numPr>
          <w:ilvl w:val="1"/>
          <w:numId w:val="30"/>
        </w:numPr>
        <w:spacing w:before="100" w:beforeAutospacing="1" w:after="100" w:afterAutospacing="1" w:line="240" w:lineRule="auto"/>
      </w:pPr>
      <w:r>
        <w:t xml:space="preserve">interpretation of meaning </w:t>
      </w:r>
    </w:p>
    <w:p w14:paraId="62696105" w14:textId="77777777" w:rsidR="00151807" w:rsidRDefault="00151807" w:rsidP="00151807">
      <w:pPr>
        <w:numPr>
          <w:ilvl w:val="1"/>
          <w:numId w:val="30"/>
        </w:numPr>
        <w:spacing w:before="100" w:beforeAutospacing="1" w:after="100" w:afterAutospacing="1" w:line="240" w:lineRule="auto"/>
      </w:pPr>
      <w:r>
        <w:t xml:space="preserve">perception of constraints </w:t>
      </w:r>
    </w:p>
    <w:p w14:paraId="7FBBE975" w14:textId="77777777" w:rsidR="00151807" w:rsidRDefault="00151807" w:rsidP="00151807">
      <w:pPr>
        <w:numPr>
          <w:ilvl w:val="1"/>
          <w:numId w:val="30"/>
        </w:numPr>
        <w:spacing w:before="100" w:beforeAutospacing="1" w:after="100" w:afterAutospacing="1" w:line="240" w:lineRule="auto"/>
      </w:pPr>
      <w:r>
        <w:t xml:space="preserve">awareness of incentives </w:t>
      </w:r>
    </w:p>
    <w:p w14:paraId="66F83C3E" w14:textId="77777777" w:rsidR="00151807" w:rsidRDefault="003443E8" w:rsidP="00151807">
      <w:pPr>
        <w:spacing w:after="0"/>
      </w:pPr>
      <w:r>
        <w:rPr>
          <w:noProof/>
        </w:rPr>
      </w:r>
      <w:r>
        <w:pict w14:anchorId="23B1C1FD">
          <v:rect id="Rectangle 27"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C2BF169" w14:textId="77777777" w:rsidR="00151807" w:rsidRDefault="00151807" w:rsidP="00151807">
      <w:pPr>
        <w:pStyle w:val="Heading2"/>
      </w:pPr>
      <w:r>
        <w:t>(5) Your opening should do more work</w:t>
      </w:r>
    </w:p>
    <w:p w14:paraId="1CD92FA6" w14:textId="77777777" w:rsidR="00151807" w:rsidRDefault="00151807" w:rsidP="00151807">
      <w:pPr>
        <w:pStyle w:val="NormalWeb"/>
      </w:pPr>
      <w:r>
        <w:t>Right now, your draft:</w:t>
      </w:r>
    </w:p>
    <w:p w14:paraId="5305B95D" w14:textId="77777777" w:rsidR="00151807" w:rsidRDefault="00151807" w:rsidP="00151807">
      <w:pPr>
        <w:numPr>
          <w:ilvl w:val="0"/>
          <w:numId w:val="31"/>
        </w:numPr>
        <w:spacing w:before="100" w:beforeAutospacing="1" w:after="100" w:afterAutospacing="1" w:line="240" w:lineRule="auto"/>
      </w:pPr>
      <w:r>
        <w:t xml:space="preserve">has strong motivation </w:t>
      </w:r>
    </w:p>
    <w:p w14:paraId="1DA4F842" w14:textId="77777777" w:rsidR="00151807" w:rsidRDefault="00151807" w:rsidP="00151807">
      <w:pPr>
        <w:numPr>
          <w:ilvl w:val="0"/>
          <w:numId w:val="31"/>
        </w:numPr>
        <w:spacing w:before="100" w:beforeAutospacing="1" w:after="100" w:afterAutospacing="1" w:line="240" w:lineRule="auto"/>
      </w:pPr>
      <w:r>
        <w:t xml:space="preserve">but not yet doing Michener-level “analytic opening” </w:t>
      </w:r>
    </w:p>
    <w:p w14:paraId="5CD4BCCA" w14:textId="2C2B4631" w:rsidR="00151807" w:rsidRDefault="00151807" w:rsidP="00151807">
      <w:pPr>
        <w:pStyle w:val="NormalWeb"/>
      </w:pPr>
      <w:r>
        <w:t>Her move:</w:t>
      </w:r>
      <w:r>
        <w:br/>
        <w:t xml:space="preserve"> cases → theory → puzzle → stakes</w:t>
      </w:r>
    </w:p>
    <w:p w14:paraId="685B6FCA" w14:textId="77777777" w:rsidR="00151807" w:rsidRDefault="00151807" w:rsidP="00151807">
      <w:pPr>
        <w:pStyle w:val="NormalWeb"/>
      </w:pPr>
      <w:r>
        <w:t>You could do:</w:t>
      </w:r>
    </w:p>
    <w:p w14:paraId="16DC937E" w14:textId="77777777" w:rsidR="00151807" w:rsidRDefault="00151807" w:rsidP="00151807">
      <w:pPr>
        <w:numPr>
          <w:ilvl w:val="0"/>
          <w:numId w:val="32"/>
        </w:numPr>
        <w:spacing w:before="100" w:beforeAutospacing="1" w:after="100" w:afterAutospacing="1" w:line="240" w:lineRule="auto"/>
      </w:pPr>
      <w:r>
        <w:t xml:space="preserve">Liz Miranda (already there) </w:t>
      </w:r>
    </w:p>
    <w:p w14:paraId="27130CF6" w14:textId="77777777" w:rsidR="00151807" w:rsidRDefault="00151807" w:rsidP="00151807">
      <w:pPr>
        <w:numPr>
          <w:ilvl w:val="0"/>
          <w:numId w:val="32"/>
        </w:numPr>
        <w:spacing w:before="100" w:beforeAutospacing="1" w:after="100" w:afterAutospacing="1" w:line="240" w:lineRule="auto"/>
      </w:pPr>
      <w:r>
        <w:t xml:space="preserve">contrast case (non-recognition) </w:t>
      </w:r>
    </w:p>
    <w:p w14:paraId="20E4F816" w14:textId="77777777" w:rsidR="00151807" w:rsidRDefault="00151807" w:rsidP="00151807">
      <w:pPr>
        <w:numPr>
          <w:ilvl w:val="0"/>
          <w:numId w:val="32"/>
        </w:numPr>
        <w:spacing w:before="100" w:beforeAutospacing="1" w:after="100" w:afterAutospacing="1" w:line="240" w:lineRule="auto"/>
      </w:pPr>
      <w:r>
        <w:t xml:space="preserve">→ puzzle: </w:t>
      </w:r>
    </w:p>
    <w:p w14:paraId="0B0E18BF" w14:textId="77777777" w:rsidR="00151807" w:rsidRDefault="00151807" w:rsidP="00151807">
      <w:pPr>
        <w:numPr>
          <w:ilvl w:val="1"/>
          <w:numId w:val="32"/>
        </w:numPr>
        <w:spacing w:before="100" w:beforeAutospacing="1" w:after="100" w:afterAutospacing="1" w:line="240" w:lineRule="auto"/>
      </w:pPr>
      <w:r>
        <w:t xml:space="preserve">why do some legislators “see” carceral constituencies? </w:t>
      </w:r>
    </w:p>
    <w:p w14:paraId="36D80611" w14:textId="77777777" w:rsidR="00151807" w:rsidRDefault="003443E8" w:rsidP="00151807">
      <w:pPr>
        <w:spacing w:after="0"/>
      </w:pPr>
      <w:r>
        <w:rPr>
          <w:noProof/>
        </w:rPr>
      </w:r>
      <w:r>
        <w:pict w14:anchorId="743C50D5">
          <v:rect id="Rectangle 25"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6D9A3D" w14:textId="77777777" w:rsidR="00151807" w:rsidRDefault="00151807" w:rsidP="00151807">
      <w:pPr>
        <w:pStyle w:val="Heading2"/>
      </w:pPr>
      <w:r>
        <w:t xml:space="preserve">(6) You need to define your dependent variable </w:t>
      </w:r>
      <w:r>
        <w:rPr>
          <w:rStyle w:val="Emphasis"/>
        </w:rPr>
        <w:t>before methods</w:t>
      </w:r>
    </w:p>
    <w:p w14:paraId="3FC2C464" w14:textId="77777777" w:rsidR="00151807" w:rsidRDefault="00151807" w:rsidP="00151807">
      <w:pPr>
        <w:pStyle w:val="NormalWeb"/>
      </w:pPr>
      <w:r>
        <w:t>Michener defines:</w:t>
      </w:r>
    </w:p>
    <w:p w14:paraId="2DF50CF1" w14:textId="77777777" w:rsidR="00151807" w:rsidRDefault="00151807" w:rsidP="00151807">
      <w:pPr>
        <w:numPr>
          <w:ilvl w:val="0"/>
          <w:numId w:val="33"/>
        </w:numPr>
        <w:spacing w:before="100" w:beforeAutospacing="1" w:after="100" w:afterAutospacing="1" w:line="240" w:lineRule="auto"/>
      </w:pPr>
      <w:r>
        <w:t xml:space="preserve">“political life” </w:t>
      </w:r>
    </w:p>
    <w:p w14:paraId="2CFE4082" w14:textId="77777777" w:rsidR="00151807" w:rsidRDefault="00151807" w:rsidP="00151807">
      <w:pPr>
        <w:numPr>
          <w:ilvl w:val="0"/>
          <w:numId w:val="33"/>
        </w:numPr>
        <w:spacing w:before="100" w:beforeAutospacing="1" w:after="100" w:afterAutospacing="1" w:line="240" w:lineRule="auto"/>
      </w:pPr>
      <w:r>
        <w:lastRenderedPageBreak/>
        <w:t xml:space="preserve">“citizenship” </w:t>
      </w:r>
    </w:p>
    <w:p w14:paraId="30FD9597" w14:textId="77777777" w:rsidR="00151807" w:rsidRDefault="00151807" w:rsidP="00151807">
      <w:pPr>
        <w:pStyle w:val="NormalWeb"/>
      </w:pPr>
      <w:r>
        <w:t>before methods</w:t>
      </w:r>
    </w:p>
    <w:p w14:paraId="0B609DF2" w14:textId="77777777" w:rsidR="00151807" w:rsidRDefault="00151807" w:rsidP="00151807">
      <w:pPr>
        <w:pStyle w:val="NormalWeb"/>
      </w:pPr>
      <w:r>
        <w:t>You currently:</w:t>
      </w:r>
    </w:p>
    <w:p w14:paraId="14980976" w14:textId="77777777" w:rsidR="00151807" w:rsidRDefault="00151807" w:rsidP="00151807">
      <w:pPr>
        <w:numPr>
          <w:ilvl w:val="0"/>
          <w:numId w:val="34"/>
        </w:numPr>
        <w:spacing w:before="100" w:beforeAutospacing="1" w:after="100" w:afterAutospacing="1" w:line="240" w:lineRule="auto"/>
      </w:pPr>
      <w:r>
        <w:t xml:space="preserve">introduce symbolic/epistemic/etc. </w:t>
      </w:r>
    </w:p>
    <w:p w14:paraId="27AF9E5A" w14:textId="77777777" w:rsidR="00151807" w:rsidRDefault="00151807" w:rsidP="00151807">
      <w:pPr>
        <w:numPr>
          <w:ilvl w:val="0"/>
          <w:numId w:val="34"/>
        </w:numPr>
        <w:spacing w:before="100" w:beforeAutospacing="1" w:after="100" w:afterAutospacing="1" w:line="240" w:lineRule="auto"/>
      </w:pPr>
      <w:r>
        <w:t xml:space="preserve">but not yet tightly operationalized </w:t>
      </w:r>
    </w:p>
    <w:p w14:paraId="175ABC2A" w14:textId="77777777" w:rsidR="00151807" w:rsidRDefault="003443E8" w:rsidP="00151807">
      <w:pPr>
        <w:spacing w:after="0"/>
      </w:pPr>
      <w:r>
        <w:rPr>
          <w:noProof/>
        </w:rPr>
      </w:r>
      <w:r>
        <w:pict w14:anchorId="5DAD2112">
          <v:rect id="Rectangle 23"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F14617" w14:textId="77777777" w:rsidR="00151807" w:rsidRDefault="00151807" w:rsidP="00151807">
      <w:pPr>
        <w:pStyle w:val="Heading2"/>
      </w:pPr>
      <w:r>
        <w:t>(7) You should explicitly state limits of inference</w:t>
      </w:r>
    </w:p>
    <w:p w14:paraId="591AA7FC" w14:textId="77777777" w:rsidR="00151807" w:rsidRDefault="00151807" w:rsidP="00151807">
      <w:pPr>
        <w:pStyle w:val="NormalWeb"/>
      </w:pPr>
      <w:r>
        <w:t>Michener:</w:t>
      </w:r>
    </w:p>
    <w:p w14:paraId="6EAB6142" w14:textId="77777777" w:rsidR="00151807" w:rsidRDefault="00151807" w:rsidP="00151807">
      <w:pPr>
        <w:numPr>
          <w:ilvl w:val="0"/>
          <w:numId w:val="35"/>
        </w:numPr>
        <w:spacing w:before="100" w:beforeAutospacing="1" w:after="100" w:afterAutospacing="1" w:line="240" w:lineRule="auto"/>
      </w:pPr>
      <w:r>
        <w:t xml:space="preserve">very clear: not causal identification in strict sense </w:t>
      </w:r>
    </w:p>
    <w:p w14:paraId="3FBF24B3" w14:textId="77777777" w:rsidR="00151807" w:rsidRDefault="00151807" w:rsidP="00151807">
      <w:pPr>
        <w:numPr>
          <w:ilvl w:val="0"/>
          <w:numId w:val="35"/>
        </w:numPr>
        <w:spacing w:before="100" w:beforeAutospacing="1" w:after="100" w:afterAutospacing="1" w:line="240" w:lineRule="auto"/>
      </w:pPr>
      <w:r>
        <w:t xml:space="preserve">but strong, triangulated argument </w:t>
      </w:r>
    </w:p>
    <w:p w14:paraId="22EFCD4E" w14:textId="13309215" w:rsidR="00151807" w:rsidRDefault="00151807" w:rsidP="00151807">
      <w:pPr>
        <w:pStyle w:val="NormalWeb"/>
      </w:pPr>
      <w:r>
        <w:t xml:space="preserve"> You should:</w:t>
      </w:r>
    </w:p>
    <w:p w14:paraId="64A400DA" w14:textId="77777777" w:rsidR="00151807" w:rsidRDefault="00151807" w:rsidP="00151807">
      <w:pPr>
        <w:numPr>
          <w:ilvl w:val="0"/>
          <w:numId w:val="36"/>
        </w:numPr>
        <w:spacing w:before="100" w:beforeAutospacing="1" w:after="100" w:afterAutospacing="1" w:line="240" w:lineRule="auto"/>
      </w:pPr>
      <w:r>
        <w:t xml:space="preserve">preemptively state: </w:t>
      </w:r>
    </w:p>
    <w:p w14:paraId="02C18B08" w14:textId="77777777" w:rsidR="00151807" w:rsidRDefault="00151807" w:rsidP="00151807">
      <w:pPr>
        <w:numPr>
          <w:ilvl w:val="1"/>
          <w:numId w:val="36"/>
        </w:numPr>
        <w:spacing w:before="100" w:beforeAutospacing="1" w:after="100" w:afterAutospacing="1" w:line="240" w:lineRule="auto"/>
      </w:pPr>
      <w:r>
        <w:t xml:space="preserve">what this chapter can/cannot establish </w:t>
      </w:r>
    </w:p>
    <w:p w14:paraId="55FF7198" w14:textId="77777777" w:rsidR="00151807" w:rsidRDefault="00151807" w:rsidP="00151807">
      <w:pPr>
        <w:numPr>
          <w:ilvl w:val="1"/>
          <w:numId w:val="36"/>
        </w:numPr>
        <w:spacing w:before="100" w:beforeAutospacing="1" w:after="100" w:afterAutospacing="1" w:line="240" w:lineRule="auto"/>
      </w:pPr>
      <w:r>
        <w:t xml:space="preserve">why that is appropriate </w:t>
      </w:r>
    </w:p>
    <w:p w14:paraId="43B5BD32" w14:textId="77777777" w:rsidR="00151807" w:rsidRDefault="003443E8" w:rsidP="00151807">
      <w:pPr>
        <w:spacing w:after="0"/>
      </w:pPr>
      <w:r>
        <w:rPr>
          <w:noProof/>
        </w:rPr>
      </w:r>
      <w:r>
        <w:pict w14:anchorId="6AD8FBE9">
          <v:rect id="Rectangle 21"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3BB988" w14:textId="77777777" w:rsidR="00151807" w:rsidRDefault="00151807" w:rsidP="00151807">
      <w:pPr>
        <w:pStyle w:val="NormalWeb"/>
      </w:pPr>
      <w:r>
        <w:t xml:space="preserve">This is not just “a qualitative chapter.” It’s doing </w:t>
      </w:r>
      <w:r>
        <w:rPr>
          <w:rStyle w:val="Strong"/>
        </w:rPr>
        <w:t>three distinct methodological moves simultaneously</w:t>
      </w:r>
      <w:r>
        <w:t>—and this is the key insight.</w:t>
      </w:r>
    </w:p>
    <w:p w14:paraId="25494E3B" w14:textId="77777777" w:rsidR="00151807" w:rsidRDefault="003443E8" w:rsidP="00151807">
      <w:r>
        <w:rPr>
          <w:noProof/>
        </w:rPr>
      </w:r>
      <w:r>
        <w:pict w14:anchorId="261E8590">
          <v:rect id="Rectangle 19"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4AED47" w14:textId="77777777" w:rsidR="00151807" w:rsidRDefault="00151807" w:rsidP="00151807">
      <w:pPr>
        <w:pStyle w:val="Heading2"/>
      </w:pPr>
      <w:r>
        <w:t xml:space="preserve">A. It uses interviews to </w:t>
      </w:r>
      <w:r>
        <w:rPr>
          <w:rStyle w:val="Strong"/>
          <w:b w:val="0"/>
          <w:bCs w:val="0"/>
        </w:rPr>
        <w:t>generate theory</w:t>
      </w:r>
      <w:r>
        <w:t>, not just illustrate it</w:t>
      </w:r>
    </w:p>
    <w:p w14:paraId="3D7D7DFB" w14:textId="77777777" w:rsidR="00151807" w:rsidRDefault="00151807" w:rsidP="00151807">
      <w:pPr>
        <w:pStyle w:val="NormalWeb"/>
      </w:pPr>
      <w:r>
        <w:t>Early on, she says explicitly:</w:t>
      </w:r>
    </w:p>
    <w:p w14:paraId="1256E113" w14:textId="77777777" w:rsidR="00151807" w:rsidRDefault="00151807" w:rsidP="00151807">
      <w:pPr>
        <w:numPr>
          <w:ilvl w:val="0"/>
          <w:numId w:val="46"/>
        </w:numPr>
        <w:spacing w:before="100" w:beforeAutospacing="1" w:after="100" w:afterAutospacing="1" w:line="240" w:lineRule="auto"/>
      </w:pPr>
      <w:r>
        <w:t xml:space="preserve">she started with a general question </w:t>
      </w:r>
    </w:p>
    <w:p w14:paraId="2A05560B" w14:textId="77777777" w:rsidR="00151807" w:rsidRDefault="00151807" w:rsidP="00151807">
      <w:pPr>
        <w:numPr>
          <w:ilvl w:val="0"/>
          <w:numId w:val="46"/>
        </w:numPr>
        <w:spacing w:before="100" w:beforeAutospacing="1" w:after="100" w:afterAutospacing="1" w:line="240" w:lineRule="auto"/>
      </w:pPr>
      <w:r>
        <w:t xml:space="preserve">interviews </w:t>
      </w:r>
      <w:r>
        <w:rPr>
          <w:rStyle w:val="Emphasis"/>
        </w:rPr>
        <w:t>redirected the theory</w:t>
      </w:r>
      <w:r>
        <w:t xml:space="preserve"> toward geography </w:t>
      </w:r>
    </w:p>
    <w:p w14:paraId="29C2AA0E" w14:textId="751DE7C7" w:rsidR="00151807" w:rsidRDefault="00151807" w:rsidP="00151807">
      <w:pPr>
        <w:pStyle w:val="NormalWeb"/>
      </w:pPr>
      <w:r>
        <w:t xml:space="preserve"> This is abductive logic in practice.</w:t>
      </w:r>
    </w:p>
    <w:p w14:paraId="2C02AE8F" w14:textId="77777777" w:rsidR="00151807" w:rsidRDefault="00151807" w:rsidP="00151807">
      <w:pPr>
        <w:pStyle w:val="NormalWeb"/>
      </w:pPr>
      <w:r>
        <w:rPr>
          <w:rStyle w:val="Strong"/>
        </w:rPr>
        <w:t>Key move:</w:t>
      </w:r>
    </w:p>
    <w:p w14:paraId="7DEF64C2" w14:textId="77777777" w:rsidR="00151807" w:rsidRDefault="00151807" w:rsidP="00151807">
      <w:pPr>
        <w:pStyle w:val="NormalWeb"/>
      </w:pPr>
      <w:r>
        <w:t xml:space="preserve">Interviews changed what the explanation </w:t>
      </w:r>
      <w:r>
        <w:rPr>
          <w:rStyle w:val="Emphasis"/>
        </w:rPr>
        <w:t>is about</w:t>
      </w:r>
    </w:p>
    <w:p w14:paraId="72944AFE" w14:textId="3F51D0ED" w:rsidR="00151807" w:rsidRDefault="00151807" w:rsidP="00151807">
      <w:pPr>
        <w:pStyle w:val="NormalWeb"/>
      </w:pPr>
      <w:r>
        <w:lastRenderedPageBreak/>
        <w:t>NOT</w:t>
      </w:r>
      <w:r w:rsidR="00980A47">
        <w:t xml:space="preserve"> </w:t>
      </w:r>
      <w:r>
        <w:t>interviews confirm pre-existing theory</w:t>
      </w:r>
    </w:p>
    <w:p w14:paraId="3E0DDCD2" w14:textId="77777777" w:rsidR="00151807" w:rsidRDefault="003443E8" w:rsidP="00151807">
      <w:r>
        <w:rPr>
          <w:noProof/>
        </w:rPr>
      </w:r>
      <w:r>
        <w:pict w14:anchorId="7C992AB9">
          <v:rect id="Rectangle 17"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4DD495E" w14:textId="77777777" w:rsidR="00151807" w:rsidRDefault="00151807" w:rsidP="00151807">
      <w:pPr>
        <w:pStyle w:val="Heading2"/>
      </w:pPr>
      <w:r>
        <w:t xml:space="preserve">B. It uses qualitative data to </w:t>
      </w:r>
      <w:r>
        <w:rPr>
          <w:rStyle w:val="Strong"/>
          <w:b w:val="0"/>
          <w:bCs w:val="0"/>
        </w:rPr>
        <w:t>build mechanisms</w:t>
      </w:r>
    </w:p>
    <w:p w14:paraId="28547643" w14:textId="77777777" w:rsidR="00151807" w:rsidRDefault="00151807" w:rsidP="00151807">
      <w:pPr>
        <w:pStyle w:val="NormalWeb"/>
      </w:pPr>
      <w:r>
        <w:t>She identifies:</w:t>
      </w:r>
    </w:p>
    <w:p w14:paraId="4B49BD62" w14:textId="77777777" w:rsidR="00151807" w:rsidRDefault="00151807" w:rsidP="00151807">
      <w:pPr>
        <w:numPr>
          <w:ilvl w:val="0"/>
          <w:numId w:val="47"/>
        </w:numPr>
        <w:spacing w:before="100" w:beforeAutospacing="1" w:after="100" w:afterAutospacing="1" w:line="240" w:lineRule="auto"/>
      </w:pPr>
      <w:r>
        <w:t xml:space="preserve">stigma </w:t>
      </w:r>
    </w:p>
    <w:p w14:paraId="66F338A8" w14:textId="77777777" w:rsidR="00151807" w:rsidRDefault="00151807" w:rsidP="00151807">
      <w:pPr>
        <w:numPr>
          <w:ilvl w:val="0"/>
          <w:numId w:val="47"/>
        </w:numPr>
        <w:spacing w:before="100" w:beforeAutospacing="1" w:after="100" w:afterAutospacing="1" w:line="240" w:lineRule="auto"/>
      </w:pPr>
      <w:r>
        <w:t xml:space="preserve">bureaucratic burden </w:t>
      </w:r>
    </w:p>
    <w:p w14:paraId="1BD17FFE" w14:textId="77777777" w:rsidR="00151807" w:rsidRDefault="00151807" w:rsidP="00151807">
      <w:pPr>
        <w:numPr>
          <w:ilvl w:val="0"/>
          <w:numId w:val="47"/>
        </w:numPr>
        <w:spacing w:before="100" w:beforeAutospacing="1" w:after="100" w:afterAutospacing="1" w:line="240" w:lineRule="auto"/>
      </w:pPr>
      <w:r>
        <w:t xml:space="preserve">inadequacy </w:t>
      </w:r>
    </w:p>
    <w:p w14:paraId="4F27E985" w14:textId="77777777" w:rsidR="00151807" w:rsidRDefault="00151807" w:rsidP="00151807">
      <w:pPr>
        <w:numPr>
          <w:ilvl w:val="0"/>
          <w:numId w:val="47"/>
        </w:numPr>
        <w:spacing w:before="100" w:beforeAutospacing="1" w:after="100" w:afterAutospacing="1" w:line="240" w:lineRule="auto"/>
      </w:pPr>
      <w:r>
        <w:t xml:space="preserve">capriciousness </w:t>
      </w:r>
    </w:p>
    <w:p w14:paraId="493680A3" w14:textId="4F9AB39D" w:rsidR="00151807" w:rsidRDefault="00151807" w:rsidP="00151807">
      <w:pPr>
        <w:pStyle w:val="NormalWeb"/>
      </w:pPr>
      <w:r>
        <w:t xml:space="preserve">These are not just themes—they are </w:t>
      </w:r>
      <w:r>
        <w:rPr>
          <w:rStyle w:val="Strong"/>
        </w:rPr>
        <w:t>mechanisms linking policy → political behavior</w:t>
      </w:r>
    </w:p>
    <w:p w14:paraId="388254DA" w14:textId="21BB889E" w:rsidR="00151807" w:rsidRDefault="00151807" w:rsidP="00151807">
      <w:pPr>
        <w:pStyle w:val="NormalWeb"/>
      </w:pPr>
      <w:r>
        <w:t>She explicitly calls this a:</w:t>
      </w:r>
      <w:r w:rsidR="00980A47">
        <w:t xml:space="preserve"> </w:t>
      </w:r>
      <w:r>
        <w:t xml:space="preserve">“political learning approach” </w:t>
      </w:r>
    </w:p>
    <w:p w14:paraId="7AFE1219" w14:textId="77777777" w:rsidR="00151807" w:rsidRDefault="003443E8" w:rsidP="00151807">
      <w:r>
        <w:rPr>
          <w:noProof/>
        </w:rPr>
      </w:r>
      <w:r>
        <w:pict w14:anchorId="3C02252C">
          <v:rect id="Rectangle 15"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009404C" w14:textId="77777777" w:rsidR="00151807" w:rsidRDefault="00151807" w:rsidP="00151807">
      <w:pPr>
        <w:pStyle w:val="Heading2"/>
      </w:pPr>
      <w:r>
        <w:t xml:space="preserve">C. It then translates qualitative insights into </w:t>
      </w:r>
      <w:r>
        <w:rPr>
          <w:rStyle w:val="Strong"/>
          <w:b w:val="0"/>
          <w:bCs w:val="0"/>
        </w:rPr>
        <w:t>testable expectations</w:t>
      </w:r>
    </w:p>
    <w:p w14:paraId="21B2392F" w14:textId="77777777" w:rsidR="00151807" w:rsidRDefault="00151807" w:rsidP="00151807">
      <w:pPr>
        <w:pStyle w:val="NormalWeb"/>
      </w:pPr>
      <w:r>
        <w:t>From interviews → she builds hypotheses:</w:t>
      </w:r>
    </w:p>
    <w:p w14:paraId="4D489139" w14:textId="77777777" w:rsidR="00151807" w:rsidRDefault="00151807" w:rsidP="00151807">
      <w:pPr>
        <w:numPr>
          <w:ilvl w:val="0"/>
          <w:numId w:val="48"/>
        </w:numPr>
        <w:spacing w:before="100" w:beforeAutospacing="1" w:after="100" w:afterAutospacing="1" w:line="240" w:lineRule="auto"/>
      </w:pPr>
      <w:r>
        <w:t xml:space="preserve">H1: Medicaid reduces participation </w:t>
      </w:r>
    </w:p>
    <w:p w14:paraId="73F806AE" w14:textId="77777777" w:rsidR="00151807" w:rsidRDefault="00151807" w:rsidP="00151807">
      <w:pPr>
        <w:numPr>
          <w:ilvl w:val="0"/>
          <w:numId w:val="48"/>
        </w:numPr>
        <w:spacing w:before="100" w:beforeAutospacing="1" w:after="100" w:afterAutospacing="1" w:line="240" w:lineRule="auto"/>
      </w:pPr>
      <w:r>
        <w:t xml:space="preserve">H2–H5: variation based on state policy features </w:t>
      </w:r>
    </w:p>
    <w:p w14:paraId="0D252C49" w14:textId="3274DB28" w:rsidR="00151807" w:rsidRDefault="00151807" w:rsidP="00151807">
      <w:pPr>
        <w:pStyle w:val="NormalWeb"/>
      </w:pPr>
      <w:r>
        <w:t>The qualitative work:</w:t>
      </w:r>
    </w:p>
    <w:p w14:paraId="6620B5B9" w14:textId="77777777" w:rsidR="00151807" w:rsidRDefault="00151807" w:rsidP="00151807">
      <w:pPr>
        <w:numPr>
          <w:ilvl w:val="0"/>
          <w:numId w:val="49"/>
        </w:numPr>
        <w:spacing w:before="100" w:beforeAutospacing="1" w:after="100" w:afterAutospacing="1" w:line="240" w:lineRule="auto"/>
      </w:pPr>
      <w:r>
        <w:t xml:space="preserve">narrows scope </w:t>
      </w:r>
    </w:p>
    <w:p w14:paraId="0FE865CF" w14:textId="77777777" w:rsidR="00151807" w:rsidRDefault="00151807" w:rsidP="00151807">
      <w:pPr>
        <w:numPr>
          <w:ilvl w:val="0"/>
          <w:numId w:val="49"/>
        </w:numPr>
        <w:spacing w:before="100" w:beforeAutospacing="1" w:after="100" w:afterAutospacing="1" w:line="240" w:lineRule="auto"/>
      </w:pPr>
      <w:r>
        <w:t xml:space="preserve">identifies variables </w:t>
      </w:r>
    </w:p>
    <w:p w14:paraId="61966361" w14:textId="77777777" w:rsidR="00151807" w:rsidRDefault="00151807" w:rsidP="00151807">
      <w:pPr>
        <w:numPr>
          <w:ilvl w:val="0"/>
          <w:numId w:val="49"/>
        </w:numPr>
        <w:spacing w:before="100" w:beforeAutospacing="1" w:after="100" w:afterAutospacing="1" w:line="240" w:lineRule="auto"/>
      </w:pPr>
      <w:r>
        <w:t xml:space="preserve">specifies direction of effects </w:t>
      </w:r>
    </w:p>
    <w:p w14:paraId="616F6E62" w14:textId="77777777" w:rsidR="00151807" w:rsidRDefault="003443E8" w:rsidP="00151807">
      <w:pPr>
        <w:spacing w:after="0"/>
      </w:pPr>
      <w:r>
        <w:rPr>
          <w:noProof/>
        </w:rPr>
      </w:r>
      <w:r>
        <w:pict w14:anchorId="0FCBA700">
          <v:rect id="Rectangle 13"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EA7FE5" w14:textId="77777777" w:rsidR="00151807" w:rsidRDefault="00151807" w:rsidP="00151807">
      <w:pPr>
        <w:pStyle w:val="Heading2"/>
      </w:pPr>
      <w:r>
        <w:t>D. It explicitly justifies sampling and evidence</w:t>
      </w:r>
    </w:p>
    <w:p w14:paraId="613922F2" w14:textId="77777777" w:rsidR="00151807" w:rsidRDefault="00151807" w:rsidP="00151807">
      <w:pPr>
        <w:pStyle w:val="NormalWeb"/>
      </w:pPr>
      <w:r>
        <w:t>She tells you:</w:t>
      </w:r>
    </w:p>
    <w:p w14:paraId="67FE84F0" w14:textId="77777777" w:rsidR="00151807" w:rsidRDefault="00151807" w:rsidP="00151807">
      <w:pPr>
        <w:numPr>
          <w:ilvl w:val="0"/>
          <w:numId w:val="50"/>
        </w:numPr>
        <w:spacing w:before="100" w:beforeAutospacing="1" w:after="100" w:afterAutospacing="1" w:line="240" w:lineRule="auto"/>
      </w:pPr>
      <w:r>
        <w:t xml:space="preserve">purposive sampling (race, gender, geography) </w:t>
      </w:r>
    </w:p>
    <w:p w14:paraId="2A3EE207" w14:textId="77777777" w:rsidR="00151807" w:rsidRDefault="00151807" w:rsidP="00151807">
      <w:pPr>
        <w:numPr>
          <w:ilvl w:val="0"/>
          <w:numId w:val="50"/>
        </w:numPr>
        <w:spacing w:before="100" w:beforeAutospacing="1" w:after="100" w:afterAutospacing="1" w:line="240" w:lineRule="auto"/>
      </w:pPr>
      <w:r>
        <w:t xml:space="preserve">not representative </w:t>
      </w:r>
    </w:p>
    <w:p w14:paraId="4971DD2A" w14:textId="77777777" w:rsidR="00151807" w:rsidRDefault="00151807" w:rsidP="00151807">
      <w:pPr>
        <w:numPr>
          <w:ilvl w:val="0"/>
          <w:numId w:val="50"/>
        </w:numPr>
        <w:spacing w:before="100" w:beforeAutospacing="1" w:after="100" w:afterAutospacing="1" w:line="240" w:lineRule="auto"/>
      </w:pPr>
      <w:r>
        <w:t xml:space="preserve">goal = depth, not breadth </w:t>
      </w:r>
    </w:p>
    <w:p w14:paraId="303E7E0F" w14:textId="77777777" w:rsidR="00151807" w:rsidRDefault="00151807" w:rsidP="00151807">
      <w:pPr>
        <w:pStyle w:val="NormalWeb"/>
      </w:pPr>
      <w:r>
        <w:t>And importantly:</w:t>
      </w:r>
    </w:p>
    <w:p w14:paraId="6876CB35" w14:textId="77777777" w:rsidR="00151807" w:rsidRDefault="00151807" w:rsidP="00151807">
      <w:pPr>
        <w:pStyle w:val="NormalWeb"/>
      </w:pPr>
      <w:r>
        <w:lastRenderedPageBreak/>
        <w:t xml:space="preserve">interviews = </w:t>
      </w:r>
      <w:r>
        <w:rPr>
          <w:rStyle w:val="Strong"/>
        </w:rPr>
        <w:t>one form of evidence</w:t>
      </w:r>
      <w:r>
        <w:t>, not causal proof</w:t>
      </w:r>
    </w:p>
    <w:p w14:paraId="305E8E37" w14:textId="77777777" w:rsidR="00151807" w:rsidRDefault="003443E8" w:rsidP="00151807">
      <w:r>
        <w:rPr>
          <w:noProof/>
        </w:rPr>
      </w:r>
      <w:r>
        <w:pict w14:anchorId="395D5D0D">
          <v:rect id="Rectangle 1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682A547" w14:textId="77777777" w:rsidR="00151807" w:rsidRDefault="00151807" w:rsidP="00151807">
      <w:pPr>
        <w:pStyle w:val="Heading2"/>
      </w:pPr>
      <w:r>
        <w:t xml:space="preserve">E. It defines what interviews are </w:t>
      </w:r>
      <w:r>
        <w:rPr>
          <w:rStyle w:val="Emphasis"/>
        </w:rPr>
        <w:t>for</w:t>
      </w:r>
    </w:p>
    <w:p w14:paraId="4D0B71B4" w14:textId="77777777" w:rsidR="00151807" w:rsidRDefault="00151807" w:rsidP="00151807">
      <w:pPr>
        <w:pStyle w:val="NormalWeb"/>
      </w:pPr>
      <w:r>
        <w:t>This is one of the most important lines for you:</w:t>
      </w:r>
    </w:p>
    <w:p w14:paraId="4B15E938" w14:textId="77777777" w:rsidR="00151807" w:rsidRDefault="00151807" w:rsidP="00151807">
      <w:pPr>
        <w:pStyle w:val="NormalWeb"/>
      </w:pPr>
      <w:r>
        <w:t xml:space="preserve">“to gain clarity on the processes… and to develop focused quantitative models” </w:t>
      </w:r>
    </w:p>
    <w:p w14:paraId="22A0F997" w14:textId="48086B7E" w:rsidR="00151807" w:rsidRDefault="00151807" w:rsidP="00151807">
      <w:pPr>
        <w:pStyle w:val="NormalWeb"/>
      </w:pPr>
      <w:r>
        <w:t xml:space="preserve"> Translation:</w:t>
      </w:r>
    </w:p>
    <w:p w14:paraId="1493CD15" w14:textId="77777777" w:rsidR="00151807" w:rsidRDefault="00151807" w:rsidP="00151807">
      <w:pPr>
        <w:numPr>
          <w:ilvl w:val="0"/>
          <w:numId w:val="51"/>
        </w:numPr>
        <w:spacing w:before="100" w:beforeAutospacing="1" w:after="100" w:afterAutospacing="1" w:line="240" w:lineRule="auto"/>
      </w:pPr>
      <w:r>
        <w:t xml:space="preserve">interviews = mechanism identification + theory refinement </w:t>
      </w:r>
    </w:p>
    <w:p w14:paraId="052F4D17" w14:textId="77777777" w:rsidR="00151807" w:rsidRDefault="003443E8" w:rsidP="00151807">
      <w:pPr>
        <w:spacing w:after="0"/>
      </w:pPr>
      <w:r>
        <w:rPr>
          <w:noProof/>
        </w:rPr>
      </w:r>
      <w:r>
        <w:pict w14:anchorId="3424CEBD">
          <v:rect id="Rectangle 9"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AD1026" w14:textId="77777777" w:rsidR="00151807" w:rsidRDefault="00151807" w:rsidP="00151807">
      <w:pPr>
        <w:pStyle w:val="Heading2"/>
      </w:pPr>
      <w:r>
        <w:t>F. It clearly separates:</w:t>
      </w:r>
    </w:p>
    <w:p w14:paraId="44513C66" w14:textId="77777777" w:rsidR="00151807" w:rsidRDefault="00151807" w:rsidP="00151807">
      <w:pPr>
        <w:numPr>
          <w:ilvl w:val="0"/>
          <w:numId w:val="52"/>
        </w:numPr>
        <w:spacing w:before="100" w:beforeAutospacing="1" w:after="100" w:afterAutospacing="1" w:line="240" w:lineRule="auto"/>
      </w:pPr>
      <w:r>
        <w:rPr>
          <w:rStyle w:val="Strong"/>
        </w:rPr>
        <w:t>general relationship</w:t>
      </w:r>
      <w:r>
        <w:t xml:space="preserve"> </w:t>
      </w:r>
    </w:p>
    <w:p w14:paraId="7B86F08B" w14:textId="77777777" w:rsidR="00151807" w:rsidRDefault="00151807" w:rsidP="00151807">
      <w:pPr>
        <w:numPr>
          <w:ilvl w:val="0"/>
          <w:numId w:val="52"/>
        </w:numPr>
        <w:spacing w:before="100" w:beforeAutospacing="1" w:after="100" w:afterAutospacing="1" w:line="240" w:lineRule="auto"/>
      </w:pPr>
      <w:r>
        <w:t xml:space="preserve">vs. </w:t>
      </w:r>
      <w:r>
        <w:rPr>
          <w:rStyle w:val="Strong"/>
        </w:rPr>
        <w:t>heterogeneity</w:t>
      </w:r>
      <w:r>
        <w:t xml:space="preserve"> </w:t>
      </w:r>
    </w:p>
    <w:p w14:paraId="02C6ED06" w14:textId="77777777" w:rsidR="00151807" w:rsidRDefault="00151807" w:rsidP="00151807">
      <w:pPr>
        <w:pStyle w:val="NormalWeb"/>
      </w:pPr>
      <w:r>
        <w:t>She literally abandons her original question:</w:t>
      </w:r>
    </w:p>
    <w:p w14:paraId="247FC1A5" w14:textId="77777777" w:rsidR="00151807" w:rsidRDefault="00151807" w:rsidP="00151807">
      <w:pPr>
        <w:pStyle w:val="NormalWeb"/>
      </w:pPr>
      <w:r>
        <w:t xml:space="preserve">“less interested in general… more interested in geographic distribution” </w:t>
      </w:r>
    </w:p>
    <w:p w14:paraId="54348ED7" w14:textId="4960DFA8" w:rsidR="00151807" w:rsidRDefault="00151807" w:rsidP="00151807">
      <w:pPr>
        <w:pStyle w:val="NormalWeb"/>
      </w:pPr>
      <w:r>
        <w:t xml:space="preserve"> That pivot is what makes the chapter strong</w:t>
      </w:r>
    </w:p>
    <w:p w14:paraId="7F58ABEA" w14:textId="77777777" w:rsidR="00151807" w:rsidRDefault="003443E8" w:rsidP="00151807">
      <w:r>
        <w:rPr>
          <w:noProof/>
        </w:rPr>
      </w:r>
      <w:r>
        <w:pict w14:anchorId="4F4C9BA3">
          <v:rect id="Rectangle 7"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7C819BC" w14:textId="77777777" w:rsidR="00151807" w:rsidRDefault="00151807" w:rsidP="00151807">
      <w:pPr>
        <w:pStyle w:val="Heading1"/>
      </w:pPr>
      <w:r>
        <w:t>2. What this means for YOUR qualitative chapter</w:t>
      </w:r>
    </w:p>
    <w:p w14:paraId="2290002A" w14:textId="77777777" w:rsidR="00151807" w:rsidRDefault="00151807" w:rsidP="00151807">
      <w:pPr>
        <w:pStyle w:val="NormalWeb"/>
      </w:pPr>
      <w:r>
        <w:t>Now let’s be blunt—this is where you need to tighten.</w:t>
      </w:r>
    </w:p>
    <w:p w14:paraId="09630DF3" w14:textId="06109213" w:rsidR="00151807" w:rsidRDefault="00151807" w:rsidP="00151807"/>
    <w:p w14:paraId="381AC9B7" w14:textId="77777777" w:rsidR="00151807" w:rsidRDefault="00151807" w:rsidP="00151807">
      <w:pPr>
        <w:pStyle w:val="Heading2"/>
      </w:pPr>
      <w:r>
        <w:t xml:space="preserve">(1) Your chapter currently lacks a clear </w:t>
      </w:r>
      <w:r>
        <w:rPr>
          <w:rStyle w:val="Emphasis"/>
        </w:rPr>
        <w:t>inferential job</w:t>
      </w:r>
    </w:p>
    <w:p w14:paraId="76B95249" w14:textId="77777777" w:rsidR="00151807" w:rsidRDefault="00151807" w:rsidP="00151807">
      <w:pPr>
        <w:pStyle w:val="NormalWeb"/>
      </w:pPr>
      <w:r>
        <w:t>Michener’s chapter:</w:t>
      </w:r>
    </w:p>
    <w:p w14:paraId="3E96AE6F" w14:textId="77777777" w:rsidR="00151807" w:rsidRDefault="00151807" w:rsidP="00151807">
      <w:pPr>
        <w:numPr>
          <w:ilvl w:val="0"/>
          <w:numId w:val="53"/>
        </w:numPr>
        <w:spacing w:before="100" w:beforeAutospacing="1" w:after="100" w:afterAutospacing="1" w:line="240" w:lineRule="auto"/>
      </w:pPr>
      <w:r>
        <w:t xml:space="preserve">identifies mechanisms </w:t>
      </w:r>
    </w:p>
    <w:p w14:paraId="35AEB22A" w14:textId="77777777" w:rsidR="00151807" w:rsidRDefault="00151807" w:rsidP="00151807">
      <w:pPr>
        <w:numPr>
          <w:ilvl w:val="0"/>
          <w:numId w:val="53"/>
        </w:numPr>
        <w:spacing w:before="100" w:beforeAutospacing="1" w:after="100" w:afterAutospacing="1" w:line="240" w:lineRule="auto"/>
      </w:pPr>
      <w:r>
        <w:t xml:space="preserve">redirects theory </w:t>
      </w:r>
    </w:p>
    <w:p w14:paraId="09F5C6EF" w14:textId="77777777" w:rsidR="00151807" w:rsidRDefault="00151807" w:rsidP="00151807">
      <w:pPr>
        <w:numPr>
          <w:ilvl w:val="0"/>
          <w:numId w:val="53"/>
        </w:numPr>
        <w:spacing w:before="100" w:beforeAutospacing="1" w:after="100" w:afterAutospacing="1" w:line="240" w:lineRule="auto"/>
      </w:pPr>
      <w:r>
        <w:t xml:space="preserve">generates expectations </w:t>
      </w:r>
    </w:p>
    <w:p w14:paraId="34DD71DA" w14:textId="77777777" w:rsidR="00151807" w:rsidRDefault="00151807" w:rsidP="00151807">
      <w:pPr>
        <w:pStyle w:val="NormalWeb"/>
      </w:pPr>
      <w:r>
        <w:lastRenderedPageBreak/>
        <w:t>Your chapter (right now) risks being:</w:t>
      </w:r>
    </w:p>
    <w:p w14:paraId="2E65866C" w14:textId="77777777" w:rsidR="00151807" w:rsidRDefault="00151807" w:rsidP="00151807">
      <w:pPr>
        <w:pStyle w:val="NormalWeb"/>
      </w:pPr>
      <w:r>
        <w:t>“how legislators think about incarcerated people”</w:t>
      </w:r>
    </w:p>
    <w:p w14:paraId="07E2A8FE" w14:textId="77777777" w:rsidR="00151807" w:rsidRDefault="00151807" w:rsidP="00151807">
      <w:pPr>
        <w:pStyle w:val="NormalWeb"/>
      </w:pPr>
      <w:r>
        <w:t>That is too vague.</w:t>
      </w:r>
    </w:p>
    <w:p w14:paraId="1D79BDE4" w14:textId="77777777" w:rsidR="00151807" w:rsidRDefault="003443E8" w:rsidP="00151807">
      <w:r>
        <w:rPr>
          <w:noProof/>
        </w:rPr>
      </w:r>
      <w:r>
        <w:pict w14:anchorId="16BD1F5C">
          <v:rect id="Rectangle 5"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768E58" w14:textId="77777777" w:rsidR="00151807" w:rsidRDefault="00151807" w:rsidP="00151807">
      <w:pPr>
        <w:pStyle w:val="Heading3"/>
      </w:pPr>
      <w:r>
        <w:rPr>
          <w:rFonts w:ascii="Apple Color Emoji" w:hAnsi="Apple Color Emoji" w:cs="Apple Color Emoji"/>
        </w:rPr>
        <w:t>🔑</w:t>
      </w:r>
      <w:r>
        <w:t xml:space="preserve"> You need to decide:</w:t>
      </w:r>
    </w:p>
    <w:p w14:paraId="793FC0D9" w14:textId="77777777" w:rsidR="00151807" w:rsidRDefault="00151807" w:rsidP="00151807">
      <w:pPr>
        <w:pStyle w:val="NormalWeb"/>
      </w:pPr>
      <w:r>
        <w:t>Which of these is your chapter doing?</w:t>
      </w:r>
    </w:p>
    <w:p w14:paraId="1DD640D7" w14:textId="77777777" w:rsidR="00151807" w:rsidRDefault="00151807" w:rsidP="00151807">
      <w:pPr>
        <w:pStyle w:val="Heading3"/>
      </w:pPr>
      <w:r>
        <w:t>Option A (closest to Michener)</w:t>
      </w:r>
    </w:p>
    <w:p w14:paraId="3F824342" w14:textId="24711A6E" w:rsidR="00151807" w:rsidRDefault="00151807" w:rsidP="00151807">
      <w:pPr>
        <w:pStyle w:val="NormalWeb"/>
      </w:pPr>
      <w:r>
        <w:t xml:space="preserve"> Mechanism identification</w:t>
      </w:r>
    </w:p>
    <w:p w14:paraId="035B1BF0" w14:textId="77777777" w:rsidR="00151807" w:rsidRDefault="00151807" w:rsidP="00151807">
      <w:pPr>
        <w:numPr>
          <w:ilvl w:val="0"/>
          <w:numId w:val="54"/>
        </w:numPr>
        <w:spacing w:before="100" w:beforeAutospacing="1" w:after="100" w:afterAutospacing="1" w:line="240" w:lineRule="auto"/>
      </w:pPr>
      <w:r>
        <w:t xml:space="preserve">how epistemic exclusion works inside legislatures </w:t>
      </w:r>
    </w:p>
    <w:p w14:paraId="594B7B4F" w14:textId="77777777" w:rsidR="00151807" w:rsidRDefault="00151807" w:rsidP="00151807">
      <w:pPr>
        <w:pStyle w:val="Heading3"/>
      </w:pPr>
      <w:r>
        <w:t>Option B</w:t>
      </w:r>
    </w:p>
    <w:p w14:paraId="3FC67D96" w14:textId="220FC51B" w:rsidR="00151807" w:rsidRDefault="00151807" w:rsidP="00151807">
      <w:pPr>
        <w:pStyle w:val="NormalWeb"/>
      </w:pPr>
      <w:r>
        <w:t xml:space="preserve"> Concept formation</w:t>
      </w:r>
    </w:p>
    <w:p w14:paraId="3CCCAEF2" w14:textId="77777777" w:rsidR="00151807" w:rsidRDefault="00151807" w:rsidP="00151807">
      <w:pPr>
        <w:numPr>
          <w:ilvl w:val="0"/>
          <w:numId w:val="55"/>
        </w:numPr>
        <w:spacing w:before="100" w:beforeAutospacing="1" w:after="100" w:afterAutospacing="1" w:line="240" w:lineRule="auto"/>
      </w:pPr>
      <w:r>
        <w:t xml:space="preserve">what “epistemic inclusion” actually looks like in practice </w:t>
      </w:r>
    </w:p>
    <w:p w14:paraId="13605062" w14:textId="77777777" w:rsidR="00151807" w:rsidRDefault="00151807" w:rsidP="00151807">
      <w:pPr>
        <w:pStyle w:val="Heading3"/>
      </w:pPr>
      <w:r>
        <w:t>Option C</w:t>
      </w:r>
    </w:p>
    <w:p w14:paraId="70F88A9A" w14:textId="666B277A" w:rsidR="00151807" w:rsidRDefault="00151807" w:rsidP="00151807">
      <w:pPr>
        <w:pStyle w:val="NormalWeb"/>
      </w:pPr>
      <w:r>
        <w:t xml:space="preserve"> Scope conditions</w:t>
      </w:r>
    </w:p>
    <w:p w14:paraId="09EA2F55" w14:textId="77777777" w:rsidR="00151807" w:rsidRDefault="00151807" w:rsidP="00151807">
      <w:pPr>
        <w:numPr>
          <w:ilvl w:val="0"/>
          <w:numId w:val="56"/>
        </w:numPr>
        <w:spacing w:before="100" w:beforeAutospacing="1" w:after="100" w:afterAutospacing="1" w:line="240" w:lineRule="auto"/>
      </w:pPr>
      <w:r>
        <w:t xml:space="preserve">when legislators recognize carceral constituencies </w:t>
      </w:r>
    </w:p>
    <w:p w14:paraId="78268D3E" w14:textId="77777777" w:rsidR="00151807" w:rsidRDefault="00151807" w:rsidP="00151807">
      <w:pPr>
        <w:pStyle w:val="NormalWeb"/>
      </w:pPr>
      <w:r>
        <w:rPr>
          <w:rStyle w:val="Strong"/>
        </w:rPr>
        <w:t>Right now you are trying to do all three—but not explicitly.</w:t>
      </w:r>
    </w:p>
    <w:p w14:paraId="7A057AA8" w14:textId="77777777" w:rsidR="00151807" w:rsidRDefault="003443E8" w:rsidP="00151807">
      <w:r>
        <w:rPr>
          <w:noProof/>
        </w:rPr>
      </w:r>
      <w:r>
        <w:pict w14:anchorId="13683353">
          <v:rect id="Rectangle 3"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3F77E4" w14:textId="77777777" w:rsidR="00151807" w:rsidRDefault="00151807" w:rsidP="00151807">
      <w:pPr>
        <w:pStyle w:val="Heading2"/>
      </w:pPr>
      <w:r>
        <w:t>(2) You are missing the “pivot moment”</w:t>
      </w:r>
    </w:p>
    <w:p w14:paraId="00E73F39" w14:textId="77777777" w:rsidR="00151807" w:rsidRDefault="00151807" w:rsidP="00151807">
      <w:pPr>
        <w:pStyle w:val="NormalWeb"/>
      </w:pPr>
      <w:r>
        <w:t>Michener has a clear moment:</w:t>
      </w:r>
    </w:p>
    <w:p w14:paraId="42711592" w14:textId="77777777" w:rsidR="00151807" w:rsidRDefault="00151807" w:rsidP="00151807">
      <w:pPr>
        <w:pStyle w:val="NormalWeb"/>
      </w:pPr>
      <w:r>
        <w:t>“I started with X → interviews revealed Y → theory shifts”</w:t>
      </w:r>
    </w:p>
    <w:p w14:paraId="07554DCC" w14:textId="77777777" w:rsidR="00151807" w:rsidRDefault="00151807" w:rsidP="00151807">
      <w:pPr>
        <w:pStyle w:val="NormalWeb"/>
      </w:pPr>
      <w:r>
        <w:t>You need:</w:t>
      </w:r>
    </w:p>
    <w:p w14:paraId="6E963C2F" w14:textId="7A85FA9D" w:rsidR="00151807" w:rsidRDefault="00151807" w:rsidP="00151807">
      <w:pPr>
        <w:pStyle w:val="NormalWeb"/>
      </w:pPr>
      <w:r>
        <w:t>A paragraph that says:</w:t>
      </w:r>
    </w:p>
    <w:p w14:paraId="148FD64E" w14:textId="77777777" w:rsidR="00151807" w:rsidRDefault="00151807" w:rsidP="00151807">
      <w:pPr>
        <w:numPr>
          <w:ilvl w:val="0"/>
          <w:numId w:val="57"/>
        </w:numPr>
        <w:spacing w:before="100" w:beforeAutospacing="1" w:after="100" w:afterAutospacing="1" w:line="240" w:lineRule="auto"/>
      </w:pPr>
      <w:r>
        <w:lastRenderedPageBreak/>
        <w:t xml:space="preserve">I expected X (e.g., district-level explanation) </w:t>
      </w:r>
    </w:p>
    <w:p w14:paraId="6D1D3225" w14:textId="77777777" w:rsidR="00151807" w:rsidRDefault="00151807" w:rsidP="00151807">
      <w:pPr>
        <w:numPr>
          <w:ilvl w:val="0"/>
          <w:numId w:val="57"/>
        </w:numPr>
        <w:spacing w:before="100" w:beforeAutospacing="1" w:after="100" w:afterAutospacing="1" w:line="240" w:lineRule="auto"/>
      </w:pPr>
      <w:r>
        <w:t xml:space="preserve">interviews revealed Y (e.g., internal perception / incentives / stigma) </w:t>
      </w:r>
    </w:p>
    <w:p w14:paraId="14199E0B" w14:textId="77777777" w:rsidR="00151807" w:rsidRDefault="00151807" w:rsidP="00151807">
      <w:pPr>
        <w:numPr>
          <w:ilvl w:val="0"/>
          <w:numId w:val="57"/>
        </w:numPr>
        <w:spacing w:before="100" w:beforeAutospacing="1" w:after="100" w:afterAutospacing="1" w:line="240" w:lineRule="auto"/>
      </w:pPr>
      <w:r>
        <w:t xml:space="preserve">therefore I focus on Z </w:t>
      </w:r>
    </w:p>
    <w:p w14:paraId="35D0D55A" w14:textId="77777777" w:rsidR="00151807" w:rsidRDefault="003443E8" w:rsidP="00151807">
      <w:pPr>
        <w:spacing w:after="0"/>
      </w:pPr>
      <w:r>
        <w:rPr>
          <w:noProof/>
        </w:rPr>
      </w:r>
      <w:r>
        <w:pict w14:anchorId="396B0CDB">
          <v:rect id="Rectangle 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95B0DE" w14:textId="77777777" w:rsidR="00151807" w:rsidRDefault="00151807" w:rsidP="00151807">
      <w:pPr>
        <w:pStyle w:val="Heading2"/>
      </w:pPr>
      <w:r>
        <w:t>(3) You need explicit mechanisms</w:t>
      </w:r>
    </w:p>
    <w:p w14:paraId="34AEFFF4" w14:textId="77777777" w:rsidR="00151807" w:rsidRDefault="00151807" w:rsidP="00151807">
      <w:pPr>
        <w:pStyle w:val="NormalWeb"/>
      </w:pPr>
      <w:r>
        <w:t>Michener gives:</w:t>
      </w:r>
    </w:p>
    <w:p w14:paraId="389DFC2C" w14:textId="77777777" w:rsidR="00151807" w:rsidRDefault="00151807" w:rsidP="00151807">
      <w:pPr>
        <w:numPr>
          <w:ilvl w:val="0"/>
          <w:numId w:val="58"/>
        </w:numPr>
        <w:spacing w:before="100" w:beforeAutospacing="1" w:after="100" w:afterAutospacing="1" w:line="240" w:lineRule="auto"/>
      </w:pPr>
      <w:r>
        <w:t xml:space="preserve">inadequacy </w:t>
      </w:r>
    </w:p>
    <w:p w14:paraId="1FDFF73B" w14:textId="77777777" w:rsidR="00151807" w:rsidRDefault="00151807" w:rsidP="00151807">
      <w:pPr>
        <w:numPr>
          <w:ilvl w:val="0"/>
          <w:numId w:val="58"/>
        </w:numPr>
        <w:spacing w:before="100" w:beforeAutospacing="1" w:after="100" w:afterAutospacing="1" w:line="240" w:lineRule="auto"/>
      </w:pPr>
      <w:r>
        <w:t xml:space="preserve">capriciousness </w:t>
      </w:r>
    </w:p>
    <w:p w14:paraId="6E1C64B4" w14:textId="77777777" w:rsidR="00151807" w:rsidRDefault="00151807" w:rsidP="00151807">
      <w:pPr>
        <w:pStyle w:val="NormalWeb"/>
      </w:pPr>
      <w:r>
        <w:t>You need analogous mechanisms for your theory.</w:t>
      </w:r>
    </w:p>
    <w:p w14:paraId="5250382A" w14:textId="77777777" w:rsidR="00151807" w:rsidRDefault="00151807" w:rsidP="00151807">
      <w:pPr>
        <w:pStyle w:val="NormalWeb"/>
      </w:pPr>
      <w:r>
        <w:t>Based on your work, likely candidates:</w:t>
      </w:r>
    </w:p>
    <w:p w14:paraId="6A8776F3" w14:textId="77777777" w:rsidR="00151807" w:rsidRDefault="00151807" w:rsidP="00151807">
      <w:pPr>
        <w:numPr>
          <w:ilvl w:val="0"/>
          <w:numId w:val="59"/>
        </w:numPr>
        <w:spacing w:before="100" w:beforeAutospacing="1" w:after="100" w:afterAutospacing="1" w:line="240" w:lineRule="auto"/>
      </w:pPr>
      <w:r>
        <w:rPr>
          <w:rStyle w:val="Strong"/>
        </w:rPr>
        <w:t>epistemic filtering</w:t>
      </w:r>
      <w:r>
        <w:t xml:space="preserve"> (whose knowledge is considered valid) </w:t>
      </w:r>
    </w:p>
    <w:p w14:paraId="69EB445B" w14:textId="77777777" w:rsidR="00151807" w:rsidRDefault="00151807" w:rsidP="00151807">
      <w:pPr>
        <w:numPr>
          <w:ilvl w:val="0"/>
          <w:numId w:val="59"/>
        </w:numPr>
        <w:spacing w:before="100" w:beforeAutospacing="1" w:after="100" w:afterAutospacing="1" w:line="240" w:lineRule="auto"/>
      </w:pPr>
      <w:r>
        <w:rPr>
          <w:rStyle w:val="Strong"/>
        </w:rPr>
        <w:t>constituency construction</w:t>
      </w:r>
      <w:r>
        <w:t xml:space="preserve"> (who is “seen”) </w:t>
      </w:r>
    </w:p>
    <w:p w14:paraId="01AA4F79" w14:textId="77777777" w:rsidR="00151807" w:rsidRDefault="00151807" w:rsidP="00151807">
      <w:pPr>
        <w:numPr>
          <w:ilvl w:val="0"/>
          <w:numId w:val="59"/>
        </w:numPr>
        <w:spacing w:before="100" w:beforeAutospacing="1" w:after="100" w:afterAutospacing="1" w:line="240" w:lineRule="auto"/>
      </w:pPr>
      <w:r>
        <w:rPr>
          <w:rStyle w:val="Strong"/>
        </w:rPr>
        <w:t>strategic silence</w:t>
      </w:r>
      <w:r>
        <w:t xml:space="preserve"> (Pottle logic) </w:t>
      </w:r>
    </w:p>
    <w:p w14:paraId="7DB78475" w14:textId="77777777" w:rsidR="00151807" w:rsidRDefault="00151807" w:rsidP="00151807">
      <w:pPr>
        <w:numPr>
          <w:ilvl w:val="0"/>
          <w:numId w:val="59"/>
        </w:numPr>
        <w:spacing w:before="100" w:beforeAutospacing="1" w:after="100" w:afterAutospacing="1" w:line="240" w:lineRule="auto"/>
      </w:pPr>
      <w:r>
        <w:rPr>
          <w:rStyle w:val="Strong"/>
        </w:rPr>
        <w:t>risk management / electoral constraint</w:t>
      </w:r>
      <w:r>
        <w:t xml:space="preserve"> </w:t>
      </w:r>
    </w:p>
    <w:p w14:paraId="046182DB" w14:textId="2BCBB39C" w:rsidR="00151807" w:rsidRDefault="00151807" w:rsidP="00151807">
      <w:pPr>
        <w:pStyle w:val="NormalWeb"/>
      </w:pPr>
      <w:r>
        <w:t xml:space="preserve"> These need to be:</w:t>
      </w:r>
    </w:p>
    <w:p w14:paraId="2BE5BE49" w14:textId="77777777" w:rsidR="00151807" w:rsidRDefault="00151807" w:rsidP="00151807">
      <w:pPr>
        <w:numPr>
          <w:ilvl w:val="0"/>
          <w:numId w:val="60"/>
        </w:numPr>
        <w:spacing w:before="100" w:beforeAutospacing="1" w:after="100" w:afterAutospacing="1" w:line="240" w:lineRule="auto"/>
      </w:pPr>
      <w:r>
        <w:t xml:space="preserve">named </w:t>
      </w:r>
    </w:p>
    <w:p w14:paraId="27C1CF3D" w14:textId="77777777" w:rsidR="00151807" w:rsidRDefault="00151807" w:rsidP="00151807">
      <w:pPr>
        <w:numPr>
          <w:ilvl w:val="0"/>
          <w:numId w:val="60"/>
        </w:numPr>
        <w:spacing w:before="100" w:beforeAutospacing="1" w:after="100" w:afterAutospacing="1" w:line="240" w:lineRule="auto"/>
      </w:pPr>
      <w:r>
        <w:t xml:space="preserve">defined </w:t>
      </w:r>
    </w:p>
    <w:p w14:paraId="51380D08" w14:textId="77777777" w:rsidR="00151807" w:rsidRDefault="00151807" w:rsidP="00151807">
      <w:pPr>
        <w:numPr>
          <w:ilvl w:val="0"/>
          <w:numId w:val="60"/>
        </w:numPr>
        <w:spacing w:before="100" w:beforeAutospacing="1" w:after="100" w:afterAutospacing="1" w:line="240" w:lineRule="auto"/>
      </w:pPr>
      <w:r>
        <w:t xml:space="preserve">tied to observable interview evidence </w:t>
      </w:r>
    </w:p>
    <w:p w14:paraId="3D74E33E" w14:textId="77777777" w:rsidR="00980A47" w:rsidRDefault="00980A47" w:rsidP="00980A47">
      <w:pPr>
        <w:spacing w:before="100" w:beforeAutospacing="1" w:after="100" w:afterAutospacing="1" w:line="240" w:lineRule="auto"/>
      </w:pPr>
    </w:p>
    <w:p w14:paraId="2D82FA2A"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clarify the chapter’s inferential purpose in one sentence: whether it is primarily doing concept formation, mechanism identification, scope condition identification, or some combination of the three</w:t>
      </w:r>
    </w:p>
    <w:p w14:paraId="6014C39D" w14:textId="77777777" w:rsidR="00980A47" w:rsidRDefault="00980A47" w:rsidP="00980A47">
      <w:pPr>
        <w:pStyle w:val="NormalWeb"/>
        <w:shd w:val="clear" w:color="auto" w:fill="FFFFFF"/>
        <w:spacing w:before="0" w:beforeAutospacing="0" w:after="0" w:afterAutospacing="0"/>
        <w:ind w:left="1440"/>
        <w:rPr>
          <w:rFonts w:ascii="Segoe UI" w:hAnsi="Segoe UI" w:cs="Segoe UI"/>
          <w:color w:val="0D0D0D"/>
        </w:rPr>
      </w:pPr>
    </w:p>
    <w:p w14:paraId="14C3EF02"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short paragraph explaining why the earlier chapters cannot answer these questions and why interviews are necessary to do so</w:t>
      </w:r>
    </w:p>
    <w:p w14:paraId="5264B551" w14:textId="77777777" w:rsidR="00980A47" w:rsidRDefault="00980A47" w:rsidP="00980A47">
      <w:pPr>
        <w:pStyle w:val="NormalWeb"/>
        <w:shd w:val="clear" w:color="auto" w:fill="FFFFFF"/>
        <w:spacing w:before="0" w:beforeAutospacing="0" w:after="0" w:afterAutospacing="0"/>
        <w:rPr>
          <w:rFonts w:ascii="Segoe UI" w:hAnsi="Segoe UI" w:cs="Segoe UI"/>
          <w:color w:val="0D0D0D"/>
        </w:rPr>
      </w:pPr>
    </w:p>
    <w:p w14:paraId="3BB4D9B9"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explicitly state what this chapter contributes empirically and conceptually, in language tighter than the current draft contribution paragraph </w:t>
      </w:r>
    </w:p>
    <w:p w14:paraId="4D6C625B" w14:textId="77777777" w:rsidR="00980A47" w:rsidRDefault="00980A47" w:rsidP="00980A47">
      <w:pPr>
        <w:pStyle w:val="ListParagraph"/>
        <w:rPr>
          <w:rFonts w:ascii="Segoe UI" w:hAnsi="Segoe UI" w:cs="Segoe UI"/>
          <w:color w:val="0D0D0D"/>
        </w:rPr>
      </w:pPr>
    </w:p>
    <w:p w14:paraId="5F9AB707" w14:textId="77777777" w:rsidR="00980A47" w:rsidRDefault="00980A47" w:rsidP="00980A47">
      <w:pPr>
        <w:pStyle w:val="NormalWeb"/>
        <w:shd w:val="clear" w:color="auto" w:fill="FFFFFF"/>
        <w:spacing w:before="0" w:beforeAutospacing="0" w:after="0" w:afterAutospacing="0"/>
        <w:ind w:left="1440"/>
        <w:rPr>
          <w:rFonts w:ascii="Segoe UI" w:hAnsi="Segoe UI" w:cs="Segoe UI"/>
          <w:color w:val="0D0D0D"/>
        </w:rPr>
      </w:pPr>
    </w:p>
    <w:p w14:paraId="2411585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 define what counts as symbolic recognition, epistemic inclusion, responsiveness, and constituency recognition in observable empirical terms</w:t>
      </w:r>
    </w:p>
    <w:p w14:paraId="4875C131"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and name the core mechanisms the chapter is trying to uncover or refine</w:t>
      </w:r>
    </w:p>
    <w:p w14:paraId="68813D41"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paragraph explaining the “hybrid” methodological approach in plain language</w:t>
      </w:r>
    </w:p>
    <w:p w14:paraId="4117D941"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explain clearly why this is not pure grounded theory</w:t>
      </w:r>
    </w:p>
    <w:p w14:paraId="4AF66901"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explain clearly what is grounded-theory-like about the project anyway: open-ended interviewing, iterative coding, memoing, constant comparison, category development</w:t>
      </w:r>
    </w:p>
    <w:p w14:paraId="6A2735C2"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explain clearly what is abductive about the project: entering with theory, looking for surprises, revising concepts iteratively</w:t>
      </w:r>
    </w:p>
    <w:p w14:paraId="7D4650FA"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name the prior theoretical framework you are bringing into the field rather than referring only generally to “theory”</w:t>
      </w:r>
    </w:p>
    <w:p w14:paraId="0D9D908B"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specify which literatures inform that framework: descriptive representation, symbolic representation, policy feedback, epistemic injustice, and any other core anchor you decide belongs</w:t>
      </w:r>
    </w:p>
    <w:p w14:paraId="70BED26D"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paragraph stating that your entry point is informed not only by scholarship but by prior engagement with incarcerated and formerly incarcerated organizers and with legislators, as your draft already begins to note </w:t>
      </w:r>
    </w:p>
    <w:p w14:paraId="639B86B2"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how explicit you want to be about your own role and prior experience in the chapter</w:t>
      </w:r>
    </w:p>
    <w:p w14:paraId="608B5878"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gather documentary evidence that can substantiate the existence and relevance of that prior engagement, such as emails, meeting records, public testimony, op-eds, campaign materials, event programs, or advocacy documents</w:t>
      </w:r>
    </w:p>
    <w:p w14:paraId="5CCDCC75"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those materials are only for internal justification, for a methods appendix, or for direct citation in the chapter</w:t>
      </w:r>
    </w:p>
    <w:p w14:paraId="5E298EAD"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short reflexivity paragraph on how prior involvement may be an asset analytically and a source of potential bias</w:t>
      </w:r>
    </w:p>
    <w:p w14:paraId="7B536B72"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explain what steps you will take to manage that bias, such as memoing, contrast cases, negative case attention, and explicit coding rules</w:t>
      </w:r>
    </w:p>
    <w:p w14:paraId="4A4DE422"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sharpen the case logic so it is not just “interview legislators and impacted actors” but “interview both sides of a representational relationship because representation is relational”</w:t>
      </w:r>
    </w:p>
    <w:p w14:paraId="2935BF99"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tighten the explanation for why elite self-understandings are not sufficient evidence of representation, which your current draft already gestures toward </w:t>
      </w:r>
    </w:p>
    <w:p w14:paraId="0E0422DB"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 tighten the explanation for why represented actors’ perceptions are not sufficient on their own either</w:t>
      </w:r>
    </w:p>
    <w:p w14:paraId="4FB9EFF8"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state more explicitly what each side of the relationship allows you to observe that the other side cannot</w:t>
      </w:r>
    </w:p>
    <w:p w14:paraId="2B37D0B7"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revise the sampling section so the initial purposive sample is presented as theoretically driven rather than access driven, even if access shapes what is feasible</w:t>
      </w:r>
    </w:p>
    <w:p w14:paraId="174ECB3C"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list the main dimensions of legislator variation you want to sample on</w:t>
      </w:r>
    </w:p>
    <w:p w14:paraId="44D76C9A"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race, party, district type, office chamber, and electoral vulnerability should be included among those dimensions in addition to carceral proximity and professional background</w:t>
      </w:r>
    </w:p>
    <w:p w14:paraId="176E2571"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clarify how you will identify directly impacted, proximally impacted, and non-impacted legislators in practice</w:t>
      </w:r>
    </w:p>
    <w:p w14:paraId="779F1D3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clarify how you will identify criminal legal professional backgrounds in practice</w:t>
      </w:r>
    </w:p>
    <w:p w14:paraId="2E2FC308"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revise the organizer and impacted-actor sampling section so it distinguishes between currently incarcerated, formerly incarcerated, family members, organizers, and advocates if those distinctions matter analytically</w:t>
      </w:r>
    </w:p>
    <w:p w14:paraId="7959E8D6"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specify what kinds of contrast cases you want theoretical sampling to seek once analysis begins</w:t>
      </w:r>
    </w:p>
    <w:p w14:paraId="09465F45"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explain what “theoretical sampling” will actually look like in this project rather than leaving it at the level of definition</w:t>
      </w:r>
    </w:p>
    <w:p w14:paraId="6BC18167"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short paragraph explaining that the goal is analytic saturation or category elaboration, not statistical representativeness</w:t>
      </w:r>
    </w:p>
    <w:p w14:paraId="798E341E"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clean up the current sentence ending with “or my time and resources are up” and replace it with a professional statement about feasibility constraints and bounded theoretical saturation </w:t>
      </w:r>
    </w:p>
    <w:p w14:paraId="5F724BB9"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section on interview design that does more than say “semi-structured” and “thematic domains” </w:t>
      </w:r>
    </w:p>
    <w:p w14:paraId="3ECFD68B"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the core thematic domains for legislator interviews</w:t>
      </w:r>
    </w:p>
    <w:p w14:paraId="46666046"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the core thematic domains for impacted-actor interviews</w:t>
      </w:r>
    </w:p>
    <w:p w14:paraId="608825BC"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which questions are parallel across both groups and which are group-specific</w:t>
      </w:r>
    </w:p>
    <w:p w14:paraId="621C820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how you will ask about sensitive or stigmatized experiences without leading respondents</w:t>
      </w:r>
    </w:p>
    <w:p w14:paraId="7AB418A2"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how you will ask about legislators’ perceptions of incarcerated people’s credibility and constituency status indirectly as well as directly</w:t>
      </w:r>
    </w:p>
    <w:p w14:paraId="6A21E88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 define what kinds of answers would count as evidence of epistemic inclusion, testimonial dismissal, selective hearing, symbolic inclusion, or strategic silence</w:t>
      </w:r>
    </w:p>
    <w:p w14:paraId="31E154B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define what kinds of answers would count as disconfirming evidence for your expectations</w:t>
      </w:r>
    </w:p>
    <w:p w14:paraId="2C7AA3C7"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the analytical strategy section in full rather than leaving it as a placeholder </w:t>
      </w:r>
    </w:p>
    <w:p w14:paraId="77E9D9D6"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specify the coding process step by step: initial coding, focused coding, memoing, constant comparison, category refinement</w:t>
      </w:r>
    </w:p>
    <w:p w14:paraId="6156F10F"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explain how coding will move between data and theory</w:t>
      </w:r>
    </w:p>
    <w:p w14:paraId="5F6AB22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explain how concepts that emerge from interviews will be related back to the chapter’s theoretical framework</w:t>
      </w:r>
    </w:p>
    <w:p w14:paraId="1B40622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you need a coding appendix, codebook table, or sample coding memo</w:t>
      </w:r>
    </w:p>
    <w:p w14:paraId="100119B4"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add a paragraph on how you will use negative cases, surprises, and contradictions analytically</w:t>
      </w:r>
    </w:p>
    <w:p w14:paraId="1543CB16"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add a paragraph on what this chapter cannot claim causally and why that is acceptable</w:t>
      </w:r>
    </w:p>
    <w:p w14:paraId="64D2C369"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add a paragraph on what interviews can reveal that text analysis, descriptive composition data, or bill records cannot</w:t>
      </w:r>
    </w:p>
    <w:p w14:paraId="049F8ABC"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short “why now in the prospectus” paragraph explaining why this chapter belongs after the prior empirical tests</w:t>
      </w:r>
    </w:p>
    <w:p w14:paraId="7799FDE0"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short paragraph on how this chapter will help interpret null, mixed, or partial findings from the other chapters</w:t>
      </w:r>
    </w:p>
    <w:p w14:paraId="69AD6153"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make the feasibility section real rather than a placeholder </w:t>
      </w:r>
    </w:p>
    <w:p w14:paraId="3B7B9D05"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out a realistic timeline for preparation, outreach, interviewing, transcription, coding, memoing, and chapter drafting</w:t>
      </w:r>
    </w:p>
    <w:p w14:paraId="1043A9ED"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break the timeline into stages with decision points or exit ramps</w:t>
      </w:r>
    </w:p>
    <w:p w14:paraId="0EDAAC29"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what the minimum viable version of the chapter would look like if access proves more limited than hoped</w:t>
      </w:r>
    </w:p>
    <w:p w14:paraId="760B6A2C"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backup plans if you cannot secure enough legislator interviews</w:t>
      </w:r>
    </w:p>
    <w:p w14:paraId="2EF50C8D"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backup plans if interviewing currently incarcerated people proves difficult or slow</w:t>
      </w:r>
    </w:p>
    <w:p w14:paraId="09EF4CBA"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the chapter can still stand if it includes only formerly incarcerated and directly impacted non-incarcerated organizers</w:t>
      </w:r>
    </w:p>
    <w:p w14:paraId="3C5F2455"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the chapter can still stand if incarcerated interviews become a later dissertation-stage extension rather than a prospectus-stage commitment</w:t>
      </w:r>
    </w:p>
    <w:p w14:paraId="2901A387"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write a short, concrete paragraph on feasibility of interviewing legislators</w:t>
      </w:r>
    </w:p>
    <w:p w14:paraId="3EEB32EE"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 write a short, concrete paragraph on feasibility of interviewing incarcerated and formerly incarcerated participants</w:t>
      </w:r>
    </w:p>
    <w:p w14:paraId="600DB9D6"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the access channels you already have for each respondent type</w:t>
      </w:r>
    </w:p>
    <w:p w14:paraId="099F3DBB"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which access channels depend on prior trust relationships and which depend on new outreach</w:t>
      </w:r>
    </w:p>
    <w:p w14:paraId="3D0FF37E"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draft a simple recruitment plan for legislators</w:t>
      </w:r>
    </w:p>
    <w:p w14:paraId="27FD0A55"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draft a simple recruitment plan for formerly incarcerated organizers and advocates</w:t>
      </w:r>
    </w:p>
    <w:p w14:paraId="31822563"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draft a simple recruitment plan for currently incarcerated participants, if you keep them in scope</w:t>
      </w:r>
    </w:p>
    <w:p w14:paraId="68E11DE1"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think through IRB issues now rather than later</w:t>
      </w:r>
    </w:p>
    <w:p w14:paraId="1F44358E"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whether incarcerated participants would likely trigger prisoner research review requirements and what that means for scope and timeline</w:t>
      </w:r>
    </w:p>
    <w:p w14:paraId="16C742E2"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whether interviewing formerly incarcerated participants raises different risk issues than interviewing currently incarcerated participants</w:t>
      </w:r>
    </w:p>
    <w:p w14:paraId="755D97B6"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identify possible confidentiality, coercion, compensation, and data security issues for each respondent type</w:t>
      </w:r>
    </w:p>
    <w:p w14:paraId="2292297D"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compensation is feasible and appropriate for each respondent group</w:t>
      </w:r>
    </w:p>
    <w:p w14:paraId="5C4E6A5D"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estimate likely transcription, travel, phone, mailing, software, and compensation costs</w:t>
      </w:r>
    </w:p>
    <w:p w14:paraId="47535657"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create a rough budget using your current $7k research funds and note where additional funding would be needed</w:t>
      </w:r>
    </w:p>
    <w:p w14:paraId="6324184D"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prison-related interviewing costs make it smarter to narrow the proposal chapter now and expand later</w:t>
      </w:r>
    </w:p>
    <w:p w14:paraId="7AC533DC"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add a brief paragraph to reassure your public policy advisor on feasibility by showing that you have thought through access, timing, IRB, and budget</w:t>
      </w:r>
    </w:p>
    <w:p w14:paraId="7A6382B8"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revise the anticipated contribution section so it states what kinds of findings would count as important even if they are mixed or not dramatic</w:t>
      </w:r>
    </w:p>
    <w:p w14:paraId="569ABA2A"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revise the conclusion section so it explains what this chapter clarifies about representation that the earlier chapters cannot</w:t>
      </w:r>
    </w:p>
    <w:p w14:paraId="08E4B7B3"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clean up incomplete or placeholder phrasing throughout the draft</w:t>
      </w:r>
    </w:p>
    <w:p w14:paraId="49680AB8"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fix wording and grammar issues in the methodological approach section so it reads as polished proposal prose rather than notes</w:t>
      </w:r>
    </w:p>
    <w:p w14:paraId="377013A1"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whether this chapter is really one chapter with two respondent groups or two smaller linked studies under one chapter</w:t>
      </w:r>
    </w:p>
    <w:p w14:paraId="61ADD8B5" w14:textId="77777777" w:rsidR="00980A47" w:rsidRDefault="00980A47" w:rsidP="00980A47">
      <w:pPr>
        <w:pStyle w:val="NormalWeb"/>
        <w:numPr>
          <w:ilvl w:val="0"/>
          <w:numId w:val="72"/>
        </w:numPr>
        <w:shd w:val="clear" w:color="auto" w:fill="FFFFFF"/>
        <w:spacing w:before="0" w:beforeAutospacing="0" w:after="0" w:afterAutospacing="0"/>
        <w:rPr>
          <w:rFonts w:ascii="Segoe UI" w:hAnsi="Segoe UI" w:cs="Segoe UI"/>
          <w:color w:val="0D0D0D"/>
        </w:rPr>
      </w:pPr>
      <w:r>
        <w:rPr>
          <w:rFonts w:ascii="Segoe UI" w:hAnsi="Segoe UI" w:cs="Segoe UI"/>
          <w:color w:val="0D0D0D"/>
        </w:rPr>
        <w:t> decide what absolutely must be in the prospectus version versus what can be deferred until dissertation-stage development</w:t>
      </w:r>
    </w:p>
    <w:p w14:paraId="258A6892" w14:textId="77777777" w:rsidR="00980A47" w:rsidRDefault="00980A47" w:rsidP="00980A47">
      <w:pPr>
        <w:spacing w:before="100" w:beforeAutospacing="1" w:after="100" w:afterAutospacing="1" w:line="240" w:lineRule="auto"/>
      </w:pPr>
    </w:p>
    <w:p w14:paraId="6E58DCBF" w14:textId="44C09973" w:rsidR="00151807" w:rsidRDefault="00151807" w:rsidP="00151807">
      <w:pPr>
        <w:spacing w:after="0"/>
      </w:pPr>
    </w:p>
    <w:p w14:paraId="2CBC3B2B" w14:textId="76904F2A" w:rsidR="009A1868" w:rsidRDefault="00FB476A" w:rsidP="009A1868">
      <w:r>
        <w:t>Notes from Oxford Handbook</w:t>
      </w:r>
    </w:p>
    <w:p w14:paraId="3F110B19"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This chapter reviews the use of interviews and surveys in legislative research, emphasizing that interviews provide uniquely direct access to legislators’ beliefs, motivations, and interpretations, while also posing serious challenges related to access, power dynamics, reliability, and bias. It situates interviews as especially valuable for exploratory and theory-generating work, particularly in contexts where behavior cannot be inferred from observable data (e.g., votes, speeches). At the same time, it highlights practical constraints (access, time, response rates), methodological concerns (validity, selection bias, interviewer effects), and best practices for designing, conducting, and evaluating elite interviews. The chapter implicitly supports a mixed-methods logic in which interviews are used to uncover mechanisms and generate hypotheses that can later be tested with broader data </w:t>
      </w:r>
    </w:p>
    <w:p w14:paraId="0BE394DA"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6245CD66">
          <v:rect id="Horizontal Line 12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D22FB6"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role of interviews in legislative research</w:t>
      </w:r>
    </w:p>
    <w:p w14:paraId="7E7D1BA6"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Interviews are one of the few methods that allow researchers to directly access legislators’ internal reasoning, motivations, and interpretations, rather than inferring them from behavior. This makes them especially valuable for understanding processes that are not publicly observable, such as internal deliberation, strategic considerations, and informal interactions. At the same time, interviews are best suited for exploratory and theory-building purposes rather than for producing generalizable estimates or precise causal claims. They are most useful when existing theory is incomplete or when the phenomena of interest are not well captured by existing data sources.</w:t>
      </w:r>
    </w:p>
    <w:p w14:paraId="209ABAE6" w14:textId="77777777" w:rsidR="00FB476A" w:rsidRPr="00FB476A" w:rsidRDefault="00FB476A" w:rsidP="00FB476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6B00CC50" w14:textId="77777777" w:rsidR="00FB476A" w:rsidRPr="00FB476A" w:rsidRDefault="00FB476A" w:rsidP="00FB476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Searing (1994) — canonical example of interview-based role typology </w:t>
      </w:r>
    </w:p>
    <w:p w14:paraId="18AB1333" w14:textId="77777777" w:rsidR="00FB476A" w:rsidRPr="00FB476A" w:rsidRDefault="00FB476A" w:rsidP="00FB476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Fenno (1978) — classic use of interviews to understand representational behavior </w:t>
      </w:r>
    </w:p>
    <w:p w14:paraId="760C41D9" w14:textId="77777777" w:rsidR="00FB476A" w:rsidRPr="00FB476A" w:rsidRDefault="00FB476A" w:rsidP="00FB476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Dexter (1969) — early model of elite interviewing for political influence </w:t>
      </w:r>
    </w:p>
    <w:p w14:paraId="4F47161F" w14:textId="77777777" w:rsidR="00FB476A" w:rsidRPr="00FB476A" w:rsidRDefault="00FB476A" w:rsidP="00FB476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Hall (1996) — interviews to uncover incentives not visible in behavior </w:t>
      </w:r>
    </w:p>
    <w:p w14:paraId="75287980" w14:textId="77777777" w:rsidR="00FB476A" w:rsidRPr="00FB476A" w:rsidRDefault="00FB476A" w:rsidP="00FB476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2CCA2654" w14:textId="77777777" w:rsidR="00FB476A" w:rsidRPr="00FB476A" w:rsidRDefault="00FB476A" w:rsidP="00FB476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justify interviews as necessary for accessing unobservable processes </w:t>
      </w:r>
    </w:p>
    <w:p w14:paraId="622D1D89" w14:textId="77777777" w:rsidR="00FB476A" w:rsidRPr="00FB476A" w:rsidRDefault="00FB476A" w:rsidP="00FB476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explicitly position interviews as theory-generating or mechanism-identifying </w:t>
      </w:r>
    </w:p>
    <w:p w14:paraId="77D2F35F" w14:textId="77777777" w:rsidR="00FB476A" w:rsidRPr="00FB476A" w:rsidRDefault="00FB476A" w:rsidP="00FB476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distinguish clearly between what interviews can reveal and what behavioral data cannot </w:t>
      </w:r>
    </w:p>
    <w:p w14:paraId="72CF8536"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1C6904C9">
          <v:rect id="Horizontal Line 122"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3652A5"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interviews vs surveys</w:t>
      </w:r>
    </w:p>
    <w:p w14:paraId="250D3851"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Interviews and surveys serve different purposes. Surveys allow for broader inference and quantification but suffer from low response rates and potential misinterpretation of questions. Interviews provide depth and flexibility but lack standardization and make it harder to assess </w:t>
      </w:r>
      <w:r w:rsidRPr="00FB476A">
        <w:rPr>
          <w:rFonts w:ascii="Times New Roman" w:eastAsia="Times New Roman" w:hAnsi="Times New Roman" w:cs="Times New Roman"/>
          <w:kern w:val="0"/>
          <w14:ligatures w14:val="none"/>
        </w:rPr>
        <w:lastRenderedPageBreak/>
        <w:t>uncertainty. In legislative research, interviews are often used to develop concepts and hypotheses, which can later be operationalized in surveys or quantitative analysis.</w:t>
      </w:r>
    </w:p>
    <w:p w14:paraId="073653FF" w14:textId="77777777" w:rsidR="00FB476A" w:rsidRPr="00FB476A" w:rsidRDefault="00FB476A" w:rsidP="00FB476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4A410593" w14:textId="77777777" w:rsidR="00FB476A" w:rsidRPr="00FB476A" w:rsidRDefault="00FB476A" w:rsidP="00FB476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King, Keohane, and Verba (2001) — limitations of qualitative inference </w:t>
      </w:r>
    </w:p>
    <w:p w14:paraId="3B7FAB20" w14:textId="77777777" w:rsidR="00FB476A" w:rsidRPr="00FB476A" w:rsidRDefault="00FB476A" w:rsidP="00FB476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Johnston (2008) — survey methodology tradeoffs </w:t>
      </w:r>
    </w:p>
    <w:p w14:paraId="2BD4B27C" w14:textId="77777777" w:rsidR="00FB476A" w:rsidRPr="00FB476A" w:rsidRDefault="00FB476A" w:rsidP="00FB476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Morris (2009) — interviews vs surveys in legislative research </w:t>
      </w:r>
    </w:p>
    <w:p w14:paraId="19CFF9F1" w14:textId="77777777" w:rsidR="00FB476A" w:rsidRPr="00FB476A" w:rsidRDefault="00FB476A" w:rsidP="00FB476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5AB4638C" w14:textId="77777777" w:rsidR="00FB476A" w:rsidRPr="00FB476A" w:rsidRDefault="00FB476A" w:rsidP="00FB476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 explicit about why interviews (not surveys) are appropriate for your question </w:t>
      </w:r>
    </w:p>
    <w:p w14:paraId="555BD942" w14:textId="77777777" w:rsidR="00FB476A" w:rsidRPr="00FB476A" w:rsidRDefault="00FB476A" w:rsidP="00FB476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if using mixed methods, clarify sequencing (exploration → testing) </w:t>
      </w:r>
    </w:p>
    <w:p w14:paraId="3FAAAC4B" w14:textId="77777777" w:rsidR="00FB476A" w:rsidRPr="00FB476A" w:rsidRDefault="00FB476A" w:rsidP="00FB476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acknowledge limits of inference from interviews </w:t>
      </w:r>
    </w:p>
    <w:p w14:paraId="11A081A1"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00A67647">
          <v:rect id="Horizontal Line 12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99C2CC"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elite interviewing and power dynamics</w:t>
      </w:r>
    </w:p>
    <w:p w14:paraId="06D2E6A0"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Elite interviews differ from mass interviews because the interviewee often has more control over the interaction, including the ability to redirect, refuse, or strategically answer questions. However, power is situational rather than fixed: interviewees may also feel vulnerable, and interviews are better understood as reciprocal exchanges where the researcher has control over interpretation and dissemination.</w:t>
      </w:r>
    </w:p>
    <w:p w14:paraId="63E64BC9" w14:textId="77777777" w:rsidR="00FB476A" w:rsidRPr="00FB476A" w:rsidRDefault="00FB476A" w:rsidP="00FB476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14F638B0" w14:textId="77777777" w:rsidR="00FB476A" w:rsidRPr="00FB476A" w:rsidRDefault="00FB476A" w:rsidP="00FB476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Richards (1996) — “interviewing up” concept </w:t>
      </w:r>
    </w:p>
    <w:p w14:paraId="44E9632C" w14:textId="77777777" w:rsidR="00FB476A" w:rsidRPr="00FB476A" w:rsidRDefault="00FB476A" w:rsidP="00FB476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Desmond (2004) — critique of simple power asymmetry </w:t>
      </w:r>
    </w:p>
    <w:p w14:paraId="488E6168" w14:textId="77777777" w:rsidR="00FB476A" w:rsidRPr="00FB476A" w:rsidRDefault="00FB476A" w:rsidP="00FB476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Conti and O’Neil (2007) — interviews as co-constructed knowledge </w:t>
      </w:r>
    </w:p>
    <w:p w14:paraId="193BA521" w14:textId="77777777" w:rsidR="00FB476A" w:rsidRPr="00FB476A" w:rsidRDefault="00FB476A" w:rsidP="00FB476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203AAE5E" w14:textId="77777777" w:rsidR="00FB476A" w:rsidRPr="00FB476A" w:rsidRDefault="00FB476A" w:rsidP="00FB476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treat interviews as collaborative exchanges rather than one-sided extraction </w:t>
      </w:r>
    </w:p>
    <w:p w14:paraId="06401BA7" w14:textId="77777777" w:rsidR="00FB476A" w:rsidRPr="00FB476A" w:rsidRDefault="00FB476A" w:rsidP="00FB476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anticipate strategic behavior and partial disclosure by elites </w:t>
      </w:r>
    </w:p>
    <w:p w14:paraId="64717E6D" w14:textId="77777777" w:rsidR="00FB476A" w:rsidRPr="00FB476A" w:rsidRDefault="00FB476A" w:rsidP="00FB476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avoid assuming elites always dominate the interaction </w:t>
      </w:r>
    </w:p>
    <w:p w14:paraId="710C149B"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56A23882">
          <v:rect id="Horizontal Line 12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7F658F"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access, sampling, and feasibility</w:t>
      </w:r>
    </w:p>
    <w:p w14:paraId="6D680453"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Unlike many populations, legislators are relatively easy to identify and contact, but securing interviews is time-intensive and uncertain. Sampling is often straightforward if targeting all legislators, but becomes more complex when focusing on specific subgroups or processes. Snowball sampling can improve access but risks selection bias, while reputational approaches can mitigate bias but depend on external knowledge.</w:t>
      </w:r>
    </w:p>
    <w:p w14:paraId="4A7ADB37" w14:textId="77777777" w:rsidR="00FB476A" w:rsidRPr="00FB476A" w:rsidRDefault="00FB476A" w:rsidP="00FB476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66389895" w14:textId="77777777" w:rsidR="00FB476A" w:rsidRPr="00FB476A" w:rsidRDefault="00FB476A" w:rsidP="00FB476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Goldstein (2002) — access and recruitment challenges </w:t>
      </w:r>
    </w:p>
    <w:p w14:paraId="24427089" w14:textId="77777777" w:rsidR="00FB476A" w:rsidRPr="00FB476A" w:rsidRDefault="00FB476A" w:rsidP="00FB476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Hoffmann-Lange (1987) — reputational sampling </w:t>
      </w:r>
    </w:p>
    <w:p w14:paraId="23E3FA88" w14:textId="77777777" w:rsidR="00FB476A" w:rsidRPr="00FB476A" w:rsidRDefault="00FB476A" w:rsidP="00FB476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Maestas et al. (2003) — survey and elite sampling issues </w:t>
      </w:r>
    </w:p>
    <w:p w14:paraId="7C0F072C" w14:textId="77777777" w:rsidR="00FB476A" w:rsidRPr="00FB476A" w:rsidRDefault="00FB476A" w:rsidP="00FB476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67932608" w14:textId="77777777" w:rsidR="00FB476A" w:rsidRPr="00FB476A" w:rsidRDefault="00FB476A" w:rsidP="00FB476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lastRenderedPageBreak/>
        <w:t xml:space="preserve">plan for substantial time and resource investment </w:t>
      </w:r>
    </w:p>
    <w:p w14:paraId="1326F546" w14:textId="77777777" w:rsidR="00FB476A" w:rsidRPr="00FB476A" w:rsidRDefault="00FB476A" w:rsidP="00FB476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justify sampling strategy theoretically, not just practically </w:t>
      </w:r>
    </w:p>
    <w:p w14:paraId="589C3547" w14:textId="77777777" w:rsidR="00FB476A" w:rsidRPr="00FB476A" w:rsidRDefault="00FB476A" w:rsidP="00FB476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explicitly acknowledge and manage selection bias </w:t>
      </w:r>
    </w:p>
    <w:p w14:paraId="7BB4BD21" w14:textId="77777777" w:rsidR="00FB476A" w:rsidRPr="00FB476A" w:rsidRDefault="00FB476A" w:rsidP="00FB476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consider combining purposive sampling with snowballing carefully </w:t>
      </w:r>
    </w:p>
    <w:p w14:paraId="5FC8A11C"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7571E27E">
          <v:rect id="_x0000_i1190" alt="" style="width:468pt;height:.05pt;mso-width-percent:0;mso-height-percent:0;mso-width-percent:0;mso-height-percent:0" o:hralign="center" o:hrstd="t" o:hr="t" fillcolor="#a0a0a0" stroked="f"/>
        </w:pict>
      </w:r>
    </w:p>
    <w:p w14:paraId="2ED98E42"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contacting and recruiting elites</w:t>
      </w:r>
    </w:p>
    <w:p w14:paraId="6B3340B5"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Initial contact should be professional, concise, and tailored. Researchers should clearly explain the project, why the interviewee is relevant, and how long the interview will take. Personalized outreach and emphasizing the importance of the interviewee’s expertise can improve response rates.</w:t>
      </w:r>
    </w:p>
    <w:p w14:paraId="28464B94" w14:textId="77777777" w:rsidR="00FB476A" w:rsidRPr="00FB476A" w:rsidRDefault="00FB476A" w:rsidP="00FB476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2BCE2EEE" w14:textId="77777777" w:rsidR="00FB476A" w:rsidRPr="00FB476A" w:rsidRDefault="00FB476A" w:rsidP="00FB476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Lilleker (2003) — recruitment strategies and framing </w:t>
      </w:r>
    </w:p>
    <w:p w14:paraId="1FEB22DA" w14:textId="77777777" w:rsidR="00FB476A" w:rsidRPr="00FB476A" w:rsidRDefault="00FB476A" w:rsidP="00FB476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Odendahl and Shaw (2001) — practical guidance on elite access </w:t>
      </w:r>
    </w:p>
    <w:p w14:paraId="1AA4B620" w14:textId="77777777" w:rsidR="00FB476A" w:rsidRPr="00FB476A" w:rsidRDefault="00FB476A" w:rsidP="00FB476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3BEBB48E" w14:textId="77777777" w:rsidR="00FB476A" w:rsidRPr="00FB476A" w:rsidRDefault="00FB476A" w:rsidP="00FB476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use professional institutional affiliation in outreach </w:t>
      </w:r>
    </w:p>
    <w:p w14:paraId="5C7A77A3" w14:textId="77777777" w:rsidR="00FB476A" w:rsidRPr="00FB476A" w:rsidRDefault="00FB476A" w:rsidP="00FB476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specify time commitment clearly and conservatively </w:t>
      </w:r>
    </w:p>
    <w:p w14:paraId="614C9010" w14:textId="77777777" w:rsidR="00FB476A" w:rsidRPr="00FB476A" w:rsidRDefault="00FB476A" w:rsidP="00FB476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explain why the interviewee was selected </w:t>
      </w:r>
    </w:p>
    <w:p w14:paraId="513FAC93" w14:textId="77777777" w:rsidR="00FB476A" w:rsidRPr="00FB476A" w:rsidRDefault="00FB476A" w:rsidP="00FB476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follow up persistently but respectfully </w:t>
      </w:r>
    </w:p>
    <w:p w14:paraId="12CC596C"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2C1A1411">
          <v:rect id="Horizontal Line 12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8F4BCA"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interview behavior and interaction</w:t>
      </w:r>
    </w:p>
    <w:p w14:paraId="485B7021"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Interviewers must balance rapport-building with maintaining control of the interview. Creating a comfortable environment encourages openness, but excessive deference can reduce data quality. Interviewers should remain flexible, attentive, and prepared to redirect conversations when necessary.</w:t>
      </w:r>
    </w:p>
    <w:p w14:paraId="76E98378" w14:textId="77777777" w:rsidR="00FB476A" w:rsidRPr="00FB476A" w:rsidRDefault="00FB476A" w:rsidP="00FB476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7765787E" w14:textId="77777777" w:rsidR="00FB476A" w:rsidRPr="00FB476A" w:rsidRDefault="00FB476A" w:rsidP="00FB476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Leech (2002) — interview techniques and rapport </w:t>
      </w:r>
    </w:p>
    <w:p w14:paraId="0ACC7B2E" w14:textId="77777777" w:rsidR="00FB476A" w:rsidRPr="00FB476A" w:rsidRDefault="00FB476A" w:rsidP="00FB476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Lilleker (2003) — managing elite interviews </w:t>
      </w:r>
    </w:p>
    <w:p w14:paraId="619E3B7F" w14:textId="77777777" w:rsidR="00FB476A" w:rsidRPr="00FB476A" w:rsidRDefault="00FB476A" w:rsidP="00FB476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McDowell (1998) — situational interviewer roles </w:t>
      </w:r>
    </w:p>
    <w:p w14:paraId="0E5D624A" w14:textId="77777777" w:rsidR="00FB476A" w:rsidRPr="00FB476A" w:rsidRDefault="00FB476A" w:rsidP="00FB476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2F905A9F" w14:textId="77777777" w:rsidR="00FB476A" w:rsidRPr="00FB476A" w:rsidRDefault="00FB476A" w:rsidP="00FB476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build rapport without signaling agreement or approval </w:t>
      </w:r>
    </w:p>
    <w:p w14:paraId="4FF13FE8" w14:textId="77777777" w:rsidR="00FB476A" w:rsidRPr="00FB476A" w:rsidRDefault="00FB476A" w:rsidP="00FB476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remain attentive and guide interview back to core topics </w:t>
      </w:r>
    </w:p>
    <w:p w14:paraId="752D7F52" w14:textId="77777777" w:rsidR="00FB476A" w:rsidRPr="00FB476A" w:rsidRDefault="00FB476A" w:rsidP="00FB476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adapt interaction style based on interviewee </w:t>
      </w:r>
    </w:p>
    <w:p w14:paraId="6D7A5709" w14:textId="77777777" w:rsidR="00FB476A" w:rsidRPr="00FB476A" w:rsidRDefault="00FB476A" w:rsidP="00FB476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recognize interviewer effects and reflect on them </w:t>
      </w:r>
    </w:p>
    <w:p w14:paraId="0969E3D7"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5D608870">
          <v:rect id="Horizontal Line 12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56746A"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question design and structure</w:t>
      </w:r>
    </w:p>
    <w:p w14:paraId="15BCE106"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lastRenderedPageBreak/>
        <w:t>Effective interviews typically combine open and closed questions. Open questions allow for discovery and depth, while closed questions improve comparability and structure. Question order should move from general to more probing, and sensitive questions should be introduced after rapport is established.</w:t>
      </w:r>
    </w:p>
    <w:p w14:paraId="0A1166D8" w14:textId="77777777" w:rsidR="00FB476A" w:rsidRPr="00FB476A" w:rsidRDefault="00FB476A" w:rsidP="00FB476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58A320C4"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Aberbach and Rockman (2002) — open questions in elite interviews </w:t>
      </w:r>
    </w:p>
    <w:p w14:paraId="052CF72B"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Hermanowicz (2002) — interview design strategies </w:t>
      </w:r>
    </w:p>
    <w:p w14:paraId="2912D8AE"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Saris and Gallhofer (2007) — question design </w:t>
      </w:r>
    </w:p>
    <w:p w14:paraId="530F5D8E" w14:textId="77777777" w:rsidR="00FB476A" w:rsidRPr="00FB476A" w:rsidRDefault="00FB476A" w:rsidP="00FB476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0F850255"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use open questions to elicit unexpected insights </w:t>
      </w:r>
    </w:p>
    <w:p w14:paraId="7CB72003"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include prompts to guide responses when needed </w:t>
      </w:r>
    </w:p>
    <w:p w14:paraId="18540895"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mix question types to balance depth and structure </w:t>
      </w:r>
    </w:p>
    <w:p w14:paraId="6AD9E869"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avoid wasting time on easily available information </w:t>
      </w:r>
    </w:p>
    <w:p w14:paraId="44B5EB65" w14:textId="77777777" w:rsidR="00FB476A" w:rsidRPr="00FB476A" w:rsidRDefault="00FB476A" w:rsidP="00FB476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carefully position sensitive questions </w:t>
      </w:r>
    </w:p>
    <w:p w14:paraId="12146713"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2E7A670C">
          <v:rect id="Horizontal Line 12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C2EE2A"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sensitive topics and strategic responses</w:t>
      </w:r>
    </w:p>
    <w:p w14:paraId="583785D1"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Elites may avoid or strategically answer sensitive questions. Framing questions to normalize behaviors or using indirect phrasing can increase willingness to respond. However, responses should always be interpreted cautiously due to potential strategic distortion.</w:t>
      </w:r>
    </w:p>
    <w:p w14:paraId="6515847B" w14:textId="77777777" w:rsidR="00FB476A" w:rsidRPr="00FB476A" w:rsidRDefault="00FB476A" w:rsidP="00FB476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05884F8F" w14:textId="77777777" w:rsidR="00FB476A" w:rsidRPr="00FB476A" w:rsidRDefault="00FB476A" w:rsidP="00FB476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Leech (2002) — handling sensitive questions </w:t>
      </w:r>
    </w:p>
    <w:p w14:paraId="5960D180" w14:textId="77777777" w:rsidR="00FB476A" w:rsidRPr="00FB476A" w:rsidRDefault="00FB476A" w:rsidP="00FB476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Morris (2009) — elite response strategies </w:t>
      </w:r>
    </w:p>
    <w:p w14:paraId="7252104F" w14:textId="77777777" w:rsidR="00FB476A" w:rsidRPr="00FB476A" w:rsidRDefault="00FB476A" w:rsidP="00FB476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5148ADB8" w14:textId="77777777" w:rsidR="00FB476A" w:rsidRPr="00FB476A" w:rsidRDefault="00FB476A" w:rsidP="00FB476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use indirect or normalized phrasing for sensitive topics </w:t>
      </w:r>
    </w:p>
    <w:p w14:paraId="6C3D51D2" w14:textId="77777777" w:rsidR="00FB476A" w:rsidRPr="00FB476A" w:rsidRDefault="00FB476A" w:rsidP="00FB476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expect partial or strategic disclosure </w:t>
      </w:r>
    </w:p>
    <w:p w14:paraId="0778C74D" w14:textId="77777777" w:rsidR="00FB476A" w:rsidRPr="00FB476A" w:rsidRDefault="00FB476A" w:rsidP="00FB476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triangulate responses where possible </w:t>
      </w:r>
    </w:p>
    <w:p w14:paraId="3F827890"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1E170DB1">
          <v:rect id="Horizontal Line 12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5810DF"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data quality, validity, and reliability</w:t>
      </w:r>
    </w:p>
    <w:p w14:paraId="4C8BE559"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Assessing the truthfulness of interview data is difficult. Validity must be addressed through triangulation, comparison across respondents, and plausibility checks. Interviews are co-constructed, meaning that both interviewer and interviewee shape the data, which should be acknowledged in analysis.</w:t>
      </w:r>
    </w:p>
    <w:p w14:paraId="2DEA52DC" w14:textId="77777777" w:rsidR="00FB476A" w:rsidRPr="00FB476A" w:rsidRDefault="00FB476A" w:rsidP="00FB476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11799F5C" w14:textId="77777777" w:rsidR="00FB476A" w:rsidRPr="00FB476A" w:rsidRDefault="00FB476A" w:rsidP="00FB476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Baker (2011) — plausibility checks </w:t>
      </w:r>
    </w:p>
    <w:p w14:paraId="01E3534F" w14:textId="77777777" w:rsidR="00FB476A" w:rsidRPr="00FB476A" w:rsidRDefault="00FB476A" w:rsidP="00FB476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Roulston (2010) — co-constructed data </w:t>
      </w:r>
    </w:p>
    <w:p w14:paraId="08FFAABC" w14:textId="77777777" w:rsidR="00FB476A" w:rsidRPr="00FB476A" w:rsidRDefault="00FB476A" w:rsidP="00FB476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Hermanowicz (2002) — evaluating interview quality </w:t>
      </w:r>
    </w:p>
    <w:p w14:paraId="5345A825" w14:textId="77777777" w:rsidR="00FB476A" w:rsidRPr="00FB476A" w:rsidRDefault="00FB476A" w:rsidP="00FB476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3250669B" w14:textId="77777777" w:rsidR="00FB476A" w:rsidRPr="00FB476A" w:rsidRDefault="00FB476A" w:rsidP="00FB476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lastRenderedPageBreak/>
        <w:t xml:space="preserve">interview multiple actors about the same processes </w:t>
      </w:r>
    </w:p>
    <w:p w14:paraId="517D0453" w14:textId="77777777" w:rsidR="00FB476A" w:rsidRPr="00FB476A" w:rsidRDefault="00FB476A" w:rsidP="00FB476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compare and cross-check accounts </w:t>
      </w:r>
    </w:p>
    <w:p w14:paraId="441BD0F3" w14:textId="77777777" w:rsidR="00FB476A" w:rsidRPr="00FB476A" w:rsidRDefault="00FB476A" w:rsidP="00FB476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document interviewer influence and context </w:t>
      </w:r>
    </w:p>
    <w:p w14:paraId="7A2BCA39" w14:textId="77777777" w:rsidR="00FB476A" w:rsidRPr="00FB476A" w:rsidRDefault="00FB476A" w:rsidP="00FB476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 transparent about limitations </w:t>
      </w:r>
    </w:p>
    <w:p w14:paraId="7CF9E5A3"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2EFB752C">
          <v:rect id="Horizontal Line 13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EBA4DD"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recording, transcription, and documentation</w:t>
      </w:r>
    </w:p>
    <w:p w14:paraId="00207580"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Recording interviews improves data quality by allowing the interviewer to focus on the conversation and enabling full transcription. If recording is not possible, detailed notes should be taken immediately after. Full transcripts improve transparency and allow others to assess interpretation.</w:t>
      </w:r>
    </w:p>
    <w:p w14:paraId="7848605A" w14:textId="77777777" w:rsidR="00FB476A" w:rsidRPr="00FB476A" w:rsidRDefault="00FB476A" w:rsidP="00FB476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0BA54706" w14:textId="77777777" w:rsidR="00FB476A" w:rsidRPr="00FB476A" w:rsidRDefault="00FB476A" w:rsidP="00FB476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Lilleker (2003) — recording advantages </w:t>
      </w:r>
    </w:p>
    <w:p w14:paraId="5EA2694D" w14:textId="77777777" w:rsidR="00FB476A" w:rsidRPr="00FB476A" w:rsidRDefault="00FB476A" w:rsidP="00FB476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17AE8AB0" w14:textId="77777777" w:rsidR="00FB476A" w:rsidRPr="00FB476A" w:rsidRDefault="00FB476A" w:rsidP="00FB476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record interviews whenever possible (with consent) </w:t>
      </w:r>
    </w:p>
    <w:p w14:paraId="1E0B4201" w14:textId="77777777" w:rsidR="00FB476A" w:rsidRPr="00FB476A" w:rsidRDefault="00FB476A" w:rsidP="00FB476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transcribe fully, including prompts </w:t>
      </w:r>
    </w:p>
    <w:p w14:paraId="30EFDF74" w14:textId="77777777" w:rsidR="00FB476A" w:rsidRPr="00FB476A" w:rsidRDefault="00FB476A" w:rsidP="00FB476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document interview context and conditions </w:t>
      </w:r>
    </w:p>
    <w:p w14:paraId="7D5C3CBA"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30A6D228">
          <v:rect id="Horizontal Line 13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92B8BC"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response rates and selection bias</w:t>
      </w:r>
    </w:p>
    <w:p w14:paraId="55C5E63A"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Both interviews and surveys face nonresponse and selection bias issues. In elite research, certain types of actors (e.g., high-ranking officials, large party members) may be less likely to participate. Researchers must assess and address bias through comparison, weighting, or modeling where possible.</w:t>
      </w:r>
    </w:p>
    <w:p w14:paraId="241E286C" w14:textId="77777777" w:rsidR="00FB476A" w:rsidRPr="00FB476A" w:rsidRDefault="00FB476A" w:rsidP="00FB476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3401798C" w14:textId="77777777" w:rsidR="00FB476A" w:rsidRPr="00FB476A" w:rsidRDefault="00FB476A" w:rsidP="00FB476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Weßels (2003) — response bias in legislative surveys </w:t>
      </w:r>
    </w:p>
    <w:p w14:paraId="37A0C02F" w14:textId="77777777" w:rsidR="00FB476A" w:rsidRPr="00FB476A" w:rsidRDefault="00FB476A" w:rsidP="00FB476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Montgomery et al. (2008) — elite nonresponse bias </w:t>
      </w:r>
    </w:p>
    <w:p w14:paraId="2CF99A20" w14:textId="77777777" w:rsidR="00FB476A" w:rsidRPr="00FB476A" w:rsidRDefault="00FB476A" w:rsidP="00FB476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Groves and Couper (1998) — response behavior </w:t>
      </w:r>
    </w:p>
    <w:p w14:paraId="7E9A894D" w14:textId="77777777" w:rsidR="00FB476A" w:rsidRPr="00FB476A" w:rsidRDefault="00FB476A" w:rsidP="00FB476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09923A59" w14:textId="77777777" w:rsidR="00FB476A" w:rsidRPr="00FB476A" w:rsidRDefault="00FB476A" w:rsidP="00FB476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report and reflect on response rates </w:t>
      </w:r>
    </w:p>
    <w:p w14:paraId="49D5270C" w14:textId="77777777" w:rsidR="00FB476A" w:rsidRPr="00FB476A" w:rsidRDefault="00FB476A" w:rsidP="00FB476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assess who is missing from the sample </w:t>
      </w:r>
    </w:p>
    <w:p w14:paraId="1147D27A" w14:textId="77777777" w:rsidR="00FB476A" w:rsidRPr="00FB476A" w:rsidRDefault="00FB476A" w:rsidP="00FB476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consider bias in interpretation of findings </w:t>
      </w:r>
    </w:p>
    <w:p w14:paraId="0B624101" w14:textId="77777777" w:rsidR="00FB476A" w:rsidRPr="00FB476A" w:rsidRDefault="00FB476A" w:rsidP="00FB476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do not assume nonresponse is random </w:t>
      </w:r>
    </w:p>
    <w:p w14:paraId="53647D0F" w14:textId="77777777" w:rsidR="00FB476A" w:rsidRPr="00FB476A" w:rsidRDefault="003443E8" w:rsidP="00FB476A">
      <w:pPr>
        <w:spacing w:after="0" w:line="240" w:lineRule="auto"/>
        <w:rPr>
          <w:rFonts w:ascii="Times New Roman" w:eastAsia="Times New Roman" w:hAnsi="Times New Roman" w:cs="Times New Roman"/>
          <w:kern w:val="0"/>
          <w14:ligatures w14:val="none"/>
        </w:rPr>
      </w:pPr>
      <w:r>
        <w:rPr>
          <w:noProof/>
        </w:rPr>
      </w:r>
      <w:r>
        <w:pict w14:anchorId="37437179">
          <v:rect id="Horizontal Line 1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1E7D0B"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Practical heading: implications for mixed-methods research</w:t>
      </w:r>
    </w:p>
    <w:p w14:paraId="19AFEB9C" w14:textId="77777777" w:rsidR="00FB476A" w:rsidRPr="00FB476A" w:rsidRDefault="00FB476A" w:rsidP="00FB476A">
      <w:p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Interviews are particularly valuable in mixed-methods designs where they serve as exploratory tools that generate hypotheses, clarify mechanisms, and interpret quantitative findings. They </w:t>
      </w:r>
      <w:r w:rsidRPr="00FB476A">
        <w:rPr>
          <w:rFonts w:ascii="Times New Roman" w:eastAsia="Times New Roman" w:hAnsi="Times New Roman" w:cs="Times New Roman"/>
          <w:kern w:val="0"/>
          <w14:ligatures w14:val="none"/>
        </w:rPr>
        <w:lastRenderedPageBreak/>
        <w:t>should not be treated as standalone causal evidence but as one component of a broader evidentiary strategy.</w:t>
      </w:r>
    </w:p>
    <w:p w14:paraId="0CEE86A2" w14:textId="77777777" w:rsidR="00FB476A" w:rsidRPr="00FB476A" w:rsidRDefault="00FB476A" w:rsidP="00FB476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Citations to use and why </w:t>
      </w:r>
    </w:p>
    <w:p w14:paraId="35AFA8DA" w14:textId="77777777" w:rsidR="00FB476A" w:rsidRPr="00FB476A" w:rsidRDefault="00FB476A" w:rsidP="00FB476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King, Keohane, and Verba (2001) — inference limits </w:t>
      </w:r>
    </w:p>
    <w:p w14:paraId="2EED8F49" w14:textId="77777777" w:rsidR="00FB476A" w:rsidRPr="00FB476A" w:rsidRDefault="00FB476A" w:rsidP="00FB476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Small (2011) (implicitly aligned) — mixed-methods logic </w:t>
      </w:r>
    </w:p>
    <w:p w14:paraId="6A9EA00F" w14:textId="77777777" w:rsidR="00FB476A" w:rsidRPr="00FB476A" w:rsidRDefault="00FB476A" w:rsidP="00FB476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Fenno (1978) — combining observation and interviews </w:t>
      </w:r>
    </w:p>
    <w:p w14:paraId="626F56A9" w14:textId="77777777" w:rsidR="00FB476A" w:rsidRPr="00FB476A" w:rsidRDefault="00FB476A" w:rsidP="00FB476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Best practices / takeaways </w:t>
      </w:r>
    </w:p>
    <w:p w14:paraId="645C6ADB" w14:textId="77777777" w:rsidR="00FB476A" w:rsidRPr="00FB476A" w:rsidRDefault="00FB476A" w:rsidP="00FB476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use interviews to identify mechanisms and refine theory </w:t>
      </w:r>
    </w:p>
    <w:p w14:paraId="487C4F1D" w14:textId="77777777" w:rsidR="00FB476A" w:rsidRPr="00FB476A" w:rsidRDefault="00FB476A" w:rsidP="00FB476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integrate qualitative insights with quantitative analysis </w:t>
      </w:r>
    </w:p>
    <w:p w14:paraId="63F3F987" w14:textId="77777777" w:rsidR="00FB476A" w:rsidRPr="00FB476A" w:rsidRDefault="00FB476A" w:rsidP="00FB476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FB476A">
        <w:rPr>
          <w:rFonts w:ascii="Times New Roman" w:eastAsia="Times New Roman" w:hAnsi="Times New Roman" w:cs="Times New Roman"/>
          <w:kern w:val="0"/>
          <w14:ligatures w14:val="none"/>
        </w:rPr>
        <w:t xml:space="preserve">be explicit about sequencing and division of labor across methods </w:t>
      </w:r>
    </w:p>
    <w:p w14:paraId="5F73D72B" w14:textId="77777777" w:rsidR="00FB476A" w:rsidRDefault="00FB476A" w:rsidP="009A1868"/>
    <w:p w14:paraId="3CCCC043" w14:textId="5D72D79E" w:rsidR="003E7CB9" w:rsidRDefault="003E7CB9" w:rsidP="009A1868">
      <w:r>
        <w:t>Lilliker Reading</w:t>
      </w:r>
    </w:p>
    <w:p w14:paraId="74A3EBD2" w14:textId="77777777" w:rsidR="003E7CB9" w:rsidRDefault="003E7CB9" w:rsidP="009A1868"/>
    <w:p w14:paraId="0A28C534"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This article provides a practical, experience-based guide to interviewing political elites, emphasizing both the value and the risks of the method. Elite interviews offer unique access to internal processes, motivations, and behind-the-scenes political dynamics that cannot be observed through documents or behavior. However, they are methodologically fragile: access is difficult, responses may be strategic or inaccurate, and interpretation requires careful triangulation. The article stresses that interviews should rarely stand alone, must be carefully prepared and contextualized, and are best used to add depth, uncover hidden processes, and complement other forms of evidence </w:t>
      </w:r>
    </w:p>
    <w:p w14:paraId="59221090" w14:textId="77777777" w:rsidR="003E7CB9" w:rsidRPr="003E7CB9" w:rsidRDefault="003443E8" w:rsidP="003E7CB9">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2C46663F">
          <v:rect id="_x0000_i1182" alt="" style="width:468pt;height:.05pt;mso-width-percent:0;mso-height-percent:0;mso-width-percent:0;mso-height-percent:0" o:hralign="center" o:hrstd="t" o:hr="t" fillcolor="#a0a0a0" stroked="f"/>
        </w:pict>
      </w:r>
    </w:p>
    <w:p w14:paraId="0AE258C1"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why interview elites</w:t>
      </w:r>
    </w:p>
    <w:p w14:paraId="2873A1EE"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Elite interviews are particularly useful when the research question requires access to internal processes, motivations, or events that are not publicly observable. They provide depth, texture, and insight into decision-making and political behavior that cannot be captured through documents or quantitative data. However, they are only appropriate when the research requires this depth; they should not be used when simpler methods can answer the question.</w:t>
      </w:r>
    </w:p>
    <w:p w14:paraId="7717FBAD" w14:textId="77777777" w:rsidR="003E7CB9" w:rsidRPr="003E7CB9" w:rsidRDefault="003E7CB9" w:rsidP="003E7CB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6E1F2257" w14:textId="77777777" w:rsidR="003E7CB9" w:rsidRPr="003E7CB9" w:rsidRDefault="003E7CB9" w:rsidP="003E7CB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May (2001) — interviews provide insight into experiences, values, motivations </w:t>
      </w:r>
    </w:p>
    <w:p w14:paraId="3B75659B" w14:textId="77777777" w:rsidR="003E7CB9" w:rsidRPr="003E7CB9" w:rsidRDefault="003E7CB9" w:rsidP="003E7CB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Seldon (1988) — interviews as key to “warm, vivid” political analysis </w:t>
      </w:r>
    </w:p>
    <w:p w14:paraId="21C7CAD8" w14:textId="77777777" w:rsidR="003E7CB9" w:rsidRPr="003E7CB9" w:rsidRDefault="003E7CB9" w:rsidP="003E7CB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interviews reveal behind-the-scenes political processes </w:t>
      </w:r>
    </w:p>
    <w:p w14:paraId="08BD8AA7" w14:textId="77777777" w:rsidR="003E7CB9" w:rsidRPr="003E7CB9" w:rsidRDefault="003E7CB9" w:rsidP="003E7CB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6A7CD566" w14:textId="77777777" w:rsidR="003E7CB9" w:rsidRPr="003E7CB9" w:rsidRDefault="003E7CB9" w:rsidP="003E7CB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justify interviews based on need for depth and internal perspectives </w:t>
      </w:r>
    </w:p>
    <w:p w14:paraId="521394C0" w14:textId="77777777" w:rsidR="003E7CB9" w:rsidRPr="003E7CB9" w:rsidRDefault="003E7CB9" w:rsidP="003E7CB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do not rely on interviews as sole method unless necessary </w:t>
      </w:r>
    </w:p>
    <w:p w14:paraId="543E7CC4" w14:textId="77777777" w:rsidR="003E7CB9" w:rsidRPr="003E7CB9" w:rsidRDefault="003E7CB9" w:rsidP="003E7CB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explicitly state what interviews add beyond other data </w:t>
      </w:r>
    </w:p>
    <w:p w14:paraId="7C453E12" w14:textId="77777777" w:rsidR="003E7CB9" w:rsidRPr="003E7CB9" w:rsidRDefault="003E7CB9" w:rsidP="003E7CB9">
      <w:pPr>
        <w:spacing w:after="0"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lastRenderedPageBreak/>
        <w:pict w14:anchorId="47876282">
          <v:rect id="_x0000_i1170" style="width:0;height:1.5pt" o:hralign="center" o:hrstd="t" o:hr="t" fillcolor="#a0a0a0" stroked="f"/>
        </w:pict>
      </w:r>
    </w:p>
    <w:p w14:paraId="076B34B3"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limits of elite interviews</w:t>
      </w:r>
    </w:p>
    <w:p w14:paraId="36D169C1"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Elite interviews are inherently limited by potential inaccuracies, strategic responses, selective memory, and exaggeration. They cannot reliably establish facts on their own and must be corroborated with other sources. They are also not suitable for answering questions that require broad representativeness or simple frequency-based answers.</w:t>
      </w:r>
    </w:p>
    <w:p w14:paraId="1AD2E9D5" w14:textId="77777777" w:rsidR="003E7CB9" w:rsidRPr="003E7CB9" w:rsidRDefault="003E7CB9" w:rsidP="003E7CB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28614641" w14:textId="77777777" w:rsidR="003E7CB9" w:rsidRPr="003E7CB9" w:rsidRDefault="003E7CB9" w:rsidP="003E7CB9">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interviews may include exaggeration or falsehoods </w:t>
      </w:r>
    </w:p>
    <w:p w14:paraId="36D0F618" w14:textId="77777777" w:rsidR="003E7CB9" w:rsidRPr="003E7CB9" w:rsidRDefault="003E7CB9" w:rsidP="003E7CB9">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Davies (2001) — need for triangulation and criteria for credibility </w:t>
      </w:r>
    </w:p>
    <w:p w14:paraId="097DBF54" w14:textId="77777777" w:rsidR="003E7CB9" w:rsidRPr="003E7CB9" w:rsidRDefault="003E7CB9" w:rsidP="003E7CB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3821AD5E" w14:textId="77777777" w:rsidR="003E7CB9" w:rsidRPr="003E7CB9" w:rsidRDefault="003E7CB9" w:rsidP="003E7CB9">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never base conclusions on a single interviewee </w:t>
      </w:r>
    </w:p>
    <w:p w14:paraId="7F04BD4C" w14:textId="77777777" w:rsidR="003E7CB9" w:rsidRPr="003E7CB9" w:rsidRDefault="003E7CB9" w:rsidP="003E7CB9">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treat interviews as partial and perspective-bound evidence </w:t>
      </w:r>
    </w:p>
    <w:p w14:paraId="73DEF7C1" w14:textId="77777777" w:rsidR="003E7CB9" w:rsidRPr="003E7CB9" w:rsidRDefault="003E7CB9" w:rsidP="003E7CB9">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interviews to complement, not replace, other data sources </w:t>
      </w:r>
    </w:p>
    <w:p w14:paraId="4BD39D93" w14:textId="77777777" w:rsidR="003E7CB9" w:rsidRPr="003E7CB9" w:rsidRDefault="003E7CB9" w:rsidP="003E7CB9">
      <w:pPr>
        <w:spacing w:after="0"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pict w14:anchorId="2FDAE34E">
          <v:rect id="_x0000_i1171" style="width:0;height:1.5pt" o:hralign="center" o:hrstd="t" o:hr="t" fillcolor="#a0a0a0" stroked="f"/>
        </w:pict>
      </w:r>
    </w:p>
    <w:p w14:paraId="1050F0FD"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access and recruitment</w:t>
      </w:r>
    </w:p>
    <w:p w14:paraId="0C39D28F"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Access to elite interviewees can be straightforward for current officeholders but difficult for former or less visible actors. Initial contact should clearly explain the project, the relevance of the interviewee, and the nature of the questions. Researchers must balance transparency with strategic framing, especially for sensitive topics.</w:t>
      </w:r>
    </w:p>
    <w:p w14:paraId="214F77B7" w14:textId="77777777" w:rsidR="003E7CB9" w:rsidRPr="003E7CB9" w:rsidRDefault="003E7CB9" w:rsidP="003E7CB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00B07110" w14:textId="77777777" w:rsidR="003E7CB9" w:rsidRPr="003E7CB9" w:rsidRDefault="003E7CB9" w:rsidP="003E7CB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recruitment challenges and strategies </w:t>
      </w:r>
    </w:p>
    <w:p w14:paraId="0BEE3487" w14:textId="77777777" w:rsidR="003E7CB9" w:rsidRPr="003E7CB9" w:rsidRDefault="003E7CB9" w:rsidP="003E7CB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4C61DDFC" w14:textId="77777777" w:rsidR="003E7CB9" w:rsidRPr="003E7CB9" w:rsidRDefault="003E7CB9" w:rsidP="003E7CB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clearly explain project, relevance, and expected questions </w:t>
      </w:r>
    </w:p>
    <w:p w14:paraId="618DE1B3" w14:textId="77777777" w:rsidR="003E7CB9" w:rsidRPr="003E7CB9" w:rsidRDefault="003E7CB9" w:rsidP="003E7CB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tailor framing depending on sensitivity of topic </w:t>
      </w:r>
    </w:p>
    <w:p w14:paraId="1B188DC2" w14:textId="77777777" w:rsidR="003E7CB9" w:rsidRPr="003E7CB9" w:rsidRDefault="003E7CB9" w:rsidP="003E7CB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accept that some key actors may be inaccessible </w:t>
      </w:r>
    </w:p>
    <w:p w14:paraId="18031D60" w14:textId="77777777" w:rsidR="003E7CB9" w:rsidRPr="003E7CB9" w:rsidRDefault="003E7CB9" w:rsidP="003E7CB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networks and referrals when necessary </w:t>
      </w:r>
    </w:p>
    <w:p w14:paraId="4A8AB3CE" w14:textId="77777777" w:rsidR="003E7CB9" w:rsidRPr="003E7CB9" w:rsidRDefault="003E7CB9" w:rsidP="003E7CB9">
      <w:pPr>
        <w:spacing w:after="0"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pict w14:anchorId="7B4EE526">
          <v:rect id="_x0000_i1172" style="width:0;height:1.5pt" o:hralign="center" o:hrstd="t" o:hr="t" fillcolor="#a0a0a0" stroked="f"/>
        </w:pict>
      </w:r>
    </w:p>
    <w:p w14:paraId="4620CE10"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preparation and background knowledge</w:t>
      </w:r>
    </w:p>
    <w:p w14:paraId="738E08B0"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Thorough preparation is essential. Researchers must understand both the topic and the interviewee before the interview. Interviews should occur after substantial background research, not at the beginning of the project, to avoid being misled and to ensure meaningful questioning.</w:t>
      </w:r>
    </w:p>
    <w:p w14:paraId="2AF02FB7" w14:textId="77777777" w:rsidR="003E7CB9" w:rsidRPr="003E7CB9" w:rsidRDefault="003E7CB9" w:rsidP="003E7CB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5B6348FC" w14:textId="77777777" w:rsidR="003E7CB9" w:rsidRPr="003E7CB9" w:rsidRDefault="003E7CB9" w:rsidP="003E7CB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interviews should occur late in research process </w:t>
      </w:r>
    </w:p>
    <w:p w14:paraId="0AF3CCA8" w14:textId="77777777" w:rsidR="003E7CB9" w:rsidRPr="003E7CB9" w:rsidRDefault="003E7CB9" w:rsidP="003E7CB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45FF0C18" w14:textId="77777777" w:rsidR="003E7CB9" w:rsidRPr="003E7CB9" w:rsidRDefault="003E7CB9" w:rsidP="003E7CB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enter interviews with strong knowledge of facts and context </w:t>
      </w:r>
    </w:p>
    <w:p w14:paraId="647FBDFF" w14:textId="77777777" w:rsidR="003E7CB9" w:rsidRPr="003E7CB9" w:rsidRDefault="003E7CB9" w:rsidP="003E7CB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lastRenderedPageBreak/>
        <w:t xml:space="preserve">research the individual interviewee in advance </w:t>
      </w:r>
    </w:p>
    <w:p w14:paraId="13A8D235" w14:textId="77777777" w:rsidR="003E7CB9" w:rsidRPr="003E7CB9" w:rsidRDefault="003E7CB9" w:rsidP="003E7CB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avoid relying on interviewees for basic factual information </w:t>
      </w:r>
    </w:p>
    <w:p w14:paraId="4E94E450" w14:textId="77777777" w:rsidR="003E7CB9" w:rsidRPr="003E7CB9" w:rsidRDefault="003E7CB9" w:rsidP="003E7CB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interviews to refine and extend, not establish baseline knowledge </w:t>
      </w:r>
    </w:p>
    <w:p w14:paraId="4107BF95" w14:textId="77777777" w:rsidR="003E7CB9" w:rsidRPr="003E7CB9" w:rsidRDefault="003E7CB9" w:rsidP="003E7CB9">
      <w:pPr>
        <w:spacing w:after="0"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pict w14:anchorId="1CB9DD64">
          <v:rect id="_x0000_i1173" style="width:0;height:1.5pt" o:hralign="center" o:hrstd="t" o:hr="t" fillcolor="#a0a0a0" stroked="f"/>
        </w:pict>
      </w:r>
    </w:p>
    <w:p w14:paraId="614D8DE5"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interview control and interaction</w:t>
      </w:r>
    </w:p>
    <w:p w14:paraId="77497111"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Elite interviewees may attempt to control the conversation, redirect questions, or avoid topics. The interviewer must maintain direction without being confrontational. Building trust and rapport is more effective than aggressive questioning.</w:t>
      </w:r>
    </w:p>
    <w:p w14:paraId="57838213" w14:textId="77777777" w:rsidR="003E7CB9" w:rsidRPr="003E7CB9" w:rsidRDefault="003E7CB9" w:rsidP="003E7CB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6B21F821" w14:textId="77777777" w:rsidR="003E7CB9" w:rsidRPr="003E7CB9" w:rsidRDefault="003E7CB9" w:rsidP="003E7CB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interview control and strategies </w:t>
      </w:r>
    </w:p>
    <w:p w14:paraId="1138F30A" w14:textId="77777777" w:rsidR="003E7CB9" w:rsidRPr="003E7CB9" w:rsidRDefault="003E7CB9" w:rsidP="003E7CB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Seidman (1998) — examples of elite interview dynamics </w:t>
      </w:r>
    </w:p>
    <w:p w14:paraId="50D0936F" w14:textId="77777777" w:rsidR="003E7CB9" w:rsidRPr="003E7CB9" w:rsidRDefault="003E7CB9" w:rsidP="003E7CB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6CB4EA21" w14:textId="77777777" w:rsidR="003E7CB9" w:rsidRPr="003E7CB9" w:rsidRDefault="003E7CB9" w:rsidP="003E7CB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guide rather than dominate the conversation </w:t>
      </w:r>
    </w:p>
    <w:p w14:paraId="7386E7E6" w14:textId="77777777" w:rsidR="003E7CB9" w:rsidRPr="003E7CB9" w:rsidRDefault="003E7CB9" w:rsidP="003E7CB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redirection techniques instead of confrontation </w:t>
      </w:r>
    </w:p>
    <w:p w14:paraId="197B62C2" w14:textId="77777777" w:rsidR="003E7CB9" w:rsidRPr="003E7CB9" w:rsidRDefault="003E7CB9" w:rsidP="003E7CB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balance rapport with maintaining research agenda </w:t>
      </w:r>
    </w:p>
    <w:p w14:paraId="2D887E3A" w14:textId="77777777" w:rsidR="003E7CB9" w:rsidRPr="003E7CB9" w:rsidRDefault="003E7CB9" w:rsidP="003E7CB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avoid adversarial interviewing styles </w:t>
      </w:r>
    </w:p>
    <w:p w14:paraId="685F3110" w14:textId="77777777" w:rsidR="003E7CB9" w:rsidRPr="003E7CB9" w:rsidRDefault="003E7CB9" w:rsidP="003E7CB9">
      <w:pPr>
        <w:spacing w:after="0"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pict w14:anchorId="216EFF1A">
          <v:rect id="_x0000_i1174" style="width:0;height:1.5pt" o:hralign="center" o:hrstd="t" o:hr="t" fillcolor="#a0a0a0" stroked="f"/>
        </w:pict>
      </w:r>
    </w:p>
    <w:p w14:paraId="26EA2348"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questioning strategies</w:t>
      </w:r>
    </w:p>
    <w:p w14:paraId="7F584D48"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Interviews can be structured or semi-structured depending on the research goals. Structured questions allow comparability, while flexible, topic-based approaches allow deeper exploration. Sensitive or controversial questions should be framed carefully and often indirectly.</w:t>
      </w:r>
    </w:p>
    <w:p w14:paraId="7999B1F9" w14:textId="77777777" w:rsidR="003E7CB9" w:rsidRPr="003E7CB9" w:rsidRDefault="003E7CB9" w:rsidP="003E7CB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184D902D" w14:textId="77777777" w:rsidR="003E7CB9" w:rsidRPr="003E7CB9" w:rsidRDefault="003E7CB9" w:rsidP="003E7CB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question design and flexibility </w:t>
      </w:r>
    </w:p>
    <w:p w14:paraId="72A0C56B" w14:textId="77777777" w:rsidR="003E7CB9" w:rsidRPr="003E7CB9" w:rsidRDefault="003E7CB9" w:rsidP="003E7CB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1CC2871E" w14:textId="77777777" w:rsidR="003E7CB9" w:rsidRPr="003E7CB9" w:rsidRDefault="003E7CB9" w:rsidP="003E7CB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prepare structured questions or thematic guides </w:t>
      </w:r>
    </w:p>
    <w:p w14:paraId="6DC65D4B" w14:textId="77777777" w:rsidR="003E7CB9" w:rsidRPr="003E7CB9" w:rsidRDefault="003E7CB9" w:rsidP="003E7CB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allow flexibility to follow unexpected insights </w:t>
      </w:r>
    </w:p>
    <w:p w14:paraId="6DF5E674" w14:textId="77777777" w:rsidR="003E7CB9" w:rsidRPr="003E7CB9" w:rsidRDefault="003E7CB9" w:rsidP="003E7CB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indirect framing for sensitive topics </w:t>
      </w:r>
    </w:p>
    <w:p w14:paraId="0D96D2AD" w14:textId="77777777" w:rsidR="003E7CB9" w:rsidRPr="003E7CB9" w:rsidRDefault="003E7CB9" w:rsidP="003E7CB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adapt questioning based on interview flow </w:t>
      </w:r>
    </w:p>
    <w:p w14:paraId="6E1CE4ED" w14:textId="77777777" w:rsidR="003E7CB9" w:rsidRPr="003E7CB9" w:rsidRDefault="003E7CB9" w:rsidP="003E7CB9">
      <w:pPr>
        <w:spacing w:after="0"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pict w14:anchorId="3A3D3DA5">
          <v:rect id="_x0000_i1175" style="width:0;height:1.5pt" o:hralign="center" o:hrstd="t" o:hr="t" fillcolor="#a0a0a0" stroked="f"/>
        </w:pict>
      </w:r>
    </w:p>
    <w:p w14:paraId="65874D22"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handling sensitive or controversial topics</w:t>
      </w:r>
    </w:p>
    <w:p w14:paraId="12A706EB"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When research involves sensitive issues, full disclosure may reduce access, but withholding too much can lead to refusal during the interview. Researchers must carefully balance transparency and strategic framing.</w:t>
      </w:r>
    </w:p>
    <w:p w14:paraId="2CC118A0" w14:textId="77777777" w:rsidR="003E7CB9" w:rsidRPr="003E7CB9" w:rsidRDefault="003E7CB9" w:rsidP="003E7CB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06DA6EE5" w14:textId="77777777" w:rsidR="003E7CB9" w:rsidRPr="003E7CB9" w:rsidRDefault="003E7CB9" w:rsidP="003E7CB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lastRenderedPageBreak/>
        <w:t xml:space="preserve">Lilleker (2003) — handling controversial topics </w:t>
      </w:r>
    </w:p>
    <w:p w14:paraId="04DD0696" w14:textId="77777777" w:rsidR="003E7CB9" w:rsidRPr="003E7CB9" w:rsidRDefault="003E7CB9" w:rsidP="003E7CB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2E524F3B" w14:textId="77777777" w:rsidR="003E7CB9" w:rsidRPr="003E7CB9" w:rsidRDefault="003E7CB9" w:rsidP="003E7CB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frame sensitive topics broadly in initial contact </w:t>
      </w:r>
    </w:p>
    <w:p w14:paraId="26B660C1" w14:textId="77777777" w:rsidR="003E7CB9" w:rsidRPr="003E7CB9" w:rsidRDefault="003E7CB9" w:rsidP="003E7CB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introduce controversial questions gradually </w:t>
      </w:r>
    </w:p>
    <w:p w14:paraId="3DAA892E" w14:textId="77777777" w:rsidR="003E7CB9" w:rsidRPr="003E7CB9" w:rsidRDefault="003E7CB9" w:rsidP="003E7CB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anticipate refusal or avoidance </w:t>
      </w:r>
    </w:p>
    <w:p w14:paraId="525D84F9" w14:textId="77777777" w:rsidR="003E7CB9" w:rsidRPr="003E7CB9" w:rsidRDefault="003E7CB9" w:rsidP="003E7CB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have backup lines of questioning </w:t>
      </w:r>
    </w:p>
    <w:p w14:paraId="68C3276F" w14:textId="77777777" w:rsidR="003E7CB9" w:rsidRPr="003E7CB9" w:rsidRDefault="003443E8" w:rsidP="003E7CB9">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374CE3F7">
          <v:rect id="_x0000_i1181" alt="" style="width:468pt;height:.05pt;mso-width-percent:0;mso-height-percent:0;mso-width-percent:0;mso-height-percent:0" o:hralign="center" o:hrstd="t" o:hr="t" fillcolor="#a0a0a0" stroked="f"/>
        </w:pict>
      </w:r>
    </w:p>
    <w:p w14:paraId="21CCCB81"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recording and note-taking</w:t>
      </w:r>
    </w:p>
    <w:p w14:paraId="48A7E935"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Recording interviews ensures accuracy but may inhibit openness, especially on sensitive topics. If recording is not possible, detailed notes must be taken immediately afterward. Data quality depends heavily on accurate documentation.</w:t>
      </w:r>
    </w:p>
    <w:p w14:paraId="6CAA6BD2" w14:textId="77777777" w:rsidR="003E7CB9" w:rsidRPr="003E7CB9" w:rsidRDefault="003E7CB9" w:rsidP="003E7CB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60F741C3" w14:textId="77777777" w:rsidR="003E7CB9" w:rsidRPr="003E7CB9" w:rsidRDefault="003E7CB9" w:rsidP="003E7CB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recording tradeoffs </w:t>
      </w:r>
    </w:p>
    <w:p w14:paraId="08A2B407" w14:textId="77777777" w:rsidR="003E7CB9" w:rsidRPr="003E7CB9" w:rsidRDefault="003E7CB9" w:rsidP="003E7CB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64E13061" w14:textId="77777777" w:rsidR="003E7CB9" w:rsidRPr="003E7CB9" w:rsidRDefault="003E7CB9" w:rsidP="003E7CB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record interviews when possible, with consent </w:t>
      </w:r>
    </w:p>
    <w:p w14:paraId="2E09F027" w14:textId="77777777" w:rsidR="003E7CB9" w:rsidRPr="003E7CB9" w:rsidRDefault="003E7CB9" w:rsidP="003E7CB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take immediate detailed notes if not recorded </w:t>
      </w:r>
    </w:p>
    <w:p w14:paraId="4E4EC5C2" w14:textId="77777777" w:rsidR="003E7CB9" w:rsidRPr="003E7CB9" w:rsidRDefault="003E7CB9" w:rsidP="003E7CB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do not rely on memory across interviews </w:t>
      </w:r>
    </w:p>
    <w:p w14:paraId="3F058928" w14:textId="77777777" w:rsidR="003E7CB9" w:rsidRPr="003E7CB9" w:rsidRDefault="003E7CB9" w:rsidP="003E7CB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recognize tradeoff between accuracy and openness </w:t>
      </w:r>
    </w:p>
    <w:p w14:paraId="526B89AA" w14:textId="77777777" w:rsidR="003E7CB9" w:rsidRPr="003E7CB9" w:rsidRDefault="003443E8" w:rsidP="003E7CB9">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15B43160">
          <v:rect id="_x0000_i1180" style="width:0;height:1.5pt" o:hralign="center" o:hrstd="t" o:hr="t" fillcolor="#a0a0a0" stroked="f"/>
        </w:pict>
      </w:r>
    </w:p>
    <w:p w14:paraId="028D1933"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interpreting interview data</w:t>
      </w:r>
    </w:p>
    <w:p w14:paraId="7A0C7637"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Interview data must be interpreted cautiously. Interviewees may misremember, reinterpret, or strategically reconstruct events. Differences in accounts are common and should be analyzed rather than treated as errors.</w:t>
      </w:r>
    </w:p>
    <w:p w14:paraId="4B202121" w14:textId="77777777" w:rsidR="003E7CB9" w:rsidRPr="003E7CB9" w:rsidRDefault="003E7CB9" w:rsidP="003E7CB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2AA3D737" w14:textId="77777777" w:rsidR="003E7CB9" w:rsidRPr="003E7CB9" w:rsidRDefault="003E7CB9" w:rsidP="003E7CB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Davies (2001) — triangulation and interpretation </w:t>
      </w:r>
    </w:p>
    <w:p w14:paraId="6A8425DB" w14:textId="77777777" w:rsidR="003E7CB9" w:rsidRPr="003E7CB9" w:rsidRDefault="003E7CB9" w:rsidP="003E7CB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competing narratives and memory issues </w:t>
      </w:r>
    </w:p>
    <w:p w14:paraId="6AAD2A55" w14:textId="77777777" w:rsidR="003E7CB9" w:rsidRPr="003E7CB9" w:rsidRDefault="003E7CB9" w:rsidP="003E7CB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103DEEAD" w14:textId="77777777" w:rsidR="003E7CB9" w:rsidRPr="003E7CB9" w:rsidRDefault="003E7CB9" w:rsidP="003E7CB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expect conflicting accounts and treat them analytically </w:t>
      </w:r>
    </w:p>
    <w:p w14:paraId="32FA16A0" w14:textId="77777777" w:rsidR="003E7CB9" w:rsidRPr="003E7CB9" w:rsidRDefault="003E7CB9" w:rsidP="003E7CB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triangulate with documents and other interviews </w:t>
      </w:r>
    </w:p>
    <w:p w14:paraId="3F42BF4F" w14:textId="77777777" w:rsidR="003E7CB9" w:rsidRPr="003E7CB9" w:rsidRDefault="003E7CB9" w:rsidP="003E7CB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distinguish between fact, perception, and justification </w:t>
      </w:r>
    </w:p>
    <w:p w14:paraId="7EB2029A" w14:textId="77777777" w:rsidR="003E7CB9" w:rsidRPr="003E7CB9" w:rsidRDefault="003E7CB9" w:rsidP="003E7CB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avoid treating any account as authoritative </w:t>
      </w:r>
    </w:p>
    <w:p w14:paraId="0E1AC409" w14:textId="77777777" w:rsidR="003E7CB9" w:rsidRPr="003E7CB9" w:rsidRDefault="003443E8" w:rsidP="003E7CB9">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3B3ACD08">
          <v:rect id="_x0000_i1179" alt="" style="width:468pt;height:.05pt;mso-width-percent:0;mso-height-percent:0;mso-width-percent:0;mso-height-percent:0" o:hralign="center" o:hrstd="t" o:hr="t" fillcolor="#a0a0a0" stroked="f"/>
        </w:pict>
      </w:r>
    </w:p>
    <w:p w14:paraId="33DF4AF0"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triangulation and validation</w:t>
      </w:r>
    </w:p>
    <w:p w14:paraId="184A9F79"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lastRenderedPageBreak/>
        <w:t>Triangulation is essential for validating interview findings. This involves comparing interview data with documents, other interviews, and secondary sources. It is the primary method for addressing reliability concerns in elite interviewing.</w:t>
      </w:r>
    </w:p>
    <w:p w14:paraId="01D4A6F9" w14:textId="77777777" w:rsidR="003E7CB9" w:rsidRPr="003E7CB9" w:rsidRDefault="003E7CB9" w:rsidP="003E7CB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561652E8" w14:textId="77777777" w:rsidR="003E7CB9" w:rsidRPr="003E7CB9" w:rsidRDefault="003E7CB9" w:rsidP="003E7CB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Davies (2001) — triangulation as core validation strategy </w:t>
      </w:r>
    </w:p>
    <w:p w14:paraId="31776DD2" w14:textId="77777777" w:rsidR="003E7CB9" w:rsidRPr="003E7CB9" w:rsidRDefault="003E7CB9" w:rsidP="003E7CB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4DBCCC1B" w14:textId="77777777" w:rsidR="003E7CB9" w:rsidRPr="003E7CB9" w:rsidRDefault="003E7CB9" w:rsidP="003E7CB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cross-check interview data systematically </w:t>
      </w:r>
    </w:p>
    <w:p w14:paraId="5EEF1833" w14:textId="77777777" w:rsidR="003E7CB9" w:rsidRPr="003E7CB9" w:rsidRDefault="003E7CB9" w:rsidP="003E7CB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combine interviews with documentary evidence </w:t>
      </w:r>
    </w:p>
    <w:p w14:paraId="1580480D" w14:textId="77777777" w:rsidR="003E7CB9" w:rsidRPr="003E7CB9" w:rsidRDefault="003E7CB9" w:rsidP="003E7CB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multiple interviewees to assess consistency </w:t>
      </w:r>
    </w:p>
    <w:p w14:paraId="7558E74C" w14:textId="77777777" w:rsidR="003E7CB9" w:rsidRPr="003E7CB9" w:rsidRDefault="003E7CB9" w:rsidP="003E7CB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develop explicit criteria for judging credibility </w:t>
      </w:r>
    </w:p>
    <w:p w14:paraId="6EAE40DF" w14:textId="77777777" w:rsidR="003E7CB9" w:rsidRPr="003E7CB9" w:rsidRDefault="003443E8" w:rsidP="003E7CB9">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5F8842F2">
          <v:rect id="_x0000_i1178" alt="" style="width:468pt;height:.05pt;mso-width-percent:0;mso-height-percent:0;mso-width-percent:0;mso-height-percent:0" o:hralign="center" o:hrstd="t" o:hr="t" fillcolor="#a0a0a0" stroked="f"/>
        </w:pict>
      </w:r>
    </w:p>
    <w:p w14:paraId="2DFBAB5E"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anonymity and attribution</w:t>
      </w:r>
    </w:p>
    <w:p w14:paraId="2AE9EE78"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Interviewees often impose conditions on how their statements can be used. Researchers must navigate between on-the-record, off-the-record, and anonymous statements. Ethical obligations require strict adherence to agreed terms.</w:t>
      </w:r>
    </w:p>
    <w:p w14:paraId="6B6E49B5" w14:textId="77777777" w:rsidR="003E7CB9" w:rsidRPr="003E7CB9" w:rsidRDefault="003E7CB9" w:rsidP="003E7CB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010E95FA" w14:textId="77777777" w:rsidR="003E7CB9" w:rsidRPr="003E7CB9" w:rsidRDefault="003E7CB9" w:rsidP="003E7CB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quoting and anonymity issues </w:t>
      </w:r>
    </w:p>
    <w:p w14:paraId="279C369E" w14:textId="77777777" w:rsidR="003E7CB9" w:rsidRPr="003E7CB9" w:rsidRDefault="003E7CB9" w:rsidP="003E7CB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2EE817FA" w14:textId="77777777" w:rsidR="003E7CB9" w:rsidRPr="003E7CB9" w:rsidRDefault="003E7CB9" w:rsidP="003E7CB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clarify attribution conditions during or after interview </w:t>
      </w:r>
    </w:p>
    <w:p w14:paraId="18ECA93A" w14:textId="77777777" w:rsidR="003E7CB9" w:rsidRPr="003E7CB9" w:rsidRDefault="003E7CB9" w:rsidP="003E7CB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respect anonymity agreements strictly </w:t>
      </w:r>
    </w:p>
    <w:p w14:paraId="4A24D845" w14:textId="77777777" w:rsidR="003E7CB9" w:rsidRPr="003E7CB9" w:rsidRDefault="003E7CB9" w:rsidP="003E7CB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indirect attribution when necessary </w:t>
      </w:r>
    </w:p>
    <w:p w14:paraId="0289A81F" w14:textId="77777777" w:rsidR="003E7CB9" w:rsidRPr="003E7CB9" w:rsidRDefault="003E7CB9" w:rsidP="003E7CB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record off-the-record insights carefully but cautiously </w:t>
      </w:r>
    </w:p>
    <w:p w14:paraId="76036F58" w14:textId="77777777" w:rsidR="003E7CB9" w:rsidRPr="003E7CB9" w:rsidRDefault="003443E8" w:rsidP="003E7CB9">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2B1994EA">
          <v:rect id="_x0000_i1177" alt="" style="width:468pt;height:.05pt;mso-width-percent:0;mso-height-percent:0;mso-width-percent:0;mso-height-percent:0" o:hralign="center" o:hrstd="t" o:hr="t" fillcolor="#a0a0a0" stroked="f"/>
        </w:pict>
      </w:r>
    </w:p>
    <w:p w14:paraId="7CD38B1D"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Practical heading: feasibility and constraints</w:t>
      </w:r>
    </w:p>
    <w:p w14:paraId="5A8CC9F3"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Elite interviewing is time-consuming, resource-intensive, and unpredictable. Travel, scheduling, and nonresponse all impose constraints. Researchers must plan accordingly and accept that not all desired interviews will be obtained.</w:t>
      </w:r>
    </w:p>
    <w:p w14:paraId="662C5733" w14:textId="77777777" w:rsidR="003E7CB9" w:rsidRPr="003E7CB9" w:rsidRDefault="003E7CB9" w:rsidP="003E7CB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4E1A3D42" w14:textId="77777777" w:rsidR="003E7CB9" w:rsidRPr="003E7CB9" w:rsidRDefault="003E7CB9" w:rsidP="003E7CB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logistical challenges </w:t>
      </w:r>
    </w:p>
    <w:p w14:paraId="5FACDEDF" w14:textId="77777777" w:rsidR="003E7CB9" w:rsidRPr="003E7CB9" w:rsidRDefault="003E7CB9" w:rsidP="003E7CB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05EEFF4F" w14:textId="77777777" w:rsidR="003E7CB9" w:rsidRPr="003E7CB9" w:rsidRDefault="003E7CB9" w:rsidP="003E7CB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build time and cost contingencies into research plan </w:t>
      </w:r>
    </w:p>
    <w:p w14:paraId="3CC53B90" w14:textId="77777777" w:rsidR="003E7CB9" w:rsidRPr="003E7CB9" w:rsidRDefault="003E7CB9" w:rsidP="003E7CB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prioritize feasible interview targets </w:t>
      </w:r>
    </w:p>
    <w:p w14:paraId="758AD030" w14:textId="77777777" w:rsidR="003E7CB9" w:rsidRPr="003E7CB9" w:rsidRDefault="003E7CB9" w:rsidP="003E7CB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accept incomplete coverage as inevitable </w:t>
      </w:r>
    </w:p>
    <w:p w14:paraId="6961A936" w14:textId="77777777" w:rsidR="003E7CB9" w:rsidRPr="003E7CB9" w:rsidRDefault="003E7CB9" w:rsidP="003E7CB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design project to remain viable under limited access </w:t>
      </w:r>
    </w:p>
    <w:p w14:paraId="62A56C7C" w14:textId="77777777" w:rsidR="003E7CB9" w:rsidRPr="003E7CB9" w:rsidRDefault="003443E8" w:rsidP="003E7CB9">
      <w:pPr>
        <w:spacing w:after="0" w:line="240" w:lineRule="auto"/>
        <w:rPr>
          <w:rFonts w:ascii="Times New Roman" w:eastAsia="Times New Roman" w:hAnsi="Times New Roman" w:cs="Times New Roman"/>
          <w:kern w:val="0"/>
          <w14:ligatures w14:val="none"/>
        </w:rPr>
      </w:pPr>
      <w:r w:rsidRPr="003443E8">
        <w:rPr>
          <w:rFonts w:ascii="Times New Roman" w:eastAsia="Times New Roman" w:hAnsi="Times New Roman" w:cs="Times New Roman"/>
          <w:noProof/>
          <w:kern w:val="0"/>
        </w:rPr>
        <w:pict w14:anchorId="713ED99C">
          <v:rect id="_x0000_i1176" style="width:0;height:1.5pt" o:hralign="center" o:hrstd="t" o:hr="t" fillcolor="#a0a0a0" stroked="f"/>
        </w:pict>
      </w:r>
    </w:p>
    <w:p w14:paraId="7F3FB227"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lastRenderedPageBreak/>
        <w:t>Practical heading: value of interviews in research design</w:t>
      </w:r>
    </w:p>
    <w:p w14:paraId="49A26B98" w14:textId="77777777" w:rsidR="003E7CB9" w:rsidRPr="003E7CB9" w:rsidRDefault="003E7CB9" w:rsidP="003E7CB9">
      <w:p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Despite their challenges, interviews remain one of the most effective ways to uncover hidden political processes, internal reasoning, and alternative interpretations of events. They enrich analysis by adding depth and revealing perspectives that cannot be captured through other methods.</w:t>
      </w:r>
    </w:p>
    <w:p w14:paraId="77066F92" w14:textId="77777777" w:rsidR="003E7CB9" w:rsidRPr="003E7CB9" w:rsidRDefault="003E7CB9" w:rsidP="003E7CB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Citations to use and why </w:t>
      </w:r>
    </w:p>
    <w:p w14:paraId="4CF32D93" w14:textId="77777777" w:rsidR="003E7CB9" w:rsidRPr="003E7CB9" w:rsidRDefault="003E7CB9" w:rsidP="003E7CB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Lilleker (2003) — interviews reveal “off-stage” political processes </w:t>
      </w:r>
    </w:p>
    <w:p w14:paraId="28282BB5" w14:textId="77777777" w:rsidR="003E7CB9" w:rsidRPr="003E7CB9" w:rsidRDefault="003E7CB9" w:rsidP="003E7CB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Best practices / takeaways </w:t>
      </w:r>
    </w:p>
    <w:p w14:paraId="28218749" w14:textId="77777777" w:rsidR="003E7CB9" w:rsidRPr="003E7CB9" w:rsidRDefault="003E7CB9" w:rsidP="003E7CB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use interviews to uncover mechanisms and interpretations </w:t>
      </w:r>
    </w:p>
    <w:p w14:paraId="294FCEC4" w14:textId="77777777" w:rsidR="003E7CB9" w:rsidRPr="003E7CB9" w:rsidRDefault="003E7CB9" w:rsidP="003E7CB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integrate interviews with other data sources </w:t>
      </w:r>
    </w:p>
    <w:p w14:paraId="75BC0779" w14:textId="77777777" w:rsidR="003E7CB9" w:rsidRPr="003E7CB9" w:rsidRDefault="003E7CB9" w:rsidP="003E7CB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 xml:space="preserve">treat interviews as adding depth rather than definitive answers </w:t>
      </w:r>
    </w:p>
    <w:p w14:paraId="497797BB" w14:textId="77777777" w:rsidR="003E7CB9" w:rsidRPr="003E7CB9" w:rsidRDefault="003E7CB9" w:rsidP="003E7CB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3E7CB9">
        <w:rPr>
          <w:rFonts w:ascii="Times New Roman" w:eastAsia="Times New Roman" w:hAnsi="Times New Roman" w:cs="Times New Roman"/>
          <w:kern w:val="0"/>
          <w14:ligatures w14:val="none"/>
        </w:rPr>
        <w:t>recognize that interviews can reveal multiple valid perspectives</w:t>
      </w:r>
    </w:p>
    <w:p w14:paraId="0052C515" w14:textId="77777777" w:rsidR="003E7CB9" w:rsidRDefault="003E7CB9" w:rsidP="009A1868"/>
    <w:p w14:paraId="321FB91D" w14:textId="77777777" w:rsidR="003E7CB9" w:rsidRDefault="003E7CB9" w:rsidP="009A1868"/>
    <w:p w14:paraId="0557360D" w14:textId="77777777" w:rsidR="003E7CB9" w:rsidRDefault="003E7CB9" w:rsidP="003E7CB9">
      <w:pPr>
        <w:pStyle w:val="NormalWeb"/>
      </w:pPr>
      <w:r>
        <w:t xml:space="preserve">This chapter adopts a hybrid qualitative approach that combines abductive analysis with tools drawn from grounded theory. It is not a pure grounded-theory design because I do not enter the field without prior concepts or theoretical expectations. Rather, I begin with a provisional framework drawn from scholarship on descriptive and symbolic representation, policy feedback, and epistemic injustice, as well as from prior engagement with directly impacted organizers and legislative actors. At the same time, I do not treat that framework as fixed. Instead, I use interviews to refine concepts, identify mechanisms, and revise expectations in light of what respondents reveal about how representation is understood and practiced in institutional settings. In this sense, the chapter follows an abductive logic: it moves iteratively between prior theory and emergent evidence, while using open-ended interviewing, memoing, and constant comparison to develop and sharpen analytic categories. This kind of design is especially appropriate where the goal is not to estimate average effects, but to clarify processes, meanings, and conditions that are difficult to observe through behavioral data alone. Interviews are particularly valuable in legislative research for accessing legislators’ motivations, interpretations, and accounts of political practice that cannot be reliably inferred from votes, speeches, or formal records alone. </w:t>
      </w:r>
    </w:p>
    <w:p w14:paraId="7DC1470B" w14:textId="77777777" w:rsidR="003E7CB9" w:rsidRDefault="003E7CB9" w:rsidP="003E7CB9">
      <w:pPr>
        <w:pStyle w:val="NormalWeb"/>
      </w:pPr>
      <w:r>
        <w:t xml:space="preserve">The chapter uses semi-structured interviews because the phenomena at issue—constituency recognition, epistemic inclusion, and representational obligation—are only partially visible in public records. Textual analysis can show whether incarcerated people are named, invoked, or omitted in political communication, but it cannot by itself reveal how legislators interpret those acts, how they distinguish between symbolic recognition and meaningful inclusion, or how they understand the credibility and political standing of directly impacted people. Interviews therefore serve a distinct inferential purpose. They are used to identify mechanisms, clarify concepts, and specify the scope conditions under which carceral constituencies are recognized, ignored, or engaged. In this respect, the chapter treats interviews not as anecdotal supplements to theory, but as a source of analytic leverage: they help reveal what legislators think they are doing, what </w:t>
      </w:r>
      <w:r>
        <w:lastRenderedPageBreak/>
        <w:t xml:space="preserve">impacted actors perceive legislators to be doing, and where those understandings converge or diverge. This follows a broader mixed-methods logic in which qualitative evidence helps generate and refine explanations that other forms of data can then complement, contextualize, or test. </w:t>
      </w:r>
    </w:p>
    <w:p w14:paraId="7ACF6548" w14:textId="77777777" w:rsidR="003E7CB9" w:rsidRDefault="003E7CB9" w:rsidP="003E7CB9">
      <w:pPr>
        <w:pStyle w:val="NormalWeb"/>
      </w:pPr>
      <w:r>
        <w:t>The interview design is relational rather than actor-specific. Because representation is not reducible either to elite intention or to constituent perception alone, I interview both legislators and directly impacted actors. Legislators can speak to how they define constituencies, how they interpret institutional incentives, and what kinds of knowledge they view as politically relevant. Directly impacted organizers, formerly incarcerated advocates, and, where feasible, incarcerated participants can speak to how those representational practices are received, which forms of recognition they regard as meaningful or hollow, and how institutional responsiveness appears from the standpoint of those most affected. Bringing these two sides into the same analytic frame makes it possible to study not only whether recognition occurs, but what kind of recognition it is, what it rests on, and where it breaks down.</w:t>
      </w:r>
    </w:p>
    <w:p w14:paraId="016D77C4" w14:textId="77777777" w:rsidR="003E7CB9" w:rsidRDefault="003E7CB9" w:rsidP="003E7CB9">
      <w:pPr>
        <w:pStyle w:val="NormalWeb"/>
      </w:pPr>
      <w:r>
        <w:t xml:space="preserve">The sampling strategy is purposive and theory-driven. The aim is not statistical representativeness, but analytic variation across the kinds of actors and settings most likely to illuminate the chapter’s core questions. Among legislators, I seek variation in carceral proximity, policy involvement, party, and other relevant dimensions of legislative context. Among impacted actors, I seek variation across forms of criminal legal system experience and organizational location. Initial interviewees are selected because they are especially well positioned to speak to the processes under study; subsequent interviews are added iteratively as analysis proceeds and as emerging categories require elaboration, contrast, or disconfirmation. This approach treats interviewing as a process of analytic refinement rather than simple accumulation. At the same time, because elite interviewing is shaped by access constraints and because snowballing can introduce bias, I do not assume that access is neutral. Instead, I treat access conditions as part of the methodological problem and address them through explicit case logic, triangulation, and careful attention to missing or underrepresented perspectives. </w:t>
      </w:r>
    </w:p>
    <w:p w14:paraId="5F985060" w14:textId="77777777" w:rsidR="003E7CB9" w:rsidRDefault="003E7CB9" w:rsidP="003E7CB9">
      <w:pPr>
        <w:pStyle w:val="NormalWeb"/>
      </w:pPr>
      <w:r>
        <w:t xml:space="preserve">The chapter does not use interview data to make strong causal claims about the aggregate effects of representation. Rather, it uses interviews to clarify how representational processes operate, what actors understand themselves to be doing, and which mechanisms appear to structure symbolic recognition and epistemic inclusion. Interview evidence is therefore interpreted alongside documentary materials and, where possible, cross-checked across respondents. This is especially important in elite interviewing, where respondents may frame events strategically, reconstruct past decisions, or emphasize interpretations favorable to themselves. For that reason, interviews are treated as perspective-rich but partial forms of evidence. Their value lies not in providing unmediated access to truth, but in revealing how actors make sense of political relationships, justify institutional conduct, and define the boundaries of legitimate political voice. Triangulation, comparison across respondents, and attention to contradiction are therefore central to the analytic strategy. </w:t>
      </w:r>
    </w:p>
    <w:p w14:paraId="7150593A" w14:textId="77777777" w:rsidR="003E7CB9" w:rsidRDefault="003E7CB9" w:rsidP="003E7CB9">
      <w:pPr>
        <w:pStyle w:val="NormalWeb"/>
      </w:pPr>
      <w:r>
        <w:t xml:space="preserve">Finally, this approach is shaped by the view that method is not separable from the democratic problem under study. If one of the chapter’s core claims is that carcerally impacted people are often excluded not only from decision-making, but from recognition as knowers, then the </w:t>
      </w:r>
      <w:r>
        <w:lastRenderedPageBreak/>
        <w:t>research design must avoid reproducing that exclusion by treating institutional elites as the only meaningful source of evidence. Centering directly impacted voices is thus not simply a normative gesture; it is methodologically necessary for identifying what counts as meaningful recognition, what forms of institutional hearing are experienced as genuine, and where official claims of representation fail. In that sense, the chapter’s qualitative design is intended both to generate stronger explanations and to reduce the risk that the study itself reproduces the epistemic erasures it seeks to analyze</w:t>
      </w:r>
    </w:p>
    <w:p w14:paraId="4AC2455E" w14:textId="77777777" w:rsidR="003E7CB9" w:rsidRPr="009A1868" w:rsidRDefault="003E7CB9" w:rsidP="009A1868"/>
    <w:sectPr w:rsidR="003E7CB9" w:rsidRPr="009A1868" w:rsidSect="00733E49">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CE36E" w14:textId="77777777" w:rsidR="003443E8" w:rsidRDefault="003443E8" w:rsidP="00733E49">
      <w:pPr>
        <w:spacing w:after="0" w:line="240" w:lineRule="auto"/>
      </w:pPr>
      <w:r>
        <w:separator/>
      </w:r>
    </w:p>
  </w:endnote>
  <w:endnote w:type="continuationSeparator" w:id="0">
    <w:p w14:paraId="68C26C17" w14:textId="77777777" w:rsidR="003443E8" w:rsidRDefault="003443E8" w:rsidP="00733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D8AF0" w14:textId="77777777" w:rsidR="003443E8" w:rsidRDefault="003443E8" w:rsidP="00733E49">
      <w:pPr>
        <w:spacing w:after="0" w:line="240" w:lineRule="auto"/>
      </w:pPr>
      <w:r>
        <w:separator/>
      </w:r>
    </w:p>
  </w:footnote>
  <w:footnote w:type="continuationSeparator" w:id="0">
    <w:p w14:paraId="185B0C76" w14:textId="77777777" w:rsidR="003443E8" w:rsidRDefault="003443E8" w:rsidP="00733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291D" w14:textId="2310F5CC" w:rsidR="00733E49" w:rsidRDefault="00733E49" w:rsidP="00733E49">
    <w:r>
      <w:t xml:space="preserve">Test 3 </w:t>
    </w:r>
    <w:r w:rsidR="00AA3AAF">
      <w:t>Working Outline &amp; Design Sketch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F35"/>
    <w:multiLevelType w:val="multilevel"/>
    <w:tmpl w:val="6F209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4897"/>
    <w:multiLevelType w:val="multilevel"/>
    <w:tmpl w:val="0C6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4A9C"/>
    <w:multiLevelType w:val="multilevel"/>
    <w:tmpl w:val="09C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61F27"/>
    <w:multiLevelType w:val="multilevel"/>
    <w:tmpl w:val="8D56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74E3E"/>
    <w:multiLevelType w:val="multilevel"/>
    <w:tmpl w:val="DAFC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74322"/>
    <w:multiLevelType w:val="multilevel"/>
    <w:tmpl w:val="7F4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C53E0"/>
    <w:multiLevelType w:val="multilevel"/>
    <w:tmpl w:val="EC74B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22FA5"/>
    <w:multiLevelType w:val="multilevel"/>
    <w:tmpl w:val="1EB6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4615C"/>
    <w:multiLevelType w:val="hybridMultilevel"/>
    <w:tmpl w:val="BD8E9EA4"/>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7E459C"/>
    <w:multiLevelType w:val="hybridMultilevel"/>
    <w:tmpl w:val="3C62E58E"/>
    <w:lvl w:ilvl="0" w:tplc="B19640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EC284C"/>
    <w:multiLevelType w:val="multilevel"/>
    <w:tmpl w:val="28DA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F0AA1"/>
    <w:multiLevelType w:val="multilevel"/>
    <w:tmpl w:val="CC9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D599D"/>
    <w:multiLevelType w:val="multilevel"/>
    <w:tmpl w:val="5B14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617F2"/>
    <w:multiLevelType w:val="multilevel"/>
    <w:tmpl w:val="C6E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86309"/>
    <w:multiLevelType w:val="multilevel"/>
    <w:tmpl w:val="4D368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84B85"/>
    <w:multiLevelType w:val="multilevel"/>
    <w:tmpl w:val="F7EC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52993"/>
    <w:multiLevelType w:val="multilevel"/>
    <w:tmpl w:val="365C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B04BC"/>
    <w:multiLevelType w:val="multilevel"/>
    <w:tmpl w:val="A894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86F36"/>
    <w:multiLevelType w:val="multilevel"/>
    <w:tmpl w:val="891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A13F4"/>
    <w:multiLevelType w:val="multilevel"/>
    <w:tmpl w:val="3D5E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9543E"/>
    <w:multiLevelType w:val="multilevel"/>
    <w:tmpl w:val="4B14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824CD"/>
    <w:multiLevelType w:val="multilevel"/>
    <w:tmpl w:val="F400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3571C"/>
    <w:multiLevelType w:val="multilevel"/>
    <w:tmpl w:val="37D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A1D84"/>
    <w:multiLevelType w:val="multilevel"/>
    <w:tmpl w:val="2048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D5C1F"/>
    <w:multiLevelType w:val="multilevel"/>
    <w:tmpl w:val="D8D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6C54D1"/>
    <w:multiLevelType w:val="multilevel"/>
    <w:tmpl w:val="4C281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D93032"/>
    <w:multiLevelType w:val="multilevel"/>
    <w:tmpl w:val="6F6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E29E1"/>
    <w:multiLevelType w:val="multilevel"/>
    <w:tmpl w:val="BEFC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E51BE"/>
    <w:multiLevelType w:val="multilevel"/>
    <w:tmpl w:val="50F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87C10"/>
    <w:multiLevelType w:val="multilevel"/>
    <w:tmpl w:val="A25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B90831"/>
    <w:multiLevelType w:val="multilevel"/>
    <w:tmpl w:val="056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33F97"/>
    <w:multiLevelType w:val="multilevel"/>
    <w:tmpl w:val="A8C0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8763CF"/>
    <w:multiLevelType w:val="multilevel"/>
    <w:tmpl w:val="903E4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25404"/>
    <w:multiLevelType w:val="multilevel"/>
    <w:tmpl w:val="E2C2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30066"/>
    <w:multiLevelType w:val="multilevel"/>
    <w:tmpl w:val="FD8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642F8"/>
    <w:multiLevelType w:val="multilevel"/>
    <w:tmpl w:val="AD0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1F1EF2"/>
    <w:multiLevelType w:val="multilevel"/>
    <w:tmpl w:val="A6A8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96183"/>
    <w:multiLevelType w:val="multilevel"/>
    <w:tmpl w:val="5008A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77989"/>
    <w:multiLevelType w:val="multilevel"/>
    <w:tmpl w:val="945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B17BC"/>
    <w:multiLevelType w:val="multilevel"/>
    <w:tmpl w:val="7598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2750F5"/>
    <w:multiLevelType w:val="multilevel"/>
    <w:tmpl w:val="0082F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167D2"/>
    <w:multiLevelType w:val="multilevel"/>
    <w:tmpl w:val="7354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D768C2"/>
    <w:multiLevelType w:val="multilevel"/>
    <w:tmpl w:val="3CF4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DC1547"/>
    <w:multiLevelType w:val="hybridMultilevel"/>
    <w:tmpl w:val="CCAEAAA2"/>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2A1F72"/>
    <w:multiLevelType w:val="multilevel"/>
    <w:tmpl w:val="4462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F526A"/>
    <w:multiLevelType w:val="multilevel"/>
    <w:tmpl w:val="F2D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E65904"/>
    <w:multiLevelType w:val="multilevel"/>
    <w:tmpl w:val="50F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B2F51"/>
    <w:multiLevelType w:val="multilevel"/>
    <w:tmpl w:val="C6B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6D3CCE"/>
    <w:multiLevelType w:val="hybridMultilevel"/>
    <w:tmpl w:val="E4F8C4DE"/>
    <w:lvl w:ilvl="0" w:tplc="F54E7AAE">
      <w:start w:val="1"/>
      <w:numFmt w:val="bullet"/>
      <w:lvlText w:val="•"/>
      <w:lvlJc w:val="left"/>
      <w:pPr>
        <w:ind w:left="720" w:hanging="360"/>
      </w:pPr>
      <w:rPr>
        <w:rFonts w:ascii="Times New Roman" w:eastAsia="Times New Roman" w:hAnsi="Times New Roman" w:cs="Times New Roman"/>
      </w:rPr>
    </w:lvl>
    <w:lvl w:ilvl="1" w:tplc="DB8289F8">
      <w:start w:val="1"/>
      <w:numFmt w:val="bullet"/>
      <w:lvlText w:val="◦"/>
      <w:lvlJc w:val="left"/>
      <w:pPr>
        <w:ind w:left="1080" w:hanging="360"/>
      </w:pPr>
      <w:rPr>
        <w:rFonts w:ascii="Times New Roman" w:eastAsia="Times New Roman" w:hAnsi="Times New Roman" w:cs="Times New Roman"/>
      </w:rPr>
    </w:lvl>
    <w:lvl w:ilvl="2" w:tplc="8176F628">
      <w:numFmt w:val="decimal"/>
      <w:lvlText w:val=""/>
      <w:lvlJc w:val="left"/>
    </w:lvl>
    <w:lvl w:ilvl="3" w:tplc="2702E776">
      <w:numFmt w:val="decimal"/>
      <w:lvlText w:val=""/>
      <w:lvlJc w:val="left"/>
    </w:lvl>
    <w:lvl w:ilvl="4" w:tplc="403E1A5C">
      <w:numFmt w:val="decimal"/>
      <w:lvlText w:val=""/>
      <w:lvlJc w:val="left"/>
    </w:lvl>
    <w:lvl w:ilvl="5" w:tplc="A67EBD40">
      <w:numFmt w:val="decimal"/>
      <w:lvlText w:val=""/>
      <w:lvlJc w:val="left"/>
    </w:lvl>
    <w:lvl w:ilvl="6" w:tplc="EB42FB96">
      <w:numFmt w:val="decimal"/>
      <w:lvlText w:val=""/>
      <w:lvlJc w:val="left"/>
    </w:lvl>
    <w:lvl w:ilvl="7" w:tplc="66763272">
      <w:numFmt w:val="decimal"/>
      <w:lvlText w:val=""/>
      <w:lvlJc w:val="left"/>
    </w:lvl>
    <w:lvl w:ilvl="8" w:tplc="B5089AEE">
      <w:numFmt w:val="decimal"/>
      <w:lvlText w:val=""/>
      <w:lvlJc w:val="left"/>
    </w:lvl>
  </w:abstractNum>
  <w:abstractNum w:abstractNumId="49" w15:restartNumberingAfterBreak="0">
    <w:nsid w:val="31C044F1"/>
    <w:multiLevelType w:val="multilevel"/>
    <w:tmpl w:val="0B0A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02453E"/>
    <w:multiLevelType w:val="multilevel"/>
    <w:tmpl w:val="2D8EE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370C95"/>
    <w:multiLevelType w:val="multilevel"/>
    <w:tmpl w:val="BCB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FE5AF8"/>
    <w:multiLevelType w:val="multilevel"/>
    <w:tmpl w:val="5A6A0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047842"/>
    <w:multiLevelType w:val="multilevel"/>
    <w:tmpl w:val="A62C9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CC7BA0"/>
    <w:multiLevelType w:val="multilevel"/>
    <w:tmpl w:val="E10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3C6120"/>
    <w:multiLevelType w:val="multilevel"/>
    <w:tmpl w:val="C472E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195F3E"/>
    <w:multiLevelType w:val="multilevel"/>
    <w:tmpl w:val="436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854D10"/>
    <w:multiLevelType w:val="multilevel"/>
    <w:tmpl w:val="2B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0C006B"/>
    <w:multiLevelType w:val="multilevel"/>
    <w:tmpl w:val="54D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315426"/>
    <w:multiLevelType w:val="multilevel"/>
    <w:tmpl w:val="01F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6741F4"/>
    <w:multiLevelType w:val="multilevel"/>
    <w:tmpl w:val="D06A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5A3577"/>
    <w:multiLevelType w:val="hybridMultilevel"/>
    <w:tmpl w:val="99143E3A"/>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E933ED"/>
    <w:multiLevelType w:val="multilevel"/>
    <w:tmpl w:val="7E0AD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1448DB"/>
    <w:multiLevelType w:val="multilevel"/>
    <w:tmpl w:val="5B44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DD0098"/>
    <w:multiLevelType w:val="multilevel"/>
    <w:tmpl w:val="00B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4C0C69"/>
    <w:multiLevelType w:val="hybridMultilevel"/>
    <w:tmpl w:val="9BA6D0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35607E"/>
    <w:multiLevelType w:val="multilevel"/>
    <w:tmpl w:val="2BF6E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2A290E"/>
    <w:multiLevelType w:val="multilevel"/>
    <w:tmpl w:val="5464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563DC8"/>
    <w:multiLevelType w:val="multilevel"/>
    <w:tmpl w:val="C722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39F4B46"/>
    <w:multiLevelType w:val="multilevel"/>
    <w:tmpl w:val="1E3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F7A43"/>
    <w:multiLevelType w:val="multilevel"/>
    <w:tmpl w:val="7478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F649A0"/>
    <w:multiLevelType w:val="multilevel"/>
    <w:tmpl w:val="A97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14270F"/>
    <w:multiLevelType w:val="multilevel"/>
    <w:tmpl w:val="6C06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8357B"/>
    <w:multiLevelType w:val="multilevel"/>
    <w:tmpl w:val="FDA67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4676F9"/>
    <w:multiLevelType w:val="hybridMultilevel"/>
    <w:tmpl w:val="0614682E"/>
    <w:lvl w:ilvl="0" w:tplc="07EA02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826070"/>
    <w:multiLevelType w:val="multilevel"/>
    <w:tmpl w:val="DD325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8D6C36"/>
    <w:multiLevelType w:val="multilevel"/>
    <w:tmpl w:val="3DD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F60433"/>
    <w:multiLevelType w:val="hybridMultilevel"/>
    <w:tmpl w:val="0FBABFDA"/>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0CE1C5D"/>
    <w:multiLevelType w:val="multilevel"/>
    <w:tmpl w:val="878E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F45C13"/>
    <w:multiLevelType w:val="multilevel"/>
    <w:tmpl w:val="010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A75008"/>
    <w:multiLevelType w:val="multilevel"/>
    <w:tmpl w:val="05447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724820"/>
    <w:multiLevelType w:val="hybridMultilevel"/>
    <w:tmpl w:val="53728CB6"/>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A62820"/>
    <w:multiLevelType w:val="multilevel"/>
    <w:tmpl w:val="15A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3765B1"/>
    <w:multiLevelType w:val="multilevel"/>
    <w:tmpl w:val="F97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C520F5"/>
    <w:multiLevelType w:val="hybridMultilevel"/>
    <w:tmpl w:val="2DE8A792"/>
    <w:lvl w:ilvl="0" w:tplc="FFFFFFFF">
      <w:numFmt w:val="bullet"/>
      <w:lvlText w:val="-"/>
      <w:lvlJc w:val="left"/>
      <w:pPr>
        <w:ind w:left="720" w:hanging="360"/>
      </w:pPr>
      <w:rPr>
        <w:rFonts w:ascii="Times New Roman" w:eastAsia="Times New Roman" w:hAnsi="Times New Roman" w:cs="Times New Roman" w:hint="default"/>
      </w:rPr>
    </w:lvl>
    <w:lvl w:ilvl="1" w:tplc="04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DD95EF9"/>
    <w:multiLevelType w:val="hybridMultilevel"/>
    <w:tmpl w:val="8DE03C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F0141F4"/>
    <w:multiLevelType w:val="multilevel"/>
    <w:tmpl w:val="0412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AF2EBA"/>
    <w:multiLevelType w:val="multilevel"/>
    <w:tmpl w:val="C800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4652BE"/>
    <w:multiLevelType w:val="multilevel"/>
    <w:tmpl w:val="0B1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C3200B"/>
    <w:multiLevelType w:val="multilevel"/>
    <w:tmpl w:val="EAB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3E4925"/>
    <w:multiLevelType w:val="multilevel"/>
    <w:tmpl w:val="854C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3532C3"/>
    <w:multiLevelType w:val="multilevel"/>
    <w:tmpl w:val="266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147E37"/>
    <w:multiLevelType w:val="multilevel"/>
    <w:tmpl w:val="B764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6D703B"/>
    <w:multiLevelType w:val="multilevel"/>
    <w:tmpl w:val="B8D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2E1456"/>
    <w:multiLevelType w:val="multilevel"/>
    <w:tmpl w:val="DAB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552A6E"/>
    <w:multiLevelType w:val="multilevel"/>
    <w:tmpl w:val="11ECF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126A5C"/>
    <w:multiLevelType w:val="multilevel"/>
    <w:tmpl w:val="3E9A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825047">
    <w:abstractNumId w:val="43"/>
  </w:num>
  <w:num w:numId="2" w16cid:durableId="245891594">
    <w:abstractNumId w:val="77"/>
  </w:num>
  <w:num w:numId="3" w16cid:durableId="1484666020">
    <w:abstractNumId w:val="65"/>
  </w:num>
  <w:num w:numId="4" w16cid:durableId="82411505">
    <w:abstractNumId w:val="8"/>
  </w:num>
  <w:num w:numId="5" w16cid:durableId="1103379441">
    <w:abstractNumId w:val="74"/>
  </w:num>
  <w:num w:numId="6" w16cid:durableId="1902403011">
    <w:abstractNumId w:val="61"/>
  </w:num>
  <w:num w:numId="7" w16cid:durableId="1618365202">
    <w:abstractNumId w:val="41"/>
  </w:num>
  <w:num w:numId="8" w16cid:durableId="502355567">
    <w:abstractNumId w:val="47"/>
  </w:num>
  <w:num w:numId="9" w16cid:durableId="971984735">
    <w:abstractNumId w:val="50"/>
  </w:num>
  <w:num w:numId="10" w16cid:durableId="1061638285">
    <w:abstractNumId w:val="81"/>
  </w:num>
  <w:num w:numId="11" w16cid:durableId="1739743303">
    <w:abstractNumId w:val="9"/>
  </w:num>
  <w:num w:numId="12" w16cid:durableId="246696508">
    <w:abstractNumId w:val="84"/>
  </w:num>
  <w:num w:numId="13" w16cid:durableId="1069495010">
    <w:abstractNumId w:val="48"/>
    <w:lvlOverride w:ilvl="0">
      <w:startOverride w:val="1"/>
    </w:lvlOverride>
  </w:num>
  <w:num w:numId="14" w16cid:durableId="1763797524">
    <w:abstractNumId w:val="72"/>
  </w:num>
  <w:num w:numId="15" w16cid:durableId="405886704">
    <w:abstractNumId w:val="60"/>
  </w:num>
  <w:num w:numId="16" w16cid:durableId="1636249756">
    <w:abstractNumId w:val="89"/>
  </w:num>
  <w:num w:numId="17" w16cid:durableId="2028481781">
    <w:abstractNumId w:val="29"/>
  </w:num>
  <w:num w:numId="18" w16cid:durableId="1506626886">
    <w:abstractNumId w:val="93"/>
  </w:num>
  <w:num w:numId="19" w16cid:durableId="778573664">
    <w:abstractNumId w:val="56"/>
  </w:num>
  <w:num w:numId="20" w16cid:durableId="1044140437">
    <w:abstractNumId w:val="5"/>
  </w:num>
  <w:num w:numId="21" w16cid:durableId="398677768">
    <w:abstractNumId w:val="11"/>
  </w:num>
  <w:num w:numId="22" w16cid:durableId="256597963">
    <w:abstractNumId w:val="26"/>
  </w:num>
  <w:num w:numId="23" w16cid:durableId="607004568">
    <w:abstractNumId w:val="59"/>
  </w:num>
  <w:num w:numId="24" w16cid:durableId="39329436">
    <w:abstractNumId w:val="30"/>
  </w:num>
  <w:num w:numId="25" w16cid:durableId="225116813">
    <w:abstractNumId w:val="83"/>
  </w:num>
  <w:num w:numId="26" w16cid:durableId="1024749793">
    <w:abstractNumId w:val="2"/>
  </w:num>
  <w:num w:numId="27" w16cid:durableId="2009165775">
    <w:abstractNumId w:val="54"/>
  </w:num>
  <w:num w:numId="28" w16cid:durableId="468286289">
    <w:abstractNumId w:val="32"/>
  </w:num>
  <w:num w:numId="29" w16cid:durableId="1192110582">
    <w:abstractNumId w:val="24"/>
  </w:num>
  <w:num w:numId="30" w16cid:durableId="1448083699">
    <w:abstractNumId w:val="6"/>
  </w:num>
  <w:num w:numId="31" w16cid:durableId="1627468335">
    <w:abstractNumId w:val="20"/>
  </w:num>
  <w:num w:numId="32" w16cid:durableId="26368554">
    <w:abstractNumId w:val="96"/>
  </w:num>
  <w:num w:numId="33" w16cid:durableId="347292965">
    <w:abstractNumId w:val="64"/>
  </w:num>
  <w:num w:numId="34" w16cid:durableId="1763136259">
    <w:abstractNumId w:val="88"/>
  </w:num>
  <w:num w:numId="35" w16cid:durableId="1627852434">
    <w:abstractNumId w:val="71"/>
  </w:num>
  <w:num w:numId="36" w16cid:durableId="713702590">
    <w:abstractNumId w:val="21"/>
  </w:num>
  <w:num w:numId="37" w16cid:durableId="1634212501">
    <w:abstractNumId w:val="18"/>
  </w:num>
  <w:num w:numId="38" w16cid:durableId="2100788636">
    <w:abstractNumId w:val="94"/>
  </w:num>
  <w:num w:numId="39" w16cid:durableId="1938781125">
    <w:abstractNumId w:val="45"/>
  </w:num>
  <w:num w:numId="40" w16cid:durableId="218247218">
    <w:abstractNumId w:val="15"/>
  </w:num>
  <w:num w:numId="41" w16cid:durableId="1931352669">
    <w:abstractNumId w:val="52"/>
  </w:num>
  <w:num w:numId="42" w16cid:durableId="1876917274">
    <w:abstractNumId w:val="19"/>
  </w:num>
  <w:num w:numId="43" w16cid:durableId="1458254687">
    <w:abstractNumId w:val="62"/>
  </w:num>
  <w:num w:numId="44" w16cid:durableId="1600603934">
    <w:abstractNumId w:val="90"/>
  </w:num>
  <w:num w:numId="45" w16cid:durableId="1986204456">
    <w:abstractNumId w:val="16"/>
  </w:num>
  <w:num w:numId="46" w16cid:durableId="92482776">
    <w:abstractNumId w:val="1"/>
  </w:num>
  <w:num w:numId="47" w16cid:durableId="111487310">
    <w:abstractNumId w:val="34"/>
  </w:num>
  <w:num w:numId="48" w16cid:durableId="309939732">
    <w:abstractNumId w:val="76"/>
  </w:num>
  <w:num w:numId="49" w16cid:durableId="1913352340">
    <w:abstractNumId w:val="35"/>
  </w:num>
  <w:num w:numId="50" w16cid:durableId="2033652306">
    <w:abstractNumId w:val="38"/>
  </w:num>
  <w:num w:numId="51" w16cid:durableId="282200256">
    <w:abstractNumId w:val="91"/>
  </w:num>
  <w:num w:numId="52" w16cid:durableId="1205679941">
    <w:abstractNumId w:val="69"/>
  </w:num>
  <w:num w:numId="53" w16cid:durableId="259678043">
    <w:abstractNumId w:val="22"/>
  </w:num>
  <w:num w:numId="54" w16cid:durableId="695236154">
    <w:abstractNumId w:val="82"/>
  </w:num>
  <w:num w:numId="55" w16cid:durableId="1331713116">
    <w:abstractNumId w:val="87"/>
  </w:num>
  <w:num w:numId="56" w16cid:durableId="1615988012">
    <w:abstractNumId w:val="13"/>
  </w:num>
  <w:num w:numId="57" w16cid:durableId="1735808417">
    <w:abstractNumId w:val="46"/>
  </w:num>
  <w:num w:numId="58" w16cid:durableId="47152115">
    <w:abstractNumId w:val="58"/>
  </w:num>
  <w:num w:numId="59" w16cid:durableId="584457693">
    <w:abstractNumId w:val="79"/>
  </w:num>
  <w:num w:numId="60" w16cid:durableId="471092937">
    <w:abstractNumId w:val="86"/>
  </w:num>
  <w:num w:numId="61" w16cid:durableId="1456825412">
    <w:abstractNumId w:val="63"/>
  </w:num>
  <w:num w:numId="62" w16cid:durableId="2087991851">
    <w:abstractNumId w:val="67"/>
  </w:num>
  <w:num w:numId="63" w16cid:durableId="941838195">
    <w:abstractNumId w:val="57"/>
  </w:num>
  <w:num w:numId="64" w16cid:durableId="936983447">
    <w:abstractNumId w:val="49"/>
  </w:num>
  <w:num w:numId="65" w16cid:durableId="1355575141">
    <w:abstractNumId w:val="75"/>
  </w:num>
  <w:num w:numId="66" w16cid:durableId="594099241">
    <w:abstractNumId w:val="70"/>
  </w:num>
  <w:num w:numId="67" w16cid:durableId="296228455">
    <w:abstractNumId w:val="36"/>
  </w:num>
  <w:num w:numId="68" w16cid:durableId="1846628955">
    <w:abstractNumId w:val="28"/>
  </w:num>
  <w:num w:numId="69" w16cid:durableId="2015104396">
    <w:abstractNumId w:val="51"/>
  </w:num>
  <w:num w:numId="70" w16cid:durableId="1056243790">
    <w:abstractNumId w:val="78"/>
  </w:num>
  <w:num w:numId="71" w16cid:durableId="1646813661">
    <w:abstractNumId w:val="68"/>
  </w:num>
  <w:num w:numId="72" w16cid:durableId="1512719540">
    <w:abstractNumId w:val="85"/>
  </w:num>
  <w:num w:numId="73" w16cid:durableId="927615069">
    <w:abstractNumId w:val="42"/>
  </w:num>
  <w:num w:numId="74" w16cid:durableId="640229775">
    <w:abstractNumId w:val="80"/>
  </w:num>
  <w:num w:numId="75" w16cid:durableId="826821651">
    <w:abstractNumId w:val="17"/>
  </w:num>
  <w:num w:numId="76" w16cid:durableId="46953874">
    <w:abstractNumId w:val="53"/>
  </w:num>
  <w:num w:numId="77" w16cid:durableId="650670948">
    <w:abstractNumId w:val="55"/>
  </w:num>
  <w:num w:numId="78" w16cid:durableId="2020035416">
    <w:abstractNumId w:val="4"/>
  </w:num>
  <w:num w:numId="79" w16cid:durableId="337003898">
    <w:abstractNumId w:val="39"/>
  </w:num>
  <w:num w:numId="80" w16cid:durableId="1337265530">
    <w:abstractNumId w:val="27"/>
  </w:num>
  <w:num w:numId="81" w16cid:durableId="349767300">
    <w:abstractNumId w:val="37"/>
  </w:num>
  <w:num w:numId="82" w16cid:durableId="755782322">
    <w:abstractNumId w:val="25"/>
  </w:num>
  <w:num w:numId="83" w16cid:durableId="1351295838">
    <w:abstractNumId w:val="66"/>
  </w:num>
  <w:num w:numId="84" w16cid:durableId="706874348">
    <w:abstractNumId w:val="92"/>
  </w:num>
  <w:num w:numId="85" w16cid:durableId="273681307">
    <w:abstractNumId w:val="31"/>
  </w:num>
  <w:num w:numId="86" w16cid:durableId="1711108256">
    <w:abstractNumId w:val="73"/>
  </w:num>
  <w:num w:numId="87" w16cid:durableId="696857276">
    <w:abstractNumId w:val="10"/>
  </w:num>
  <w:num w:numId="88" w16cid:durableId="974868014">
    <w:abstractNumId w:val="12"/>
  </w:num>
  <w:num w:numId="89" w16cid:durableId="889413668">
    <w:abstractNumId w:val="7"/>
  </w:num>
  <w:num w:numId="90" w16cid:durableId="476187811">
    <w:abstractNumId w:val="33"/>
  </w:num>
  <w:num w:numId="91" w16cid:durableId="481822352">
    <w:abstractNumId w:val="3"/>
  </w:num>
  <w:num w:numId="92" w16cid:durableId="1904635964">
    <w:abstractNumId w:val="95"/>
  </w:num>
  <w:num w:numId="93" w16cid:durableId="374476257">
    <w:abstractNumId w:val="14"/>
  </w:num>
  <w:num w:numId="94" w16cid:durableId="137647053">
    <w:abstractNumId w:val="40"/>
  </w:num>
  <w:num w:numId="95" w16cid:durableId="1527213506">
    <w:abstractNumId w:val="44"/>
  </w:num>
  <w:num w:numId="96" w16cid:durableId="698891721">
    <w:abstractNumId w:val="0"/>
  </w:num>
  <w:num w:numId="97" w16cid:durableId="6707170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DA"/>
    <w:rsid w:val="000772A0"/>
    <w:rsid w:val="000D6A8E"/>
    <w:rsid w:val="00151807"/>
    <w:rsid w:val="00152668"/>
    <w:rsid w:val="001554D9"/>
    <w:rsid w:val="00155900"/>
    <w:rsid w:val="001C695E"/>
    <w:rsid w:val="001E4CE1"/>
    <w:rsid w:val="002019DA"/>
    <w:rsid w:val="002F608B"/>
    <w:rsid w:val="003443E8"/>
    <w:rsid w:val="003A1B15"/>
    <w:rsid w:val="003A5267"/>
    <w:rsid w:val="003E7CB9"/>
    <w:rsid w:val="004078FF"/>
    <w:rsid w:val="00407FB5"/>
    <w:rsid w:val="005E2558"/>
    <w:rsid w:val="005F5D6A"/>
    <w:rsid w:val="00692833"/>
    <w:rsid w:val="00733E49"/>
    <w:rsid w:val="00800564"/>
    <w:rsid w:val="00822794"/>
    <w:rsid w:val="008921AC"/>
    <w:rsid w:val="008C2728"/>
    <w:rsid w:val="00980A47"/>
    <w:rsid w:val="009A1868"/>
    <w:rsid w:val="00A15BA0"/>
    <w:rsid w:val="00A21D90"/>
    <w:rsid w:val="00AA3AAF"/>
    <w:rsid w:val="00B4476B"/>
    <w:rsid w:val="00C075D2"/>
    <w:rsid w:val="00C43394"/>
    <w:rsid w:val="00C63041"/>
    <w:rsid w:val="00CC17DB"/>
    <w:rsid w:val="00DC6117"/>
    <w:rsid w:val="00DE3041"/>
    <w:rsid w:val="00EF4764"/>
    <w:rsid w:val="00FB4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04125CFF"/>
  <w15:chartTrackingRefBased/>
  <w15:docId w15:val="{C037D509-9DE2-CA44-841F-D8092287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1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1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1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DA"/>
    <w:rPr>
      <w:rFonts w:eastAsiaTheme="majorEastAsia" w:cstheme="majorBidi"/>
      <w:color w:val="272727" w:themeColor="text1" w:themeTint="D8"/>
    </w:rPr>
  </w:style>
  <w:style w:type="paragraph" w:styleId="Title">
    <w:name w:val="Title"/>
    <w:basedOn w:val="Normal"/>
    <w:next w:val="Normal"/>
    <w:link w:val="TitleChar"/>
    <w:uiPriority w:val="10"/>
    <w:qFormat/>
    <w:rsid w:val="0020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DA"/>
    <w:pPr>
      <w:spacing w:before="160"/>
      <w:jc w:val="center"/>
    </w:pPr>
    <w:rPr>
      <w:i/>
      <w:iCs/>
      <w:color w:val="404040" w:themeColor="text1" w:themeTint="BF"/>
    </w:rPr>
  </w:style>
  <w:style w:type="character" w:customStyle="1" w:styleId="QuoteChar">
    <w:name w:val="Quote Char"/>
    <w:basedOn w:val="DefaultParagraphFont"/>
    <w:link w:val="Quote"/>
    <w:uiPriority w:val="29"/>
    <w:rsid w:val="002019DA"/>
    <w:rPr>
      <w:i/>
      <w:iCs/>
      <w:color w:val="404040" w:themeColor="text1" w:themeTint="BF"/>
    </w:rPr>
  </w:style>
  <w:style w:type="paragraph" w:styleId="ListParagraph">
    <w:name w:val="List Paragraph"/>
    <w:basedOn w:val="Normal"/>
    <w:qFormat/>
    <w:rsid w:val="002019DA"/>
    <w:pPr>
      <w:ind w:left="720"/>
      <w:contextualSpacing/>
    </w:pPr>
  </w:style>
  <w:style w:type="character" w:styleId="IntenseEmphasis">
    <w:name w:val="Intense Emphasis"/>
    <w:basedOn w:val="DefaultParagraphFont"/>
    <w:uiPriority w:val="21"/>
    <w:qFormat/>
    <w:rsid w:val="002019DA"/>
    <w:rPr>
      <w:i/>
      <w:iCs/>
      <w:color w:val="0F4761" w:themeColor="accent1" w:themeShade="BF"/>
    </w:rPr>
  </w:style>
  <w:style w:type="paragraph" w:styleId="IntenseQuote">
    <w:name w:val="Intense Quote"/>
    <w:basedOn w:val="Normal"/>
    <w:next w:val="Normal"/>
    <w:link w:val="IntenseQuoteChar"/>
    <w:uiPriority w:val="30"/>
    <w:qFormat/>
    <w:rsid w:val="0020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DA"/>
    <w:rPr>
      <w:i/>
      <w:iCs/>
      <w:color w:val="0F4761" w:themeColor="accent1" w:themeShade="BF"/>
    </w:rPr>
  </w:style>
  <w:style w:type="character" w:styleId="IntenseReference">
    <w:name w:val="Intense Reference"/>
    <w:basedOn w:val="DefaultParagraphFont"/>
    <w:uiPriority w:val="32"/>
    <w:qFormat/>
    <w:rsid w:val="002019DA"/>
    <w:rPr>
      <w:b/>
      <w:bCs/>
      <w:smallCaps/>
      <w:color w:val="0F4761" w:themeColor="accent1" w:themeShade="BF"/>
      <w:spacing w:val="5"/>
    </w:rPr>
  </w:style>
  <w:style w:type="paragraph" w:styleId="Header">
    <w:name w:val="header"/>
    <w:basedOn w:val="Normal"/>
    <w:link w:val="HeaderChar"/>
    <w:uiPriority w:val="99"/>
    <w:unhideWhenUsed/>
    <w:rsid w:val="00733E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E49"/>
  </w:style>
  <w:style w:type="paragraph" w:styleId="Footer">
    <w:name w:val="footer"/>
    <w:basedOn w:val="Normal"/>
    <w:link w:val="FooterChar"/>
    <w:uiPriority w:val="99"/>
    <w:unhideWhenUsed/>
    <w:rsid w:val="00733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E49"/>
  </w:style>
  <w:style w:type="table" w:styleId="TableGrid">
    <w:name w:val="Table Grid"/>
    <w:basedOn w:val="TableNormal"/>
    <w:uiPriority w:val="39"/>
    <w:rsid w:val="009A1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28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1807"/>
    <w:rPr>
      <w:b/>
      <w:bCs/>
    </w:rPr>
  </w:style>
  <w:style w:type="character" w:styleId="Emphasis">
    <w:name w:val="Emphasis"/>
    <w:basedOn w:val="DefaultParagraphFont"/>
    <w:uiPriority w:val="20"/>
    <w:qFormat/>
    <w:rsid w:val="00151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37</Pages>
  <Words>9012</Words>
  <Characters>56962</Characters>
  <Application>Microsoft Office Word</Application>
  <DocSecurity>0</DocSecurity>
  <Lines>1162</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cp:lastPrinted>2026-03-04T11:42:00Z</cp:lastPrinted>
  <dcterms:created xsi:type="dcterms:W3CDTF">2026-03-25T16:27:00Z</dcterms:created>
  <dcterms:modified xsi:type="dcterms:W3CDTF">2026-03-25T17:40:00Z</dcterms:modified>
</cp:coreProperties>
</file>