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379C" w14:textId="585599AD" w:rsidR="00253197" w:rsidRDefault="00775D7F" w:rsidP="0025319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prospectus</w:t>
      </w:r>
      <w:r w:rsidR="00253197">
        <w:rPr>
          <w:rFonts w:ascii="Times New Roman" w:eastAsia="Times New Roman" w:hAnsi="Times New Roman" w:cs="Times New Roman"/>
          <w:kern w:val="0"/>
          <w14:ligatures w14:val="none"/>
        </w:rPr>
        <w:t xml:space="preserve"> </w:t>
      </w:r>
      <w:r w:rsidR="00253197" w:rsidRPr="00253197">
        <w:rPr>
          <w:rFonts w:ascii="Times New Roman" w:eastAsia="Times New Roman" w:hAnsi="Times New Roman" w:cs="Times New Roman"/>
          <w:kern w:val="0"/>
          <w14:ligatures w14:val="none"/>
        </w:rPr>
        <w:t xml:space="preserve">investigates the political representation of "carceral constituencies" — groups directly and proximally impacted by the carceral state. It asks how lived experience with criminal legal institutions shapes political knowledge, and how democratic representation responds to — or excludes — that knowledge. More generally, it </w:t>
      </w:r>
      <w:r w:rsidR="00253197">
        <w:rPr>
          <w:rFonts w:ascii="Times New Roman" w:eastAsia="Times New Roman" w:hAnsi="Times New Roman" w:cs="Times New Roman"/>
          <w:kern w:val="0"/>
          <w14:ligatures w14:val="none"/>
        </w:rPr>
        <w:t>is interested in</w:t>
      </w:r>
      <w:r w:rsidR="00253197" w:rsidRPr="00253197">
        <w:rPr>
          <w:rFonts w:ascii="Times New Roman" w:eastAsia="Times New Roman" w:hAnsi="Times New Roman" w:cs="Times New Roman"/>
          <w:kern w:val="0"/>
          <w14:ligatures w14:val="none"/>
        </w:rPr>
        <w:t xml:space="preserve"> whose knowledge counts in democratic representation, and what happens when those most governed by the state are among those least recognized as political knowers.</w:t>
      </w:r>
    </w:p>
    <w:p w14:paraId="5E3F8501" w14:textId="7B03B559" w:rsidR="00775D7F" w:rsidRPr="00253197" w:rsidRDefault="003318BE" w:rsidP="00775D7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explore these questions in four stages. First, I employ original 2024 survey data to suggest </w:t>
      </w:r>
      <w:r w:rsidRPr="003318BE">
        <w:rPr>
          <w:rFonts w:ascii="Times New Roman" w:eastAsia="Times New Roman" w:hAnsi="Times New Roman" w:cs="Times New Roman"/>
          <w:kern w:val="0"/>
          <w14:ligatures w14:val="none"/>
        </w:rPr>
        <w:t>that groups who experience carceral state contact hold distinct political orientations and preferences</w:t>
      </w:r>
      <w:r>
        <w:rPr>
          <w:rFonts w:ascii="Times New Roman" w:eastAsia="Times New Roman" w:hAnsi="Times New Roman" w:cs="Times New Roman"/>
          <w:kern w:val="0"/>
          <w14:ligatures w14:val="none"/>
        </w:rPr>
        <w:t xml:space="preserve">. </w:t>
      </w:r>
      <w:r w:rsidRPr="00253197">
        <w:rPr>
          <w:rFonts w:ascii="Times New Roman" w:eastAsia="Times New Roman" w:hAnsi="Times New Roman" w:cs="Times New Roman"/>
          <w:kern w:val="0"/>
          <w14:ligatures w14:val="none"/>
        </w:rPr>
        <w:t>Second, an original dataset maps state-level policies governing candidacy eligibility for people with criminal convictions, establishing the institutional landscape in which direct descriptive representation is possible</w:t>
      </w:r>
      <w:r w:rsidR="00775D7F">
        <w:rPr>
          <w:rFonts w:ascii="Times New Roman" w:eastAsia="Times New Roman" w:hAnsi="Times New Roman" w:cs="Times New Roman"/>
          <w:kern w:val="0"/>
          <w14:ligatures w14:val="none"/>
        </w:rPr>
        <w:t>.</w:t>
      </w:r>
      <w:r w:rsidR="00775D7F" w:rsidRPr="00775D7F">
        <w:rPr>
          <w:rFonts w:ascii="Times New Roman" w:eastAsia="Times New Roman" w:hAnsi="Times New Roman" w:cs="Times New Roman"/>
          <w:kern w:val="0"/>
          <w14:ligatures w14:val="none"/>
        </w:rPr>
        <w:t xml:space="preserve"> </w:t>
      </w:r>
      <w:r w:rsidR="00775D7F" w:rsidRPr="00253197">
        <w:rPr>
          <w:rFonts w:ascii="Times New Roman" w:eastAsia="Times New Roman" w:hAnsi="Times New Roman" w:cs="Times New Roman"/>
          <w:kern w:val="0"/>
          <w14:ligatures w14:val="none"/>
        </w:rPr>
        <w:t>Third, that policy context frames an original matching dataset linking 2023–24 state legislative rosters to criminal conviction records, constructing a baseline measure of how many legislators have themselves experienced the carceral state.</w:t>
      </w:r>
      <w:r w:rsidR="00775D7F">
        <w:rPr>
          <w:rFonts w:ascii="Times New Roman" w:eastAsia="Times New Roman" w:hAnsi="Times New Roman" w:cs="Times New Roman"/>
          <w:kern w:val="0"/>
          <w14:ligatures w14:val="none"/>
        </w:rPr>
        <w:t xml:space="preserve"> Finally, I propose</w:t>
      </w:r>
      <w:r w:rsidR="00775D7F" w:rsidRPr="00775D7F">
        <w:rPr>
          <w:rFonts w:ascii="Times New Roman" w:eastAsia="Times New Roman" w:hAnsi="Times New Roman" w:cs="Times New Roman"/>
          <w:kern w:val="0"/>
          <w14:ligatures w14:val="none"/>
        </w:rPr>
        <w:t xml:space="preserve"> </w:t>
      </w:r>
      <w:r w:rsidR="00775D7F">
        <w:rPr>
          <w:rFonts w:ascii="Times New Roman" w:eastAsia="Times New Roman" w:hAnsi="Times New Roman" w:cs="Times New Roman"/>
          <w:kern w:val="0"/>
          <w14:ligatures w14:val="none"/>
        </w:rPr>
        <w:t xml:space="preserve">conducting </w:t>
      </w:r>
      <w:r w:rsidR="00775D7F" w:rsidRPr="00253197">
        <w:rPr>
          <w:rFonts w:ascii="Times New Roman" w:eastAsia="Times New Roman" w:hAnsi="Times New Roman" w:cs="Times New Roman"/>
          <w:kern w:val="0"/>
          <w14:ligatures w14:val="none"/>
        </w:rPr>
        <w:t>semi-structured interviews with legislators — including impacted lawmakers — and with incarcerated organizers</w:t>
      </w:r>
      <w:r w:rsidR="00775D7F">
        <w:rPr>
          <w:rFonts w:ascii="Times New Roman" w:eastAsia="Times New Roman" w:hAnsi="Times New Roman" w:cs="Times New Roman"/>
          <w:kern w:val="0"/>
          <w14:ligatures w14:val="none"/>
        </w:rPr>
        <w:t>.</w:t>
      </w:r>
    </w:p>
    <w:p w14:paraId="20346AC8" w14:textId="45DE63C9" w:rsidR="003318BE" w:rsidRPr="00253197" w:rsidRDefault="003318BE" w:rsidP="00253197">
      <w:pPr>
        <w:spacing w:before="100" w:beforeAutospacing="1" w:after="100" w:afterAutospacing="1" w:line="240" w:lineRule="auto"/>
        <w:rPr>
          <w:rFonts w:ascii="Times New Roman" w:eastAsia="Times New Roman" w:hAnsi="Times New Roman" w:cs="Times New Roman"/>
          <w:kern w:val="0"/>
          <w14:ligatures w14:val="none"/>
        </w:rPr>
      </w:pPr>
    </w:p>
    <w:p w14:paraId="16D2D662" w14:textId="47B99D8B" w:rsidR="003318BE" w:rsidRPr="003318BE" w:rsidRDefault="003318BE" w:rsidP="003318BE">
      <w:pPr>
        <w:spacing w:before="100" w:beforeAutospacing="1" w:after="100" w:afterAutospacing="1" w:line="240" w:lineRule="auto"/>
        <w:rPr>
          <w:rFonts w:ascii="Times New Roman" w:eastAsia="Times New Roman" w:hAnsi="Times New Roman" w:cs="Times New Roman"/>
          <w:kern w:val="0"/>
          <w14:ligatures w14:val="none"/>
        </w:rPr>
      </w:pPr>
      <w:r w:rsidRPr="003318BE">
        <w:rPr>
          <w:rFonts w:ascii="Times New Roman" w:eastAsia="Times New Roman" w:hAnsi="Times New Roman" w:cs="Times New Roman"/>
          <w:kern w:val="0"/>
          <w14:ligatures w14:val="none"/>
        </w:rPr>
        <w:t>Descriptive representation -- the degree to which legislatures share characteristics with constituencies -- is particularly important for low-income, Black, and constituencies of color</w:t>
      </w:r>
      <w:r>
        <w:rPr>
          <w:rFonts w:ascii="Times New Roman" w:eastAsia="Times New Roman" w:hAnsi="Times New Roman" w:cs="Times New Roman"/>
          <w:kern w:val="0"/>
          <w14:ligatures w14:val="none"/>
        </w:rPr>
        <w:t xml:space="preserve"> and groups </w:t>
      </w:r>
      <w:r w:rsidRPr="00253197">
        <w:rPr>
          <w:rFonts w:ascii="Times New Roman" w:eastAsia="Times New Roman" w:hAnsi="Times New Roman" w:cs="Times New Roman"/>
          <w:kern w:val="0"/>
          <w14:ligatures w14:val="none"/>
        </w:rPr>
        <w:t>whose experiences, preferences, and political knowledge are filtered or suppressed within ordinary democratic practice</w:t>
      </w:r>
      <w:r w:rsidRPr="003318BE">
        <w:rPr>
          <w:rFonts w:ascii="Times New Roman" w:eastAsia="Times New Roman" w:hAnsi="Times New Roman" w:cs="Times New Roman"/>
          <w:kern w:val="0"/>
          <w14:ligatures w14:val="none"/>
        </w:rPr>
        <w:t xml:space="preserve">. It can condition whether their issue understandings and policy preferences make it onto agendas and translate to policy outcomes. It shapes how and whether legislators respond to constituencies in other ways, which in turn can determine whether those constituencies feel included in, trusting of, and participate in politics. </w:t>
      </w:r>
    </w:p>
    <w:p w14:paraId="7A5C209D" w14:textId="77777777" w:rsidR="003318BE" w:rsidRDefault="003318BE" w:rsidP="00253197">
      <w:pPr>
        <w:spacing w:before="100" w:beforeAutospacing="1" w:after="100" w:afterAutospacing="1" w:line="240" w:lineRule="auto"/>
        <w:rPr>
          <w:rFonts w:ascii="Times New Roman" w:eastAsia="Times New Roman" w:hAnsi="Times New Roman" w:cs="Times New Roman"/>
          <w:kern w:val="0"/>
          <w14:ligatures w14:val="none"/>
        </w:rPr>
      </w:pPr>
    </w:p>
    <w:p w14:paraId="563B439A" w14:textId="77777777" w:rsidR="003318BE" w:rsidRDefault="00253197" w:rsidP="003318BE">
      <w:pPr>
        <w:spacing w:before="100" w:beforeAutospacing="1" w:after="100" w:afterAutospacing="1" w:line="240" w:lineRule="auto"/>
        <w:rPr>
          <w:rFonts w:ascii="Times New Roman" w:eastAsia="Times New Roman" w:hAnsi="Times New Roman" w:cs="Times New Roman"/>
          <w:kern w:val="0"/>
          <w14:ligatures w14:val="none"/>
        </w:rPr>
      </w:pPr>
      <w:r w:rsidRPr="00253197">
        <w:rPr>
          <w:rFonts w:ascii="Times New Roman" w:eastAsia="Times New Roman" w:hAnsi="Times New Roman" w:cs="Times New Roman"/>
          <w:kern w:val="0"/>
          <w14:ligatures w14:val="none"/>
        </w:rPr>
        <w:t xml:space="preserve">Descriptive representation — the degree to which legislators share characteristics with their constituencies — is particularly important for groups whose experiences, preferences, and political knowledge are filtered or suppressed within ordinary democratic practice. </w:t>
      </w:r>
      <w:r w:rsidR="003318BE" w:rsidRPr="00253197">
        <w:rPr>
          <w:rFonts w:ascii="Times New Roman" w:eastAsia="Times New Roman" w:hAnsi="Times New Roman" w:cs="Times New Roman"/>
          <w:kern w:val="0"/>
          <w14:ligatures w14:val="none"/>
        </w:rPr>
        <w:t xml:space="preserve">I argue that carceral constituencies are a representationally challenging case not only because they face formal exclusion and electoral marginalization, but because the same institutional structures that govern them systematically discount their epistemic standing. </w:t>
      </w:r>
    </w:p>
    <w:p w14:paraId="72703549" w14:textId="3A9D4742" w:rsidR="00253197" w:rsidRPr="00253197" w:rsidRDefault="00253197" w:rsidP="00253197">
      <w:pPr>
        <w:spacing w:before="100" w:beforeAutospacing="1" w:after="100" w:afterAutospacing="1" w:line="240" w:lineRule="auto"/>
        <w:rPr>
          <w:rFonts w:ascii="Times New Roman" w:eastAsia="Times New Roman" w:hAnsi="Times New Roman" w:cs="Times New Roman"/>
          <w:kern w:val="0"/>
          <w14:ligatures w14:val="none"/>
        </w:rPr>
      </w:pPr>
    </w:p>
    <w:p w14:paraId="55B914A6" w14:textId="3E7D6582" w:rsidR="00253197" w:rsidRPr="00253197" w:rsidRDefault="00253197" w:rsidP="00253197">
      <w:pPr>
        <w:spacing w:before="100" w:beforeAutospacing="1" w:after="100" w:afterAutospacing="1" w:line="240" w:lineRule="auto"/>
        <w:rPr>
          <w:rFonts w:ascii="Times New Roman" w:eastAsia="Times New Roman" w:hAnsi="Times New Roman" w:cs="Times New Roman"/>
          <w:kern w:val="0"/>
          <w14:ligatures w14:val="none"/>
        </w:rPr>
      </w:pPr>
      <w:r w:rsidRPr="00253197">
        <w:rPr>
          <w:rFonts w:ascii="Times New Roman" w:eastAsia="Times New Roman" w:hAnsi="Times New Roman" w:cs="Times New Roman"/>
          <w:kern w:val="0"/>
          <w14:ligatures w14:val="none"/>
        </w:rPr>
        <w:t xml:space="preserve">The prospectus </w:t>
      </w:r>
      <w:proofErr w:type="gramStart"/>
      <w:r w:rsidR="003318BE">
        <w:rPr>
          <w:rFonts w:ascii="Times New Roman" w:eastAsia="Times New Roman" w:hAnsi="Times New Roman" w:cs="Times New Roman"/>
          <w:kern w:val="0"/>
          <w14:ligatures w14:val="none"/>
        </w:rPr>
        <w:t xml:space="preserve">explores </w:t>
      </w:r>
      <w:r w:rsidRPr="00253197">
        <w:rPr>
          <w:rFonts w:ascii="Times New Roman" w:eastAsia="Times New Roman" w:hAnsi="Times New Roman" w:cs="Times New Roman"/>
          <w:kern w:val="0"/>
          <w14:ligatures w14:val="none"/>
        </w:rPr>
        <w:t xml:space="preserve"> this</w:t>
      </w:r>
      <w:proofErr w:type="gramEnd"/>
      <w:r w:rsidRPr="00253197">
        <w:rPr>
          <w:rFonts w:ascii="Times New Roman" w:eastAsia="Times New Roman" w:hAnsi="Times New Roman" w:cs="Times New Roman"/>
          <w:kern w:val="0"/>
          <w14:ligatures w14:val="none"/>
        </w:rPr>
        <w:t xml:space="preserve"> argument in four stages. First, analysis of an original 2024 survey establishes that </w:t>
      </w:r>
      <w:proofErr w:type="spellStart"/>
      <w:r w:rsidRPr="00253197">
        <w:rPr>
          <w:rFonts w:ascii="Times New Roman" w:eastAsia="Times New Roman" w:hAnsi="Times New Roman" w:cs="Times New Roman"/>
          <w:kern w:val="0"/>
          <w14:ligatures w14:val="none"/>
        </w:rPr>
        <w:t>carcerally</w:t>
      </w:r>
      <w:proofErr w:type="spellEnd"/>
      <w:r w:rsidRPr="00253197">
        <w:rPr>
          <w:rFonts w:ascii="Times New Roman" w:eastAsia="Times New Roman" w:hAnsi="Times New Roman" w:cs="Times New Roman"/>
          <w:kern w:val="0"/>
          <w14:ligatures w14:val="none"/>
        </w:rPr>
        <w:t xml:space="preserve">-impacted groups hold coherent, reform-oriented policy preferences and political orientations that differ systematically from those of non-impacted respondents — providing affirmative evidence that there is a constituency with distinct preferences whose representation can be evaluated. Second, an original dataset maps state-level policies governing candidacy eligibility for people with criminal convictions, establishing the institutional landscape in which direct descriptive representation is practically possible. Third, that policy context frames an original matching dataset linking 2023–24 state legislative rosters to criminal </w:t>
      </w:r>
      <w:r w:rsidRPr="00253197">
        <w:rPr>
          <w:rFonts w:ascii="Times New Roman" w:eastAsia="Times New Roman" w:hAnsi="Times New Roman" w:cs="Times New Roman"/>
          <w:kern w:val="0"/>
          <w14:ligatures w14:val="none"/>
        </w:rPr>
        <w:lastRenderedPageBreak/>
        <w:t>conviction records, constructing a baseline measure of how many legislators have themselves experienced the carceral state. Finally, semi-structured interviews with legislators — including directly and proximally impacted lawmakers — and with incarcerated organizers examine how proximity to the carceral state shapes representational orientations, when carceral constituents are recognized as political actors rather than policy objects, and what forms of recognition matter to those being represented.</w:t>
      </w:r>
    </w:p>
    <w:p w14:paraId="16786A13" w14:textId="77777777" w:rsidR="001554D9" w:rsidRDefault="001554D9"/>
    <w:sectPr w:rsidR="00155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97"/>
    <w:rsid w:val="001554D9"/>
    <w:rsid w:val="00155900"/>
    <w:rsid w:val="00253197"/>
    <w:rsid w:val="003318BE"/>
    <w:rsid w:val="003A5267"/>
    <w:rsid w:val="00775D7F"/>
    <w:rsid w:val="008C2728"/>
    <w:rsid w:val="00B4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8F8E"/>
  <w15:chartTrackingRefBased/>
  <w15:docId w15:val="{D85B6AC8-CC07-284C-BF8F-6E36BCDD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197"/>
    <w:rPr>
      <w:rFonts w:eastAsiaTheme="majorEastAsia" w:cstheme="majorBidi"/>
      <w:color w:val="272727" w:themeColor="text1" w:themeTint="D8"/>
    </w:rPr>
  </w:style>
  <w:style w:type="paragraph" w:styleId="Title">
    <w:name w:val="Title"/>
    <w:basedOn w:val="Normal"/>
    <w:next w:val="Normal"/>
    <w:link w:val="TitleChar"/>
    <w:uiPriority w:val="10"/>
    <w:qFormat/>
    <w:rsid w:val="00253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197"/>
    <w:pPr>
      <w:spacing w:before="160"/>
      <w:jc w:val="center"/>
    </w:pPr>
    <w:rPr>
      <w:i/>
      <w:iCs/>
      <w:color w:val="404040" w:themeColor="text1" w:themeTint="BF"/>
    </w:rPr>
  </w:style>
  <w:style w:type="character" w:customStyle="1" w:styleId="QuoteChar">
    <w:name w:val="Quote Char"/>
    <w:basedOn w:val="DefaultParagraphFont"/>
    <w:link w:val="Quote"/>
    <w:uiPriority w:val="29"/>
    <w:rsid w:val="00253197"/>
    <w:rPr>
      <w:i/>
      <w:iCs/>
      <w:color w:val="404040" w:themeColor="text1" w:themeTint="BF"/>
    </w:rPr>
  </w:style>
  <w:style w:type="paragraph" w:styleId="ListParagraph">
    <w:name w:val="List Paragraph"/>
    <w:basedOn w:val="Normal"/>
    <w:uiPriority w:val="34"/>
    <w:qFormat/>
    <w:rsid w:val="00253197"/>
    <w:pPr>
      <w:ind w:left="720"/>
      <w:contextualSpacing/>
    </w:pPr>
  </w:style>
  <w:style w:type="character" w:styleId="IntenseEmphasis">
    <w:name w:val="Intense Emphasis"/>
    <w:basedOn w:val="DefaultParagraphFont"/>
    <w:uiPriority w:val="21"/>
    <w:qFormat/>
    <w:rsid w:val="00253197"/>
    <w:rPr>
      <w:i/>
      <w:iCs/>
      <w:color w:val="0F4761" w:themeColor="accent1" w:themeShade="BF"/>
    </w:rPr>
  </w:style>
  <w:style w:type="paragraph" w:styleId="IntenseQuote">
    <w:name w:val="Intense Quote"/>
    <w:basedOn w:val="Normal"/>
    <w:next w:val="Normal"/>
    <w:link w:val="IntenseQuoteChar"/>
    <w:uiPriority w:val="30"/>
    <w:qFormat/>
    <w:rsid w:val="00253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197"/>
    <w:rPr>
      <w:i/>
      <w:iCs/>
      <w:color w:val="0F4761" w:themeColor="accent1" w:themeShade="BF"/>
    </w:rPr>
  </w:style>
  <w:style w:type="character" w:styleId="IntenseReference">
    <w:name w:val="Intense Reference"/>
    <w:basedOn w:val="DefaultParagraphFont"/>
    <w:uiPriority w:val="32"/>
    <w:qFormat/>
    <w:rsid w:val="00253197"/>
    <w:rPr>
      <w:b/>
      <w:bCs/>
      <w:smallCaps/>
      <w:color w:val="0F4761" w:themeColor="accent1" w:themeShade="BF"/>
      <w:spacing w:val="5"/>
    </w:rPr>
  </w:style>
  <w:style w:type="paragraph" w:customStyle="1" w:styleId="font-claude-response-body">
    <w:name w:val="font-claude-response-body"/>
    <w:basedOn w:val="Normal"/>
    <w:rsid w:val="002531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489</Words>
  <Characters>3281</Characters>
  <Application>Microsoft Office Word</Application>
  <DocSecurity>0</DocSecurity>
  <Lines>44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2026-03-25T22:21:00Z</dcterms:created>
  <dcterms:modified xsi:type="dcterms:W3CDTF">2026-03-25T22:40:00Z</dcterms:modified>
</cp:coreProperties>
</file>