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8D79B" w14:textId="77777777" w:rsidR="00150DCE" w:rsidRDefault="00150DCE"/>
    <w:p w14:paraId="02E4821E" w14:textId="77777777" w:rsidR="00150DCE" w:rsidRDefault="00150DCE" w:rsidP="00150DCE">
      <w:pPr>
        <w:pStyle w:val="font-claude-response-body"/>
      </w:pPr>
      <w:r>
        <w:t>I don't think you're overthinking — I think there's a real conceptual distinction here that's worth being clear on, even if in the final text you keep it understated.</w:t>
      </w:r>
    </w:p>
    <w:p w14:paraId="13607645" w14:textId="77777777" w:rsidR="00150DCE" w:rsidRDefault="00150DCE" w:rsidP="00150DCE">
      <w:pPr>
        <w:pStyle w:val="font-claude-response-body"/>
      </w:pPr>
      <w:r>
        <w:t xml:space="preserve">Here's how I'd frame the issue. Policy preferences and deservingness scores are measuring two different things, and the fact that you have both is </w:t>
      </w:r>
      <w:proofErr w:type="gramStart"/>
      <w:r>
        <w:t>actually doing</w:t>
      </w:r>
      <w:proofErr w:type="gramEnd"/>
      <w:r>
        <w:t xml:space="preserve"> important work. Policy preferences capture what people think should be done — support or oppose this policy. Deservingness scores capture how people perceive the groups about whom policy is made. These don't have to move together. Someone could support rehabilitative policy on purely utilitarian grounds while still rating incarcerated people as </w:t>
      </w:r>
      <w:proofErr w:type="gramStart"/>
      <w:r>
        <w:t>undeserving, or</w:t>
      </w:r>
      <w:proofErr w:type="gramEnd"/>
      <w:r>
        <w:t xml:space="preserve"> could perceive incarcerated people generously while supporting punitive policy out of a belief in deterrence.</w:t>
      </w:r>
    </w:p>
    <w:p w14:paraId="76A5DF7A" w14:textId="77777777" w:rsidR="00150DCE" w:rsidRDefault="00150DCE" w:rsidP="00150DCE">
      <w:pPr>
        <w:pStyle w:val="font-claude-response-body"/>
      </w:pPr>
      <w:proofErr w:type="gramStart"/>
      <w:r>
        <w:t>So</w:t>
      </w:r>
      <w:proofErr w:type="gramEnd"/>
      <w:r>
        <w:t xml:space="preserve"> when you look at the deservingness table and ask what confirms or disconfirms something, the question isn't just "do impacted people rate incarcerated people higher?" It's what the </w:t>
      </w:r>
      <w:r>
        <w:rPr>
          <w:rStyle w:val="Emphasis"/>
          <w:rFonts w:eastAsiaTheme="majorEastAsia"/>
        </w:rPr>
        <w:t>pattern</w:t>
      </w:r>
      <w:r>
        <w:t xml:space="preserve"> across both measures tells you. If contact shifts policy preferences </w:t>
      </w:r>
      <w:r>
        <w:rPr>
          <w:rStyle w:val="Emphasis"/>
          <w:rFonts w:eastAsiaTheme="majorEastAsia"/>
        </w:rPr>
        <w:t>and</w:t>
      </w:r>
      <w:r>
        <w:t xml:space="preserve"> deservingness scores, and in consistent directions, you're looking at something more than a policy preference — you're looking at a coherent orientation that spans both what people want done and how they see the people it's done to. That's stronger evidence for the "distinct political orientations" claim than either measure alone would provide.</w:t>
      </w:r>
    </w:p>
    <w:p w14:paraId="547B34D2" w14:textId="77777777" w:rsidR="00150DCE" w:rsidRDefault="00150DCE" w:rsidP="00150DCE">
      <w:pPr>
        <w:pStyle w:val="font-claude-response-body"/>
      </w:pPr>
      <w:r>
        <w:t xml:space="preserve">And this is where Schneider and Ingram </w:t>
      </w:r>
      <w:proofErr w:type="gramStart"/>
      <w:r>
        <w:t>actually help</w:t>
      </w:r>
      <w:proofErr w:type="gramEnd"/>
      <w:r>
        <w:t xml:space="preserve">, even if you don't need to foreground them heavily. Their framework argues that social constructions of target groups shape policy design — groups constructed as deserving get benefits, groups constructed as undeserving and powerless get burdens. The deservingness scores in your survey are quite literally measuring respondents' social constructions. The prompt is explicitly asking people to rate groups on the deserving/undeserving dimension. </w:t>
      </w:r>
      <w:proofErr w:type="gramStart"/>
      <w:r>
        <w:t>So</w:t>
      </w:r>
      <w:proofErr w:type="gramEnd"/>
      <w:r>
        <w:t xml:space="preserve"> if contact shifts these constructions, you're showing that impacted people don't just want different policy — they </w:t>
      </w:r>
      <w:r>
        <w:rPr>
          <w:rStyle w:val="Emphasis"/>
          <w:rFonts w:eastAsiaTheme="majorEastAsia"/>
        </w:rPr>
        <w:t>see the targets of policy</w:t>
      </w:r>
      <w:r>
        <w:t xml:space="preserve"> differently. In Schneider and Ingram's logic, that's upstream of policy preferences in a meaningful sense.</w:t>
      </w:r>
    </w:p>
    <w:p w14:paraId="15A62C8A" w14:textId="77777777" w:rsidR="00150DCE" w:rsidRDefault="00150DCE" w:rsidP="00150DCE">
      <w:pPr>
        <w:pStyle w:val="font-claude-response-body"/>
      </w:pPr>
      <w:r>
        <w:t xml:space="preserve">Now, there's a third possibility that's worth naming for yourself even if it stays implicit in the text. If the deservingness scores </w:t>
      </w:r>
      <w:r>
        <w:rPr>
          <w:rStyle w:val="Emphasis"/>
          <w:rFonts w:eastAsiaTheme="majorEastAsia"/>
        </w:rPr>
        <w:t>don't</w:t>
      </w:r>
      <w:r>
        <w:t xml:space="preserve"> move with contact, or move much less than policy preferences, that would also be interesting — it would suggest that contact shapes what people think should be done without necessarily changing how they perceive the group, which would point to something more like a pragmatic or experiential policy orientation rather than a reconstructed social perception. That's still consistent with your story but would shade the interpretation differently.</w:t>
      </w:r>
    </w:p>
    <w:p w14:paraId="23077237" w14:textId="77777777" w:rsidR="00150DCE" w:rsidRDefault="00150DCE" w:rsidP="00150DCE">
      <w:pPr>
        <w:pStyle w:val="font-claude-response-body"/>
      </w:pPr>
      <w:r>
        <w:t xml:space="preserve">In terms of what to </w:t>
      </w:r>
      <w:proofErr w:type="gramStart"/>
      <w:r>
        <w:t>actually write</w:t>
      </w:r>
      <w:proofErr w:type="gramEnd"/>
      <w:r>
        <w:t xml:space="preserve"> in the results section, I think Allison's instinct is right: keep it at "another measure of orientations" and let the pattern in the data do the talking. But your interpretive framing when you discuss the findings should register the distinction. Something like: "If contact is associated with both more supportive policy orientations and more generous perceptions of the targets of those policies, this would suggest that the orientations documented above extend beyond policy preferences to encompass how impacted respondents perceive the groups about whom carceral state policy is made." And then you can note what it means if the pattern is weaker or inconsistent.</w:t>
      </w:r>
    </w:p>
    <w:p w14:paraId="6FB577C7" w14:textId="77777777" w:rsidR="00150DCE" w:rsidRDefault="00150DCE" w:rsidP="00150DCE">
      <w:pPr>
        <w:pStyle w:val="font-claude-response-body"/>
      </w:pPr>
      <w:r>
        <w:lastRenderedPageBreak/>
        <w:t>The deeper Schneider and Ingram / epistemic injustice connections — that impacted people may resist dominant social constructions because of experiential knowledge, and that this capacity is precisely what gets dismissed — I'd save for either the mini-conclusion of this chapter or the connective tissue leading into chapter two. It's too much theoretical weight for a results discussion, but it's exactly where the chapter should point.</w:t>
      </w:r>
    </w:p>
    <w:p w14:paraId="1FC0F84B" w14:textId="77777777" w:rsidR="00150DCE" w:rsidRDefault="00150DCE" w:rsidP="00150DCE">
      <w:pPr>
        <w:pStyle w:val="font-claude-response-body"/>
      </w:pPr>
      <w:r>
        <w:t>Does that help clarify the distinction, or do you want to work through the specific language for the results discussion?</w:t>
      </w:r>
    </w:p>
    <w:p w14:paraId="30BE6EE1" w14:textId="77777777" w:rsidR="0011529C" w:rsidRDefault="0011529C" w:rsidP="0011529C">
      <w:pPr>
        <w:rPr>
          <w:sz w:val="23"/>
          <w:szCs w:val="23"/>
          <w:u w:val="single"/>
        </w:rPr>
      </w:pPr>
      <w:r>
        <w:rPr>
          <w:sz w:val="23"/>
          <w:szCs w:val="23"/>
          <w:u w:val="single"/>
        </w:rPr>
        <w:t>Race &amp; Policy</w:t>
      </w:r>
    </w:p>
    <w:p w14:paraId="14B08B54" w14:textId="77777777" w:rsidR="0011529C" w:rsidRPr="003B4D7A" w:rsidRDefault="0011529C" w:rsidP="0011529C">
      <w:pPr>
        <w:rPr>
          <w:sz w:val="23"/>
          <w:szCs w:val="23"/>
        </w:rPr>
      </w:pPr>
      <w:r>
        <w:rPr>
          <w:sz w:val="23"/>
          <w:szCs w:val="23"/>
        </w:rPr>
        <w:t>Race may shape policy preferences. . .</w:t>
      </w:r>
    </w:p>
    <w:p w14:paraId="53DDC3F8" w14:textId="77777777" w:rsidR="0011529C" w:rsidRDefault="0011529C" w:rsidP="0011529C">
      <w:pPr>
        <w:pStyle w:val="ListParagraph"/>
        <w:numPr>
          <w:ilvl w:val="0"/>
          <w:numId w:val="1"/>
        </w:numPr>
        <w:rPr>
          <w:sz w:val="23"/>
          <w:szCs w:val="23"/>
        </w:rPr>
      </w:pPr>
      <w:r>
        <w:rPr>
          <w:sz w:val="23"/>
          <w:szCs w:val="23"/>
        </w:rPr>
        <w:t xml:space="preserve">Drawing on 3 different surveys on public opinion on CJ, policing, and crime, two that over-sample Black respondents, Eckhouse shows </w:t>
      </w:r>
      <w:proofErr w:type="spellStart"/>
      <w:r>
        <w:rPr>
          <w:sz w:val="23"/>
          <w:szCs w:val="23"/>
        </w:rPr>
        <w:t>difs</w:t>
      </w:r>
      <w:proofErr w:type="spellEnd"/>
      <w:r>
        <w:rPr>
          <w:sz w:val="23"/>
          <w:szCs w:val="23"/>
        </w:rPr>
        <w:t xml:space="preserve"> between white and black </w:t>
      </w:r>
      <w:proofErr w:type="spellStart"/>
      <w:r>
        <w:rPr>
          <w:sz w:val="23"/>
          <w:szCs w:val="23"/>
        </w:rPr>
        <w:t>dems</w:t>
      </w:r>
      <w:proofErr w:type="spellEnd"/>
      <w:r>
        <w:rPr>
          <w:sz w:val="23"/>
          <w:szCs w:val="23"/>
        </w:rPr>
        <w:t xml:space="preserve"> sometimes as large or more than partisan differences. Overall, distinct “issue bundling”: whites tend to see law enforcement spending as the route </w:t>
      </w:r>
      <w:proofErr w:type="spellStart"/>
      <w:r>
        <w:rPr>
          <w:sz w:val="23"/>
          <w:szCs w:val="23"/>
        </w:rPr>
        <w:t>ro</w:t>
      </w:r>
      <w:proofErr w:type="spellEnd"/>
      <w:r>
        <w:rPr>
          <w:sz w:val="23"/>
          <w:szCs w:val="23"/>
        </w:rPr>
        <w:t xml:space="preserve"> redressing crime/mass incarceration, blacks see racial inequality, racial discrimination including in police targeting of Black communities. </w:t>
      </w:r>
    </w:p>
    <w:p w14:paraId="7DB3F29B" w14:textId="77777777" w:rsidR="0011529C" w:rsidRDefault="0011529C" w:rsidP="0011529C">
      <w:pPr>
        <w:pStyle w:val="ListParagraph"/>
        <w:numPr>
          <w:ilvl w:val="1"/>
          <w:numId w:val="1"/>
        </w:numPr>
        <w:rPr>
          <w:sz w:val="23"/>
          <w:szCs w:val="23"/>
        </w:rPr>
      </w:pPr>
      <w:r>
        <w:rPr>
          <w:sz w:val="23"/>
          <w:szCs w:val="23"/>
        </w:rPr>
        <w:t xml:space="preserve">Overall, black respondents more attentive to policies that reduce conditions driving crime </w:t>
      </w:r>
      <w:proofErr w:type="gramStart"/>
      <w:r>
        <w:rPr>
          <w:sz w:val="23"/>
          <w:szCs w:val="23"/>
        </w:rPr>
        <w:t>rates</w:t>
      </w:r>
      <w:proofErr w:type="gramEnd"/>
      <w:r>
        <w:rPr>
          <w:sz w:val="23"/>
          <w:szCs w:val="23"/>
        </w:rPr>
        <w:t xml:space="preserve"> but this attention doesn’t translate to support </w:t>
      </w:r>
      <w:proofErr w:type="spellStart"/>
      <w:r>
        <w:rPr>
          <w:sz w:val="23"/>
          <w:szCs w:val="23"/>
        </w:rPr>
        <w:t>ofr</w:t>
      </w:r>
      <w:proofErr w:type="spellEnd"/>
      <w:r>
        <w:rPr>
          <w:sz w:val="23"/>
          <w:szCs w:val="23"/>
        </w:rPr>
        <w:t xml:space="preserve"> increased law enforcement; black respondents so much more concerned about police violence than white </w:t>
      </w:r>
      <w:proofErr w:type="spellStart"/>
      <w:r>
        <w:rPr>
          <w:sz w:val="23"/>
          <w:szCs w:val="23"/>
        </w:rPr>
        <w:t>dems</w:t>
      </w:r>
      <w:proofErr w:type="spellEnd"/>
      <w:r>
        <w:rPr>
          <w:sz w:val="23"/>
          <w:szCs w:val="23"/>
        </w:rPr>
        <w:t xml:space="preserve"> that the differences surpass divides between white </w:t>
      </w:r>
      <w:proofErr w:type="spellStart"/>
      <w:r>
        <w:rPr>
          <w:sz w:val="23"/>
          <w:szCs w:val="23"/>
        </w:rPr>
        <w:t>dems</w:t>
      </w:r>
      <w:proofErr w:type="spellEnd"/>
      <w:r>
        <w:rPr>
          <w:sz w:val="23"/>
          <w:szCs w:val="23"/>
        </w:rPr>
        <w:t xml:space="preserve"> and white republicans.  (overall concern for reducing “root causes” of crime – may also reflect black </w:t>
      </w:r>
      <w:proofErr w:type="spellStart"/>
      <w:r>
        <w:rPr>
          <w:sz w:val="23"/>
          <w:szCs w:val="23"/>
        </w:rPr>
        <w:t>dems</w:t>
      </w:r>
      <w:proofErr w:type="spellEnd"/>
      <w:r>
        <w:rPr>
          <w:sz w:val="23"/>
          <w:szCs w:val="23"/>
        </w:rPr>
        <w:t xml:space="preserve"> more likely to be victims than whites) . . .including for respondents who emphasize personal responsibility: “for white respondents [racial bias and personal responsibility] are unrelated, while black respondents who attribute incarceration to personal responsibility also attribute it to racial bias.” </w:t>
      </w:r>
    </w:p>
    <w:p w14:paraId="7B6F2BA0" w14:textId="77777777" w:rsidR="0011529C" w:rsidRDefault="0011529C" w:rsidP="0011529C">
      <w:pPr>
        <w:pStyle w:val="ListParagraph"/>
        <w:numPr>
          <w:ilvl w:val="1"/>
          <w:numId w:val="1"/>
        </w:numPr>
        <w:rPr>
          <w:sz w:val="23"/>
          <w:szCs w:val="23"/>
        </w:rPr>
      </w:pPr>
      <w:r>
        <w:rPr>
          <w:sz w:val="23"/>
          <w:szCs w:val="23"/>
        </w:rPr>
        <w:t>Emerge into a Black movement for community control – black view that crime needs to be confronted by blacks themselves</w:t>
      </w:r>
    </w:p>
    <w:p w14:paraId="72E99AF9" w14:textId="77777777" w:rsidR="0011529C" w:rsidRDefault="0011529C" w:rsidP="0011529C">
      <w:pPr>
        <w:pStyle w:val="ListParagraph"/>
        <w:numPr>
          <w:ilvl w:val="0"/>
          <w:numId w:val="1"/>
        </w:numPr>
        <w:rPr>
          <w:sz w:val="23"/>
          <w:szCs w:val="23"/>
        </w:rPr>
      </w:pPr>
      <w:r>
        <w:rPr>
          <w:sz w:val="23"/>
          <w:szCs w:val="23"/>
        </w:rPr>
        <w:t xml:space="preserve">Other racialized policies (welfare, urban spending) have public opinion divides x white and black </w:t>
      </w:r>
      <w:proofErr w:type="spellStart"/>
      <w:r>
        <w:rPr>
          <w:sz w:val="23"/>
          <w:szCs w:val="23"/>
        </w:rPr>
        <w:t>dems</w:t>
      </w:r>
      <w:proofErr w:type="spellEnd"/>
      <w:r>
        <w:rPr>
          <w:sz w:val="23"/>
          <w:szCs w:val="23"/>
        </w:rPr>
        <w:t>, but they’re way smaller than on crime</w:t>
      </w:r>
    </w:p>
    <w:p w14:paraId="718ED18F" w14:textId="06EB3A6C" w:rsidR="00150DCE" w:rsidRDefault="0011529C" w:rsidP="0011529C">
      <w:pPr>
        <w:rPr>
          <w:sz w:val="23"/>
          <w:szCs w:val="23"/>
        </w:rPr>
      </w:pPr>
      <w:r>
        <w:rPr>
          <w:sz w:val="23"/>
          <w:szCs w:val="23"/>
        </w:rPr>
        <w:t xml:space="preserve">Enns: black and white </w:t>
      </w:r>
      <w:proofErr w:type="spellStart"/>
      <w:r>
        <w:rPr>
          <w:sz w:val="23"/>
          <w:szCs w:val="23"/>
        </w:rPr>
        <w:t>dems</w:t>
      </w:r>
      <w:proofErr w:type="spellEnd"/>
      <w:r>
        <w:rPr>
          <w:sz w:val="23"/>
          <w:szCs w:val="23"/>
        </w:rPr>
        <w:t xml:space="preserve"> have become less punitive, but the change is mostly in whites: black respondents consistently less punitive 1980-2000 and it’s a matter of</w:t>
      </w:r>
    </w:p>
    <w:p w14:paraId="3FB8EA0C" w14:textId="77777777" w:rsidR="0011529C" w:rsidRDefault="0011529C" w:rsidP="0011529C">
      <w:pPr>
        <w:rPr>
          <w:sz w:val="23"/>
          <w:szCs w:val="23"/>
        </w:rPr>
      </w:pPr>
    </w:p>
    <w:p w14:paraId="3D4D5199" w14:textId="77777777" w:rsidR="0011529C" w:rsidRDefault="0011529C" w:rsidP="0011529C">
      <w:pPr>
        <w:rPr>
          <w:sz w:val="23"/>
          <w:szCs w:val="23"/>
        </w:rPr>
      </w:pPr>
    </w:p>
    <w:p w14:paraId="37D2F3FC" w14:textId="77777777" w:rsidR="0011529C" w:rsidRDefault="0011529C" w:rsidP="0011529C">
      <w:pPr>
        <w:rPr>
          <w:sz w:val="23"/>
          <w:szCs w:val="23"/>
        </w:rPr>
      </w:pPr>
    </w:p>
    <w:p w14:paraId="32E6EC54" w14:textId="77777777" w:rsidR="0011529C" w:rsidRDefault="0011529C" w:rsidP="0011529C">
      <w:pPr>
        <w:rPr>
          <w:sz w:val="23"/>
          <w:szCs w:val="23"/>
        </w:rPr>
      </w:pPr>
      <w:r>
        <w:rPr>
          <w:sz w:val="23"/>
          <w:szCs w:val="23"/>
        </w:rPr>
        <w:t>Control for racial resentment – as some policies are associated with symbolic racism</w:t>
      </w:r>
    </w:p>
    <w:p w14:paraId="60052DED" w14:textId="77777777" w:rsidR="0011529C" w:rsidRPr="003B4D7A" w:rsidRDefault="0011529C" w:rsidP="0011529C">
      <w:pPr>
        <w:pStyle w:val="ListParagraph"/>
        <w:numPr>
          <w:ilvl w:val="0"/>
          <w:numId w:val="2"/>
        </w:numPr>
        <w:rPr>
          <w:sz w:val="23"/>
          <w:szCs w:val="23"/>
        </w:rPr>
      </w:pPr>
      <w:proofErr w:type="spellStart"/>
      <w:r>
        <w:lastRenderedPageBreak/>
        <w:t>Chiricos</w:t>
      </w:r>
      <w:proofErr w:type="spellEnd"/>
      <w:r>
        <w:t>, T., Padgett, K., Bratton, J., Pickett, J. T., &amp; Gertz, M. (2012). Racial threat and opposition to the re-enfranchisement of ex-felons. International Journal of Criminology and Sociology, 1, 13–28.</w:t>
      </w:r>
    </w:p>
    <w:p w14:paraId="41BFCE04" w14:textId="77777777" w:rsidR="0011529C" w:rsidRPr="003B4D7A" w:rsidRDefault="0011529C" w:rsidP="0011529C">
      <w:pPr>
        <w:pStyle w:val="ListParagraph"/>
        <w:numPr>
          <w:ilvl w:val="0"/>
          <w:numId w:val="2"/>
        </w:numPr>
        <w:spacing w:after="0" w:line="240" w:lineRule="auto"/>
        <w:rPr>
          <w:rFonts w:ascii="Times New Roman" w:eastAsia="Times New Roman" w:hAnsi="Times New Roman" w:cs="Times New Roman"/>
          <w:kern w:val="0"/>
          <w14:ligatures w14:val="none"/>
        </w:rPr>
      </w:pPr>
      <w:r w:rsidRPr="003B4D7A">
        <w:rPr>
          <w:rFonts w:ascii="Times New Roman" w:eastAsia="Times New Roman" w:hAnsi="Times New Roman" w:cs="Times New Roman"/>
          <w:kern w:val="0"/>
          <w14:ligatures w14:val="none"/>
        </w:rPr>
        <w:t xml:space="preserve">Binnall, J. M., &amp; Petersen, N. (2021). Public perceptions of felon-juror exclusion: An exploratory study. Criminology and Criminal Justice, 21(5), 593–613. </w:t>
      </w:r>
      <w:hyperlink r:id="rId5" w:history="1">
        <w:r w:rsidRPr="003B4D7A">
          <w:rPr>
            <w:rFonts w:ascii="Times New Roman" w:eastAsia="Times New Roman" w:hAnsi="Times New Roman" w:cs="Times New Roman"/>
            <w:color w:val="0000FF"/>
            <w:kern w:val="0"/>
            <w:u w:val="single"/>
            <w14:ligatures w14:val="none"/>
          </w:rPr>
          <w:t>https://doi.org/10.1177/ 1748895819898518</w:t>
        </w:r>
      </w:hyperlink>
    </w:p>
    <w:p w14:paraId="6CBD5E2E" w14:textId="77777777" w:rsidR="0011529C" w:rsidRDefault="0011529C" w:rsidP="0011529C"/>
    <w:sectPr w:rsidR="001152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82A64"/>
    <w:multiLevelType w:val="hybridMultilevel"/>
    <w:tmpl w:val="1130A396"/>
    <w:lvl w:ilvl="0" w:tplc="07EA02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FE36EB"/>
    <w:multiLevelType w:val="hybridMultilevel"/>
    <w:tmpl w:val="08C6E648"/>
    <w:lvl w:ilvl="0" w:tplc="07EA022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7068253">
    <w:abstractNumId w:val="1"/>
  </w:num>
  <w:num w:numId="2" w16cid:durableId="1571580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DCE"/>
    <w:rsid w:val="0011529C"/>
    <w:rsid w:val="00150DCE"/>
    <w:rsid w:val="001554D9"/>
    <w:rsid w:val="003A5267"/>
    <w:rsid w:val="004078FF"/>
    <w:rsid w:val="008C2728"/>
    <w:rsid w:val="00970EF5"/>
    <w:rsid w:val="00AF1442"/>
    <w:rsid w:val="00B447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D39AF5"/>
  <w15:chartTrackingRefBased/>
  <w15:docId w15:val="{7C732710-8927-584E-8533-778695103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D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0D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0D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0D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D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D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D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D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D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D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0D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0D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0D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D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D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D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D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DCE"/>
    <w:rPr>
      <w:rFonts w:eastAsiaTheme="majorEastAsia" w:cstheme="majorBidi"/>
      <w:color w:val="272727" w:themeColor="text1" w:themeTint="D8"/>
    </w:rPr>
  </w:style>
  <w:style w:type="paragraph" w:styleId="Title">
    <w:name w:val="Title"/>
    <w:basedOn w:val="Normal"/>
    <w:next w:val="Normal"/>
    <w:link w:val="TitleChar"/>
    <w:uiPriority w:val="10"/>
    <w:qFormat/>
    <w:rsid w:val="00150D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D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D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D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DCE"/>
    <w:pPr>
      <w:spacing w:before="160"/>
      <w:jc w:val="center"/>
    </w:pPr>
    <w:rPr>
      <w:i/>
      <w:iCs/>
      <w:color w:val="404040" w:themeColor="text1" w:themeTint="BF"/>
    </w:rPr>
  </w:style>
  <w:style w:type="character" w:customStyle="1" w:styleId="QuoteChar">
    <w:name w:val="Quote Char"/>
    <w:basedOn w:val="DefaultParagraphFont"/>
    <w:link w:val="Quote"/>
    <w:uiPriority w:val="29"/>
    <w:rsid w:val="00150DCE"/>
    <w:rPr>
      <w:i/>
      <w:iCs/>
      <w:color w:val="404040" w:themeColor="text1" w:themeTint="BF"/>
    </w:rPr>
  </w:style>
  <w:style w:type="paragraph" w:styleId="ListParagraph">
    <w:name w:val="List Paragraph"/>
    <w:basedOn w:val="Normal"/>
    <w:uiPriority w:val="34"/>
    <w:qFormat/>
    <w:rsid w:val="00150DCE"/>
    <w:pPr>
      <w:ind w:left="720"/>
      <w:contextualSpacing/>
    </w:pPr>
  </w:style>
  <w:style w:type="character" w:styleId="IntenseEmphasis">
    <w:name w:val="Intense Emphasis"/>
    <w:basedOn w:val="DefaultParagraphFont"/>
    <w:uiPriority w:val="21"/>
    <w:qFormat/>
    <w:rsid w:val="00150DCE"/>
    <w:rPr>
      <w:i/>
      <w:iCs/>
      <w:color w:val="0F4761" w:themeColor="accent1" w:themeShade="BF"/>
    </w:rPr>
  </w:style>
  <w:style w:type="paragraph" w:styleId="IntenseQuote">
    <w:name w:val="Intense Quote"/>
    <w:basedOn w:val="Normal"/>
    <w:next w:val="Normal"/>
    <w:link w:val="IntenseQuoteChar"/>
    <w:uiPriority w:val="30"/>
    <w:qFormat/>
    <w:rsid w:val="00150D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DCE"/>
    <w:rPr>
      <w:i/>
      <w:iCs/>
      <w:color w:val="0F4761" w:themeColor="accent1" w:themeShade="BF"/>
    </w:rPr>
  </w:style>
  <w:style w:type="character" w:styleId="IntenseReference">
    <w:name w:val="Intense Reference"/>
    <w:basedOn w:val="DefaultParagraphFont"/>
    <w:uiPriority w:val="32"/>
    <w:qFormat/>
    <w:rsid w:val="00150DCE"/>
    <w:rPr>
      <w:b/>
      <w:bCs/>
      <w:smallCaps/>
      <w:color w:val="0F4761" w:themeColor="accent1" w:themeShade="BF"/>
      <w:spacing w:val="5"/>
    </w:rPr>
  </w:style>
  <w:style w:type="paragraph" w:customStyle="1" w:styleId="font-claude-response-body">
    <w:name w:val="font-claude-response-body"/>
    <w:basedOn w:val="Normal"/>
    <w:rsid w:val="00150DC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50DC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177/174889581989851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899</Words>
  <Characters>5324</Characters>
  <Application>Microsoft Office Word</Application>
  <DocSecurity>0</DocSecurity>
  <Lines>77</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2</cp:revision>
  <dcterms:created xsi:type="dcterms:W3CDTF">2026-03-04T03:23:00Z</dcterms:created>
  <dcterms:modified xsi:type="dcterms:W3CDTF">2026-03-06T20:31:00Z</dcterms:modified>
</cp:coreProperties>
</file>