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5761E8" w14:textId="77777777" w:rsidR="0078023A" w:rsidRPr="0078023A" w:rsidRDefault="0078023A" w:rsidP="0078023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8023A">
        <w:rPr>
          <w:rFonts w:ascii="Times New Roman" w:eastAsia="Times New Roman" w:hAnsi="Times New Roman" w:cs="Times New Roman"/>
          <w:b/>
          <w:bCs/>
          <w:kern w:val="0"/>
          <w:sz w:val="27"/>
          <w:szCs w:val="27"/>
          <w14:ligatures w14:val="none"/>
        </w:rPr>
        <w:t xml:space="preserve">Step 1: Lock the 13 paragraphs as </w:t>
      </w:r>
      <w:r w:rsidRPr="0078023A">
        <w:rPr>
          <w:rFonts w:ascii="Times New Roman" w:eastAsia="Times New Roman" w:hAnsi="Times New Roman" w:cs="Times New Roman"/>
          <w:b/>
          <w:bCs/>
          <w:i/>
          <w:iCs/>
          <w:kern w:val="0"/>
          <w:sz w:val="27"/>
          <w:szCs w:val="27"/>
          <w14:ligatures w14:val="none"/>
        </w:rPr>
        <w:t>jobs</w:t>
      </w:r>
      <w:r w:rsidRPr="0078023A">
        <w:rPr>
          <w:rFonts w:ascii="Times New Roman" w:eastAsia="Times New Roman" w:hAnsi="Times New Roman" w:cs="Times New Roman"/>
          <w:b/>
          <w:bCs/>
          <w:kern w:val="0"/>
          <w:sz w:val="27"/>
          <w:szCs w:val="27"/>
          <w14:ligatures w14:val="none"/>
        </w:rPr>
        <w:t>, not text</w:t>
      </w:r>
    </w:p>
    <w:p w14:paraId="3653F2B9" w14:textId="77777777" w:rsidR="0078023A" w:rsidRPr="0078023A"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78023A">
        <w:rPr>
          <w:rFonts w:ascii="Times New Roman" w:eastAsia="Times New Roman" w:hAnsi="Times New Roman" w:cs="Times New Roman"/>
          <w:kern w:val="0"/>
          <w14:ligatures w14:val="none"/>
        </w:rPr>
        <w:t xml:space="preserve">Do </w:t>
      </w:r>
      <w:r w:rsidRPr="0078023A">
        <w:rPr>
          <w:rFonts w:ascii="Times New Roman" w:eastAsia="Times New Roman" w:hAnsi="Times New Roman" w:cs="Times New Roman"/>
          <w:b/>
          <w:bCs/>
          <w:kern w:val="0"/>
          <w14:ligatures w14:val="none"/>
        </w:rPr>
        <w:t>not</w:t>
      </w:r>
      <w:r w:rsidRPr="0078023A">
        <w:rPr>
          <w:rFonts w:ascii="Times New Roman" w:eastAsia="Times New Roman" w:hAnsi="Times New Roman" w:cs="Times New Roman"/>
          <w:kern w:val="0"/>
          <w14:ligatures w14:val="none"/>
        </w:rPr>
        <w:t xml:space="preserve"> write sentences yet.</w:t>
      </w:r>
    </w:p>
    <w:p w14:paraId="4D937D32" w14:textId="77777777" w:rsidR="0078023A" w:rsidRPr="0078023A"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78023A">
        <w:rPr>
          <w:rFonts w:ascii="Times New Roman" w:eastAsia="Times New Roman" w:hAnsi="Times New Roman" w:cs="Times New Roman"/>
          <w:kern w:val="0"/>
          <w14:ligatures w14:val="none"/>
        </w:rPr>
        <w:t xml:space="preserve">Create a numbered list from 1–13. For each paragraph, write </w:t>
      </w:r>
      <w:r w:rsidRPr="0078023A">
        <w:rPr>
          <w:rFonts w:ascii="Times New Roman" w:eastAsia="Times New Roman" w:hAnsi="Times New Roman" w:cs="Times New Roman"/>
          <w:b/>
          <w:bCs/>
          <w:kern w:val="0"/>
          <w14:ligatures w14:val="none"/>
        </w:rPr>
        <w:t>only three bullets</w:t>
      </w:r>
      <w:r w:rsidRPr="0078023A">
        <w:rPr>
          <w:rFonts w:ascii="Times New Roman" w:eastAsia="Times New Roman" w:hAnsi="Times New Roman" w:cs="Times New Roman"/>
          <w:kern w:val="0"/>
          <w14:ligatures w14:val="none"/>
        </w:rPr>
        <w:t>:</w:t>
      </w:r>
    </w:p>
    <w:p w14:paraId="2E36C6C6" w14:textId="77777777" w:rsidR="0078023A" w:rsidRPr="0078023A" w:rsidRDefault="0078023A" w:rsidP="0078023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78023A">
        <w:rPr>
          <w:rFonts w:ascii="Times New Roman" w:eastAsia="Times New Roman" w:hAnsi="Times New Roman" w:cs="Times New Roman"/>
          <w:b/>
          <w:bCs/>
          <w:kern w:val="0"/>
          <w14:ligatures w14:val="none"/>
        </w:rPr>
        <w:t>Claim</w:t>
      </w:r>
      <w:r w:rsidRPr="0078023A">
        <w:rPr>
          <w:rFonts w:ascii="Times New Roman" w:eastAsia="Times New Roman" w:hAnsi="Times New Roman" w:cs="Times New Roman"/>
          <w:kern w:val="0"/>
          <w14:ligatures w14:val="none"/>
        </w:rPr>
        <w:t xml:space="preserve"> – one sentence, starting with “This paragraph argues that…”</w:t>
      </w:r>
    </w:p>
    <w:p w14:paraId="06746B15" w14:textId="77777777" w:rsidR="0078023A" w:rsidRPr="0078023A" w:rsidRDefault="0078023A" w:rsidP="0078023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78023A">
        <w:rPr>
          <w:rFonts w:ascii="Times New Roman" w:eastAsia="Times New Roman" w:hAnsi="Times New Roman" w:cs="Times New Roman"/>
          <w:b/>
          <w:bCs/>
          <w:kern w:val="0"/>
          <w14:ligatures w14:val="none"/>
        </w:rPr>
        <w:t>Why it must exist</w:t>
      </w:r>
      <w:r w:rsidRPr="0078023A">
        <w:rPr>
          <w:rFonts w:ascii="Times New Roman" w:eastAsia="Times New Roman" w:hAnsi="Times New Roman" w:cs="Times New Roman"/>
          <w:kern w:val="0"/>
          <w14:ligatures w14:val="none"/>
        </w:rPr>
        <w:t xml:space="preserve"> – what breaks if this paragraph is missing?</w:t>
      </w:r>
    </w:p>
    <w:p w14:paraId="3B3CAD3E" w14:textId="77777777" w:rsidR="0078023A" w:rsidRPr="0078023A" w:rsidRDefault="0078023A" w:rsidP="0078023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78023A">
        <w:rPr>
          <w:rFonts w:ascii="Times New Roman" w:eastAsia="Times New Roman" w:hAnsi="Times New Roman" w:cs="Times New Roman"/>
          <w:b/>
          <w:bCs/>
          <w:kern w:val="0"/>
          <w14:ligatures w14:val="none"/>
        </w:rPr>
        <w:t>Where it points next</w:t>
      </w:r>
      <w:r w:rsidRPr="0078023A">
        <w:rPr>
          <w:rFonts w:ascii="Times New Roman" w:eastAsia="Times New Roman" w:hAnsi="Times New Roman" w:cs="Times New Roman"/>
          <w:kern w:val="0"/>
          <w14:ligatures w14:val="none"/>
        </w:rPr>
        <w:t xml:space="preserve"> – what question it leaves the reader with</w:t>
      </w:r>
    </w:p>
    <w:p w14:paraId="21CEE83C" w14:textId="77777777" w:rsidR="0078023A" w:rsidRPr="0078023A"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78023A">
        <w:rPr>
          <w:rFonts w:ascii="Times New Roman" w:eastAsia="Times New Roman" w:hAnsi="Times New Roman" w:cs="Times New Roman"/>
          <w:kern w:val="0"/>
          <w14:ligatures w14:val="none"/>
        </w:rPr>
        <w:t>For example (rough, illustrative):</w:t>
      </w:r>
    </w:p>
    <w:p w14:paraId="19B00EEE" w14:textId="77777777" w:rsidR="0078023A" w:rsidRPr="0078023A"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78023A">
        <w:rPr>
          <w:rFonts w:ascii="Times New Roman" w:eastAsia="Times New Roman" w:hAnsi="Times New Roman" w:cs="Times New Roman"/>
          <w:b/>
          <w:bCs/>
          <w:kern w:val="0"/>
          <w14:ligatures w14:val="none"/>
        </w:rPr>
        <w:t>Paragraph 1</w:t>
      </w:r>
    </w:p>
    <w:p w14:paraId="7B5EFBCC" w14:textId="2CB71919" w:rsidR="0078023A" w:rsidRDefault="0078023A" w:rsidP="0078023A">
      <w:pPr>
        <w:pStyle w:val="NormalWeb"/>
        <w:numPr>
          <w:ilvl w:val="0"/>
          <w:numId w:val="2"/>
        </w:numPr>
      </w:pPr>
      <w:r>
        <w:t>Claims</w:t>
      </w:r>
    </w:p>
    <w:p w14:paraId="5455C70E" w14:textId="4DD4B2EC" w:rsidR="0078023A" w:rsidRDefault="0078023A" w:rsidP="0078023A">
      <w:pPr>
        <w:pStyle w:val="NormalWeb"/>
        <w:numPr>
          <w:ilvl w:val="1"/>
          <w:numId w:val="2"/>
        </w:numPr>
      </w:pPr>
      <w:r>
        <w:t>Good representation is central to the study of demcoracy</w:t>
      </w:r>
    </w:p>
    <w:p w14:paraId="05EEB2A1" w14:textId="11E93395" w:rsidR="0078023A" w:rsidRDefault="0078023A" w:rsidP="0078023A">
      <w:pPr>
        <w:pStyle w:val="NormalWeb"/>
        <w:numPr>
          <w:ilvl w:val="1"/>
          <w:numId w:val="2"/>
        </w:numPr>
      </w:pPr>
      <w:r>
        <w:t>Widely shared normative commitment across political science and public policy</w:t>
      </w:r>
    </w:p>
    <w:p w14:paraId="31478529" w14:textId="606B76C1" w:rsidR="0078023A" w:rsidRDefault="0078023A" w:rsidP="0078023A">
      <w:pPr>
        <w:pStyle w:val="NormalWeb"/>
        <w:numPr>
          <w:ilvl w:val="1"/>
          <w:numId w:val="2"/>
        </w:numPr>
      </w:pPr>
      <w:r>
        <w:t>Sets the stakes: democracy is evaluated through representation</w:t>
      </w:r>
    </w:p>
    <w:p w14:paraId="42BF7D3D" w14:textId="7707C719" w:rsidR="0078023A" w:rsidRPr="0078023A" w:rsidRDefault="0078023A" w:rsidP="0078023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78023A">
        <w:rPr>
          <w:rFonts w:ascii="Times New Roman" w:eastAsia="Times New Roman" w:hAnsi="Times New Roman" w:cs="Times New Roman"/>
          <w:kern w:val="0"/>
          <w14:ligatures w14:val="none"/>
        </w:rPr>
        <w:t xml:space="preserve">Why </w:t>
      </w:r>
      <w:r>
        <w:rPr>
          <w:rFonts w:ascii="Times New Roman" w:eastAsia="Times New Roman" w:hAnsi="Times New Roman" w:cs="Times New Roman"/>
          <w:kern w:val="0"/>
          <w14:ligatures w14:val="none"/>
        </w:rPr>
        <w:t>this para</w:t>
      </w:r>
      <w:r w:rsidRPr="0078023A">
        <w:rPr>
          <w:rFonts w:ascii="Times New Roman" w:eastAsia="Times New Roman" w:hAnsi="Times New Roman" w:cs="Times New Roman"/>
          <w:kern w:val="0"/>
          <w14:ligatures w14:val="none"/>
        </w:rPr>
        <w:t xml:space="preserve"> must exist: Establishes stakes and disciplinary relevance without committing to a single metric.</w:t>
      </w:r>
      <w:r>
        <w:rPr>
          <w:rFonts w:ascii="Times New Roman" w:eastAsia="Times New Roman" w:hAnsi="Times New Roman" w:cs="Times New Roman"/>
          <w:kern w:val="0"/>
          <w14:ligatures w14:val="none"/>
        </w:rPr>
        <w:t xml:space="preserve"> Establishes the big tent and stakes: democracy is evaluated through representation, one way is through descriptive representation</w:t>
      </w:r>
    </w:p>
    <w:p w14:paraId="47345491" w14:textId="766F0BBE" w:rsidR="0078023A" w:rsidRDefault="0078023A" w:rsidP="0078023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78023A">
        <w:rPr>
          <w:rFonts w:ascii="Times New Roman" w:eastAsia="Times New Roman" w:hAnsi="Times New Roman" w:cs="Times New Roman"/>
          <w:kern w:val="0"/>
          <w14:ligatures w14:val="none"/>
        </w:rPr>
        <w:t>Points next: If representation is contested, what benchmarks do scholars use?</w:t>
      </w:r>
      <w:r>
        <w:rPr>
          <w:rFonts w:ascii="Times New Roman" w:eastAsia="Times New Roman" w:hAnsi="Times New Roman" w:cs="Times New Roman"/>
          <w:kern w:val="0"/>
          <w14:ligatures w14:val="none"/>
        </w:rPr>
        <w:t xml:space="preserve"> What is descriptive Representation</w:t>
      </w:r>
    </w:p>
    <w:p w14:paraId="1F6680AD" w14:textId="77777777" w:rsidR="00662EFC" w:rsidRPr="00662EFC"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This paragraph should:</w:t>
      </w:r>
    </w:p>
    <w:p w14:paraId="3A633B26" w14:textId="77777777" w:rsidR="00662EFC" w:rsidRPr="00662EFC" w:rsidRDefault="00662EFC" w:rsidP="00662EF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Assert that representation is the core evaluative concept of democracy</w:t>
      </w:r>
    </w:p>
    <w:p w14:paraId="0BE0F387" w14:textId="77777777" w:rsidR="00662EFC" w:rsidRPr="00662EFC" w:rsidRDefault="00662EFC" w:rsidP="00662EF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Signal disciplinary consensus on its importance</w:t>
      </w:r>
    </w:p>
    <w:p w14:paraId="4FEB49E6" w14:textId="77777777" w:rsidR="00662EFC" w:rsidRPr="00662EFC" w:rsidRDefault="00662EFC" w:rsidP="00662EF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Surface the paradox: centrality without clarity</w:t>
      </w:r>
    </w:p>
    <w:p w14:paraId="107EDDD1" w14:textId="77777777" w:rsidR="00662EFC" w:rsidRPr="00662EFC" w:rsidRDefault="00662EFC" w:rsidP="00662EF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 xml:space="preserve">End by positioning descriptive representation as one </w:t>
      </w:r>
      <w:r w:rsidRPr="00662EFC">
        <w:rPr>
          <w:rFonts w:ascii="Times New Roman" w:eastAsia="Times New Roman" w:hAnsi="Times New Roman" w:cs="Times New Roman"/>
          <w:i/>
          <w:iCs/>
          <w:kern w:val="0"/>
          <w14:ligatures w14:val="none"/>
        </w:rPr>
        <w:t>response</w:t>
      </w:r>
      <w:r w:rsidRPr="00662EFC">
        <w:rPr>
          <w:rFonts w:ascii="Times New Roman" w:eastAsia="Times New Roman" w:hAnsi="Times New Roman" w:cs="Times New Roman"/>
          <w:kern w:val="0"/>
          <w14:ligatures w14:val="none"/>
        </w:rPr>
        <w:t xml:space="preserve"> to that paradox (not the answer)</w:t>
      </w:r>
    </w:p>
    <w:p w14:paraId="6E10458F" w14:textId="77777777" w:rsidR="00662EFC" w:rsidRPr="00662EFC"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 xml:space="preserve">It should </w:t>
      </w:r>
      <w:r w:rsidRPr="00662EFC">
        <w:rPr>
          <w:rFonts w:ascii="Times New Roman" w:eastAsia="Times New Roman" w:hAnsi="Times New Roman" w:cs="Times New Roman"/>
          <w:i/>
          <w:iCs/>
          <w:kern w:val="0"/>
          <w14:ligatures w14:val="none"/>
        </w:rPr>
        <w:t>not</w:t>
      </w:r>
      <w:r w:rsidRPr="00662EFC">
        <w:rPr>
          <w:rFonts w:ascii="Times New Roman" w:eastAsia="Times New Roman" w:hAnsi="Times New Roman" w:cs="Times New Roman"/>
          <w:kern w:val="0"/>
          <w14:ligatures w14:val="none"/>
        </w:rPr>
        <w:t>:</w:t>
      </w:r>
    </w:p>
    <w:p w14:paraId="0149665B" w14:textId="77777777" w:rsidR="00662EFC" w:rsidRPr="00662EFC" w:rsidRDefault="00662EFC" w:rsidP="00662EFC">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Argue for descriptive representation yet</w:t>
      </w:r>
    </w:p>
    <w:p w14:paraId="77E857A5" w14:textId="77777777" w:rsidR="00662EFC" w:rsidRPr="00662EFC" w:rsidRDefault="00662EFC" w:rsidP="00662EFC">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Introduce incarceration</w:t>
      </w:r>
    </w:p>
    <w:p w14:paraId="7C961074" w14:textId="77777777" w:rsidR="00662EFC" w:rsidRPr="00662EFC" w:rsidRDefault="00662EFC" w:rsidP="0078023A">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p>
    <w:p w14:paraId="76CCB4B4" w14:textId="5487E62C" w:rsidR="0078023A"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b/>
          <w:bCs/>
          <w:kern w:val="0"/>
          <w14:ligatures w14:val="none"/>
        </w:rPr>
        <w:t>Paragraph 2:</w:t>
      </w:r>
      <w:r>
        <w:rPr>
          <w:rFonts w:ascii="Times New Roman" w:eastAsia="Times New Roman" w:hAnsi="Times New Roman" w:cs="Times New Roman"/>
          <w:kern w:val="0"/>
          <w14:ligatures w14:val="none"/>
        </w:rPr>
        <w:t xml:space="preserve"> Descriptive representation is one normative benchmark thought to …</w:t>
      </w:r>
    </w:p>
    <w:p w14:paraId="798BD27F" w14:textId="1E250D83" w:rsidR="0078023A" w:rsidRDefault="0078023A" w:rsidP="0078023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Descriptive representation is  (not the only) one normative benchmark used to evaluate representation</w:t>
      </w:r>
    </w:p>
    <w:p w14:paraId="257BA104" w14:textId="68568BF8" w:rsidR="0078023A" w:rsidRDefault="0078023A" w:rsidP="0078023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Often invoked as a proxy or entry point to understand/study</w:t>
      </w:r>
    </w:p>
    <w:p w14:paraId="73594334" w14:textId="1AFAD13C" w:rsidR="0078023A" w:rsidRDefault="0078023A" w:rsidP="0078023A">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Policy responsiveness </w:t>
      </w:r>
    </w:p>
    <w:p w14:paraId="64FEE548" w14:textId="4C118ABE" w:rsidR="0078023A" w:rsidRDefault="0078023A" w:rsidP="0078023A">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Service responsiveness, </w:t>
      </w:r>
    </w:p>
    <w:p w14:paraId="3CE4A0E4" w14:textId="206B1B8A" w:rsidR="0078023A" w:rsidRDefault="0078023A" w:rsidP="0078023A">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Symbolic inclusion/recognition</w:t>
      </w:r>
    </w:p>
    <w:p w14:paraId="7DD9D44A" w14:textId="77C125F0" w:rsidR="0078023A" w:rsidRDefault="00F60858" w:rsidP="0078023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This paragraph must exist because it introduces the concept that is my project’s theoretical inroad: descriptive representation and what it should do in theory;</w:t>
      </w:r>
    </w:p>
    <w:p w14:paraId="7B94C9EA" w14:textId="65B9F16E" w:rsidR="00F60858" w:rsidRDefault="00F60858"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Not talking about carceral citizens yet</w:t>
      </w:r>
    </w:p>
    <w:p w14:paraId="475941BE" w14:textId="20924FA8" w:rsidR="00F60858" w:rsidRDefault="00F60858" w:rsidP="00F60858">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Points to what we know about when/whether descriptive representation matters, status</w:t>
      </w:r>
    </w:p>
    <w:p w14:paraId="56037825" w14:textId="06CC1673" w:rsidR="0078023A"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Paragraph 3 – Empirical paragraph on descriptive representation</w:t>
      </w:r>
    </w:p>
    <w:p w14:paraId="51817894" w14:textId="10AE3390" w:rsidR="0078023A" w:rsidRDefault="0078023A" w:rsidP="0078023A">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We know descriptive rep is associated with increased</w:t>
      </w:r>
    </w:p>
    <w:p w14:paraId="50E8F249" w14:textId="5767DB94" w:rsidR="0078023A" w:rsidRDefault="0078023A" w:rsidP="0078023A">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Substantive representation</w:t>
      </w:r>
    </w:p>
    <w:p w14:paraId="5BAE8F27" w14:textId="56766D9A" w:rsidR="0078023A" w:rsidRDefault="0078023A" w:rsidP="0078023A">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Increased trust between cosntituents and legislators</w:t>
      </w:r>
    </w:p>
    <w:p w14:paraId="70ACA0C2" w14:textId="2FC5D01A" w:rsidR="0078023A" w:rsidRDefault="0078023A" w:rsidP="0078023A">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Increased political participation</w:t>
      </w:r>
    </w:p>
    <w:p w14:paraId="2A280C87" w14:textId="48CEB09B" w:rsidR="0078023A" w:rsidRDefault="0078023A" w:rsidP="0078023A">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These associations motivate scholarly and institutional interest</w:t>
      </w:r>
    </w:p>
    <w:p w14:paraId="6743961C" w14:textId="087671B9" w:rsidR="0078023A" w:rsidRDefault="0078023A" w:rsidP="0078023A">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Moreover, some countries even enshrine descriptive representation in law or constitutions</w:t>
      </w:r>
    </w:p>
    <w:p w14:paraId="609D0579" w14:textId="52C47479" w:rsidR="0078023A" w:rsidRDefault="0078023A" w:rsidP="0078023A">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Literature to engage: Amanda </w:t>
      </w:r>
      <w:r w:rsidR="00F60858">
        <w:rPr>
          <w:rFonts w:ascii="Times New Roman" w:eastAsia="Times New Roman" w:hAnsi="Times New Roman" w:cs="Times New Roman"/>
          <w:kern w:val="0"/>
          <w14:ligatures w14:val="none"/>
        </w:rPr>
        <w:t xml:space="preserve">Clayton </w:t>
      </w:r>
    </w:p>
    <w:p w14:paraId="1EF97926" w14:textId="3F68A4BD" w:rsidR="00F60858" w:rsidRDefault="00F60858" w:rsidP="00F60858">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(maybe) Carnes &amp; Lupu</w:t>
      </w:r>
    </w:p>
    <w:p w14:paraId="1798BA9E" w14:textId="34CBFCE6" w:rsidR="00F60858" w:rsidRDefault="00F60858" w:rsidP="00F60858">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(maybe) Nadia Brown</w:t>
      </w:r>
    </w:p>
    <w:p w14:paraId="1F4D144A" w14:textId="0BB6F160" w:rsidR="00F60858" w:rsidRDefault="00F60858" w:rsidP="00F60858">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This paragraph must exist because it’s introducing what people have measured, building the scaffolding by adding </w:t>
      </w:r>
      <w:r w:rsidRPr="00F60858">
        <w:rPr>
          <w:rFonts w:ascii="Times New Roman" w:eastAsia="Times New Roman" w:hAnsi="Times New Roman" w:cs="Times New Roman"/>
          <w:kern w:val="0"/>
          <w:u w:val="single"/>
          <w14:ligatures w14:val="none"/>
        </w:rPr>
        <w:t>reasons</w:t>
      </w:r>
      <w:r>
        <w:rPr>
          <w:rFonts w:ascii="Times New Roman" w:eastAsia="Times New Roman" w:hAnsi="Times New Roman" w:cs="Times New Roman"/>
          <w:kern w:val="0"/>
          <w14:ligatures w14:val="none"/>
        </w:rPr>
        <w:t xml:space="preserve"> </w:t>
      </w:r>
      <w:r w:rsidRPr="00F60858">
        <w:rPr>
          <w:rFonts w:ascii="Times New Roman" w:eastAsia="Times New Roman" w:hAnsi="Times New Roman" w:cs="Times New Roman"/>
          <w:kern w:val="0"/>
          <w14:ligatures w14:val="none"/>
        </w:rPr>
        <w:t>why</w:t>
      </w:r>
      <w:r>
        <w:rPr>
          <w:rFonts w:ascii="Times New Roman" w:eastAsia="Times New Roman" w:hAnsi="Times New Roman" w:cs="Times New Roman"/>
          <w:kern w:val="0"/>
          <w14:ligatures w14:val="none"/>
        </w:rPr>
        <w:t xml:space="preserve"> descriptive representation is known to matter, and bread crumbs for later expectations about CC’s as special case and likely under-representated</w:t>
      </w:r>
    </w:p>
    <w:p w14:paraId="326EF746" w14:textId="02519A51" w:rsidR="0078023A" w:rsidRDefault="00F60858" w:rsidP="0078023A">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This points to the “special cases” paragraph – which highlights exactly when/for whom descriptive representation is especially important. </w:t>
      </w:r>
    </w:p>
    <w:p w14:paraId="1869E6DB" w14:textId="77777777" w:rsidR="00662EFC" w:rsidRPr="00662EFC" w:rsidRDefault="00662EFC" w:rsidP="00662EFC">
      <w:pPr>
        <w:spacing w:before="100" w:beforeAutospacing="1" w:after="100" w:afterAutospacing="1" w:line="240" w:lineRule="auto"/>
        <w:ind w:left="360"/>
        <w:rPr>
          <w:rFonts w:ascii="Times New Roman" w:eastAsia="Times New Roman" w:hAnsi="Times New Roman" w:cs="Times New Roman"/>
          <w:kern w:val="0"/>
          <w14:ligatures w14:val="none"/>
        </w:rPr>
      </w:pPr>
    </w:p>
    <w:p w14:paraId="7726A00F" w14:textId="1096BE51" w:rsidR="0078023A"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Paragraph 4 – not every</w:t>
      </w:r>
      <w:r w:rsidR="00F60858">
        <w:rPr>
          <w:rFonts w:ascii="Times New Roman" w:eastAsia="Times New Roman" w:hAnsi="Times New Roman" w:cs="Times New Roman"/>
          <w:kern w:val="0"/>
          <w14:ligatures w14:val="none"/>
        </w:rPr>
        <w:t xml:space="preserve"> group needs descriptive representation, but some especially do </w:t>
      </w:r>
    </w:p>
    <w:p w14:paraId="66797F6F" w14:textId="77777777" w:rsidR="00F60858" w:rsidRDefault="0078023A" w:rsidP="0078023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Defend subgroup cases</w:t>
      </w:r>
      <w:r w:rsidR="00F60858">
        <w:rPr>
          <w:rFonts w:ascii="Times New Roman" w:eastAsia="Times New Roman" w:hAnsi="Times New Roman" w:cs="Times New Roman"/>
          <w:kern w:val="0"/>
          <w14:ligatures w14:val="none"/>
        </w:rPr>
        <w:t xml:space="preserve"> – tho not normatively required for all groups…</w:t>
      </w:r>
    </w:p>
    <w:p w14:paraId="52FD5E53" w14:textId="1FA8447F" w:rsidR="0078023A" w:rsidRDefault="00F60858" w:rsidP="0078023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Define</w:t>
      </w:r>
      <w:r>
        <w:rPr>
          <w:rFonts w:ascii="Times New Roman" w:eastAsia="Times New Roman" w:hAnsi="Times New Roman" w:cs="Times New Roman"/>
          <w:kern w:val="0"/>
          <w14:ligatures w14:val="none"/>
        </w:rPr>
        <w:t xml:space="preserve"> subgroup cases:</w:t>
      </w:r>
    </w:p>
    <w:p w14:paraId="4150915E" w14:textId="3C093471" w:rsidR="00F60858" w:rsidRDefault="00F60858"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Systematic exclusion</w:t>
      </w:r>
    </w:p>
    <w:p w14:paraId="1BD2B28E" w14:textId="0BAE3B5E" w:rsidR="00F60858" w:rsidRDefault="00F60858"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(ability to represent selves? Inability to represent selves? Mansfield likely relevant here)</w:t>
      </w:r>
    </w:p>
    <w:p w14:paraId="794B4094" w14:textId="659B09FB" w:rsidR="00F60858" w:rsidRDefault="00F60858"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Distinct interests or perspectives not otherwise incorporated</w:t>
      </w:r>
    </w:p>
    <w:p w14:paraId="133DD677" w14:textId="2182E8F5" w:rsidR="00F60858" w:rsidRDefault="00F60858"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May be excluded from standard channels of voice</w:t>
      </w:r>
    </w:p>
    <w:p w14:paraId="690742DF" w14:textId="53DA72E5" w:rsidR="00F60858" w:rsidRDefault="00F60858"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May hold distinct views or experiences</w:t>
      </w:r>
    </w:p>
    <w:p w14:paraId="2A08D9FF" w14:textId="73DA1DF3" w:rsidR="00F60858" w:rsidRDefault="00F60858"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May face barriers to self-representation</w:t>
      </w:r>
    </w:p>
    <w:p w14:paraId="7064BF6E" w14:textId="05DCBE40" w:rsidR="00F60858" w:rsidRPr="00F60858" w:rsidRDefault="00F60858"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(gender, race, class arguments) </w:t>
      </w:r>
    </w:p>
    <w:p w14:paraId="44E9049D" w14:textId="2CE9255D" w:rsidR="00F60858" w:rsidRDefault="00F60858" w:rsidP="0078023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Literature: Mansfield, Clayton</w:t>
      </w:r>
      <w:r w:rsidR="00581F38">
        <w:rPr>
          <w:rFonts w:ascii="Times New Roman" w:eastAsia="Times New Roman" w:hAnsi="Times New Roman" w:cs="Times New Roman"/>
          <w:kern w:val="0"/>
          <w14:ligatures w14:val="none"/>
        </w:rPr>
        <w:t>, Carnes &amp; Lupu</w:t>
      </w:r>
    </w:p>
    <w:p w14:paraId="2310D642" w14:textId="4D54BE3D" w:rsidR="00F60858" w:rsidRDefault="00F60858"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Potentially pottle </w:t>
      </w:r>
    </w:p>
    <w:p w14:paraId="17743273" w14:textId="35E01A52" w:rsidR="0078023A" w:rsidRDefault="00F60858" w:rsidP="0078023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This must exist to create theoretical scaffolding to later propose that carceral constituencies/impacted groups may be a case for whom descriptive representation is </w:t>
      </w:r>
      <w:r>
        <w:rPr>
          <w:rFonts w:ascii="Times New Roman" w:eastAsia="Times New Roman" w:hAnsi="Times New Roman" w:cs="Times New Roman"/>
          <w:i/>
          <w:iCs/>
          <w:kern w:val="0"/>
          <w14:ligatures w14:val="none"/>
        </w:rPr>
        <w:t xml:space="preserve">especially </w:t>
      </w:r>
      <w:r>
        <w:rPr>
          <w:rFonts w:ascii="Times New Roman" w:eastAsia="Times New Roman" w:hAnsi="Times New Roman" w:cs="Times New Roman"/>
          <w:kern w:val="0"/>
          <w14:ligatures w14:val="none"/>
        </w:rPr>
        <w:t>important</w:t>
      </w:r>
    </w:p>
    <w:p w14:paraId="20816E41" w14:textId="60D60236" w:rsidR="00F60858" w:rsidRDefault="00F60858" w:rsidP="0078023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Having established theoretical scaffolding, this will let me turn to carceral state context to fill that scaffolding in (reader should be able to go through subsequent paragraphs and basically “plug” carceral citizens into a framework: group for whom descriptive representation is likely particularly important, and/but likely distorted)</w:t>
      </w:r>
    </w:p>
    <w:p w14:paraId="4FB51150" w14:textId="77777777" w:rsidR="00CC4033" w:rsidRDefault="00CC4033" w:rsidP="00CC4033">
      <w:pPr>
        <w:pStyle w:val="NormalWeb"/>
      </w:pPr>
      <w:r>
        <w:rPr>
          <w:rStyle w:val="Strong"/>
          <w:rFonts w:eastAsiaTheme="majorEastAsia"/>
        </w:rPr>
        <w:lastRenderedPageBreak/>
        <w:t>Weaver / Prowse / Piston / Pottle</w:t>
      </w:r>
      <w:r>
        <w:t>:</w:t>
      </w:r>
    </w:p>
    <w:p w14:paraId="706607B8" w14:textId="77777777" w:rsidR="00CC4033" w:rsidRDefault="00CC4033" w:rsidP="00CC4033">
      <w:pPr>
        <w:pStyle w:val="NormalWeb"/>
        <w:numPr>
          <w:ilvl w:val="0"/>
          <w:numId w:val="19"/>
        </w:numPr>
      </w:pPr>
      <w:r>
        <w:t>“credibility judgments”</w:t>
      </w:r>
    </w:p>
    <w:p w14:paraId="15431FFF" w14:textId="77777777" w:rsidR="00CC4033" w:rsidRDefault="00CC4033" w:rsidP="00CC4033">
      <w:pPr>
        <w:pStyle w:val="NormalWeb"/>
        <w:numPr>
          <w:ilvl w:val="0"/>
          <w:numId w:val="19"/>
        </w:numPr>
      </w:pPr>
      <w:r>
        <w:t>“informational environment”</w:t>
      </w:r>
    </w:p>
    <w:p w14:paraId="6C72E949" w14:textId="2AC448EC" w:rsidR="00CC4033" w:rsidRPr="00CC4033" w:rsidRDefault="00CC4033" w:rsidP="00CC4033">
      <w:pPr>
        <w:pStyle w:val="NormalWeb"/>
        <w:numPr>
          <w:ilvl w:val="0"/>
          <w:numId w:val="19"/>
        </w:numPr>
      </w:pPr>
      <w:r>
        <w:t>“filtered or discounted voices”</w:t>
      </w:r>
    </w:p>
    <w:p w14:paraId="643F51A7" w14:textId="077B53B0" w:rsidR="0078023A" w:rsidRPr="00BF1776" w:rsidRDefault="0078023A" w:rsidP="0078023A">
      <w:pPr>
        <w:spacing w:before="100" w:beforeAutospacing="1" w:after="100" w:afterAutospacing="1" w:line="240" w:lineRule="auto"/>
        <w:rPr>
          <w:rFonts w:ascii="Times New Roman" w:eastAsia="Times New Roman" w:hAnsi="Times New Roman" w:cs="Times New Roman"/>
          <w:kern w:val="0"/>
          <w:sz w:val="32"/>
          <w:szCs w:val="32"/>
          <w:u w:val="single"/>
          <w14:ligatures w14:val="none"/>
        </w:rPr>
      </w:pPr>
      <w:r w:rsidRPr="00BF1776">
        <w:rPr>
          <w:rFonts w:ascii="Times New Roman" w:eastAsia="Times New Roman" w:hAnsi="Times New Roman" w:cs="Times New Roman"/>
          <w:b/>
          <w:bCs/>
          <w:kern w:val="0"/>
          <w:sz w:val="32"/>
          <w:szCs w:val="32"/>
          <w:u w:val="single"/>
          <w14:ligatures w14:val="none"/>
        </w:rPr>
        <w:t>Paragraph 5</w:t>
      </w:r>
      <w:r w:rsidRPr="00BF1776">
        <w:rPr>
          <w:rFonts w:ascii="Times New Roman" w:eastAsia="Times New Roman" w:hAnsi="Times New Roman" w:cs="Times New Roman"/>
          <w:kern w:val="0"/>
          <w:sz w:val="32"/>
          <w:szCs w:val="32"/>
          <w:u w:val="single"/>
          <w14:ligatures w14:val="none"/>
        </w:rPr>
        <w:t xml:space="preserve"> – Turn to second literature: carceral state </w:t>
      </w:r>
    </w:p>
    <w:p w14:paraId="1B8CC517" w14:textId="640ABDBF" w:rsidR="0078023A" w:rsidRDefault="0078023A" w:rsidP="0078023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E5781">
        <w:rPr>
          <w:rFonts w:ascii="Times New Roman" w:eastAsia="Times New Roman" w:hAnsi="Times New Roman" w:cs="Times New Roman"/>
          <w:b/>
          <w:bCs/>
          <w:kern w:val="0"/>
          <w14:ligatures w14:val="none"/>
        </w:rPr>
        <w:t>Claims</w:t>
      </w:r>
      <w:r>
        <w:rPr>
          <w:rFonts w:ascii="Times New Roman" w:eastAsia="Times New Roman" w:hAnsi="Times New Roman" w:cs="Times New Roman"/>
          <w:kern w:val="0"/>
          <w14:ligatures w14:val="none"/>
        </w:rPr>
        <w:t>: there’s reason to think carceral contact groups are one of those groups</w:t>
      </w:r>
      <w:r w:rsidR="00662EFC">
        <w:rPr>
          <w:rFonts w:ascii="Times New Roman" w:eastAsia="Times New Roman" w:hAnsi="Times New Roman" w:cs="Times New Roman"/>
          <w:kern w:val="0"/>
          <w14:ligatures w14:val="none"/>
        </w:rPr>
        <w:t>/fits this subgroup logic</w:t>
      </w:r>
    </w:p>
    <w:p w14:paraId="5FD78F27" w14:textId="14617B9C" w:rsidR="00DE5781" w:rsidRDefault="00DE5781" w:rsidP="0078023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E5781">
        <w:rPr>
          <w:rFonts w:ascii="Times New Roman" w:eastAsia="Times New Roman" w:hAnsi="Times New Roman" w:cs="Times New Roman"/>
          <w:kern w:val="0"/>
          <w14:ligatures w14:val="none"/>
        </w:rPr>
        <w:t xml:space="preserve">This paragraph explicitly </w:t>
      </w:r>
      <w:r w:rsidRPr="00DE5781">
        <w:rPr>
          <w:rFonts w:ascii="Times New Roman" w:eastAsia="Times New Roman" w:hAnsi="Times New Roman" w:cs="Times New Roman"/>
          <w:i/>
          <w:iCs/>
          <w:kern w:val="0"/>
          <w14:ligatures w14:val="none"/>
        </w:rPr>
        <w:t>slots carceral citizens into the Mansbridge-style framework you’ve already built</w:t>
      </w:r>
      <w:r w:rsidRPr="00DE5781">
        <w:rPr>
          <w:rFonts w:ascii="Times New Roman" w:eastAsia="Times New Roman" w:hAnsi="Times New Roman" w:cs="Times New Roman"/>
          <w:kern w:val="0"/>
          <w14:ligatures w14:val="none"/>
        </w:rPr>
        <w:t>, by showing that carceral contact produces distinct, systematic political effects that generate unique representational needs.</w:t>
      </w:r>
    </w:p>
    <w:p w14:paraId="7405E453" w14:textId="0145E360" w:rsidR="00662EFC" w:rsidRPr="00662EFC" w:rsidRDefault="00662EFC" w:rsidP="00662EFC">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Includes: </w:t>
      </w:r>
    </w:p>
    <w:p w14:paraId="21154BDA" w14:textId="77777777" w:rsidR="00662EFC" w:rsidRPr="00662EFC" w:rsidRDefault="00662EFC" w:rsidP="00662EFC">
      <w:pPr>
        <w:pStyle w:val="ListParagraph"/>
        <w:numPr>
          <w:ilvl w:val="1"/>
          <w:numId w:val="5"/>
        </w:numPr>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people who are incarcerated</w:t>
      </w:r>
    </w:p>
    <w:p w14:paraId="490B9BDF" w14:textId="77777777" w:rsidR="00662EFC" w:rsidRPr="00662EFC" w:rsidRDefault="00662EFC" w:rsidP="00662EFC">
      <w:pPr>
        <w:pStyle w:val="ListParagraph"/>
        <w:numPr>
          <w:ilvl w:val="1"/>
          <w:numId w:val="5"/>
        </w:numPr>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people proximally impacted (family, partners, communities)</w:t>
      </w:r>
    </w:p>
    <w:p w14:paraId="2A768CCE" w14:textId="77777777" w:rsidR="00662EFC" w:rsidRDefault="00662EFC" w:rsidP="00662EFC">
      <w:pPr>
        <w:pStyle w:val="ListParagraph"/>
        <w:numPr>
          <w:ilvl w:val="1"/>
          <w:numId w:val="5"/>
        </w:numPr>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victims (flagged but not yet fully theorized)</w:t>
      </w:r>
    </w:p>
    <w:p w14:paraId="43B7F156" w14:textId="77777777" w:rsidR="00662EFC" w:rsidRDefault="00662EFC" w:rsidP="00662EFC">
      <w:pPr>
        <w:pStyle w:val="ListParagraph"/>
        <w:ind w:left="1440"/>
        <w:rPr>
          <w:rFonts w:ascii="Times New Roman" w:eastAsia="Times New Roman" w:hAnsi="Times New Roman" w:cs="Times New Roman"/>
          <w:kern w:val="0"/>
          <w14:ligatures w14:val="none"/>
        </w:rPr>
      </w:pPr>
    </w:p>
    <w:p w14:paraId="6C15678B" w14:textId="2104798E" w:rsidR="00662EFC" w:rsidRDefault="00662EFC" w:rsidP="00662EFC">
      <w:pPr>
        <w:pStyle w:val="ListParagraph"/>
        <w:numPr>
          <w:ilvl w:val="0"/>
          <w:numId w:val="5"/>
        </w:numPr>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This is the first paragraph explicitly about incarcerated people</w:t>
      </w:r>
    </w:p>
    <w:p w14:paraId="3060847C" w14:textId="77777777" w:rsidR="00BF1776" w:rsidRPr="00662EFC" w:rsidRDefault="00BF1776" w:rsidP="00BF177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Brief grounding in the growth and reach of the carceral state</w:t>
      </w:r>
    </w:p>
    <w:p w14:paraId="01C74AFD" w14:textId="77777777" w:rsidR="00BF1776" w:rsidRPr="00662EFC" w:rsidRDefault="00BF1776" w:rsidP="00BF177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Introduce the second literature:</w:t>
      </w:r>
    </w:p>
    <w:p w14:paraId="55947964" w14:textId="77777777" w:rsidR="00BF1776" w:rsidRPr="00662EFC" w:rsidRDefault="00BF1776" w:rsidP="00BF1776">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mass incarceration</w:t>
      </w:r>
    </w:p>
    <w:p w14:paraId="3C01D4FC" w14:textId="77777777" w:rsidR="00BF1776" w:rsidRPr="00662EFC" w:rsidRDefault="00BF1776" w:rsidP="00BF1776">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carceral state as a governing institution</w:t>
      </w:r>
    </w:p>
    <w:p w14:paraId="2D54A85B" w14:textId="77777777" w:rsidR="00BF1776" w:rsidRPr="00662EFC" w:rsidRDefault="00BF1776" w:rsidP="00BF177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Cite familiar work (Western, Wildeman, Lerman &amp; Weaver)</w:t>
      </w:r>
    </w:p>
    <w:p w14:paraId="23CB789D" w14:textId="77777777" w:rsidR="00BF1776" w:rsidRPr="00662EFC" w:rsidRDefault="00BF1776" w:rsidP="00BF177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Emphasize scale and depth of impact across the life course</w:t>
      </w:r>
    </w:p>
    <w:p w14:paraId="1E7D38FE" w14:textId="77777777" w:rsidR="00BF1776" w:rsidRDefault="00BF1776" w:rsidP="00662EFC">
      <w:pPr>
        <w:pStyle w:val="ListParagraph"/>
        <w:numPr>
          <w:ilvl w:val="0"/>
          <w:numId w:val="5"/>
        </w:numPr>
        <w:rPr>
          <w:rFonts w:ascii="Times New Roman" w:eastAsia="Times New Roman" w:hAnsi="Times New Roman" w:cs="Times New Roman"/>
          <w:kern w:val="0"/>
          <w14:ligatures w14:val="none"/>
        </w:rPr>
      </w:pPr>
    </w:p>
    <w:p w14:paraId="3D0BD5CA" w14:textId="41AB589A" w:rsidR="00DE5781" w:rsidRPr="00DE5781" w:rsidRDefault="00DE5781" w:rsidP="00662EFC">
      <w:pPr>
        <w:pStyle w:val="ListParagraph"/>
        <w:numPr>
          <w:ilvl w:val="0"/>
          <w:numId w:val="5"/>
        </w:numPr>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Core claims</w:t>
      </w:r>
    </w:p>
    <w:p w14:paraId="7A943E63" w14:textId="77777777" w:rsidR="00DE5781" w:rsidRDefault="00DE5781" w:rsidP="00DE5781">
      <w:pPr>
        <w:pStyle w:val="NormalWeb"/>
      </w:pPr>
      <w:r>
        <w:rPr>
          <w:rFonts w:hAnsi="Symbol"/>
        </w:rPr>
        <w:t></w:t>
      </w:r>
      <w:r>
        <w:t xml:space="preserve">  There is strong theoretical and empirical reason to treat carceral citizens—those directly incarcerated, those under supervision, and those proximally affected through family, neighborhood, or repeated police contact—as a group that fits established criteria for heightened relevance of descriptive representation.</w:t>
      </w:r>
    </w:p>
    <w:p w14:paraId="242A5008" w14:textId="77777777" w:rsidR="00DE5781" w:rsidRDefault="00DE5781" w:rsidP="00DE5781">
      <w:pPr>
        <w:pStyle w:val="NormalWeb"/>
      </w:pPr>
      <w:r>
        <w:rPr>
          <w:rFonts w:hAnsi="Symbol"/>
        </w:rPr>
        <w:t></w:t>
      </w:r>
      <w:r>
        <w:t xml:space="preserve">  Lerman and Weaver show that contact with the carceral state is not a marginal policy experience but a </w:t>
      </w:r>
      <w:r>
        <w:rPr>
          <w:rStyle w:val="Strong"/>
          <w:rFonts w:eastAsiaTheme="majorEastAsia"/>
        </w:rPr>
        <w:t>formative and durable relationship with government</w:t>
      </w:r>
      <w:r>
        <w:t xml:space="preserve"> that reshapes political identity, expectations, and civic behavior.</w:t>
      </w:r>
    </w:p>
    <w:p w14:paraId="064D0453" w14:textId="77777777" w:rsidR="00DE5781" w:rsidRDefault="00DE5781" w:rsidP="00DE5781">
      <w:pPr>
        <w:pStyle w:val="NormalWeb"/>
      </w:pPr>
      <w:r>
        <w:rPr>
          <w:rFonts w:hAnsi="Symbol"/>
        </w:rPr>
        <w:t></w:t>
      </w:r>
      <w:r>
        <w:t xml:space="preserve">  Carceral contact functions as a </w:t>
      </w:r>
      <w:r>
        <w:rPr>
          <w:rStyle w:val="Strong"/>
          <w:rFonts w:eastAsiaTheme="majorEastAsia"/>
        </w:rPr>
        <w:t>negative policy feedback</w:t>
      </w:r>
      <w:r>
        <w:t>, producing mistrust, alienation, and withdrawal rather than efficacy or voice, thereby distinguishing carceral citizens from groups whose policy experiences generate participation.</w:t>
      </w:r>
    </w:p>
    <w:p w14:paraId="53AB8738" w14:textId="77777777" w:rsidR="00DE5781" w:rsidRDefault="00DE5781" w:rsidP="00DE5781">
      <w:pPr>
        <w:pStyle w:val="NormalWeb"/>
      </w:pPr>
      <w:r>
        <w:rPr>
          <w:rFonts w:hAnsi="Symbol"/>
        </w:rPr>
        <w:t></w:t>
      </w:r>
      <w:r>
        <w:t xml:space="preserve">  These effects extend beyond those formally incarcerated to include families, intimate networks, and communities saturated by policing and surveillance, making carceral impact both </w:t>
      </w:r>
      <w:r>
        <w:rPr>
          <w:rStyle w:val="Strong"/>
          <w:rFonts w:eastAsiaTheme="majorEastAsia"/>
        </w:rPr>
        <w:t>direct and proximal</w:t>
      </w:r>
      <w:r>
        <w:t>.</w:t>
      </w:r>
    </w:p>
    <w:p w14:paraId="766F497B" w14:textId="77777777" w:rsidR="00DE5781" w:rsidRDefault="00DE5781" w:rsidP="00DE5781">
      <w:pPr>
        <w:pStyle w:val="NormalWeb"/>
      </w:pPr>
      <w:r>
        <w:rPr>
          <w:rFonts w:hAnsi="Symbol"/>
        </w:rPr>
        <w:lastRenderedPageBreak/>
        <w:t></w:t>
      </w:r>
      <w:r>
        <w:t xml:space="preserve">  Victims of crime are analytically part of this constituency not only because of empirical overlap with carceral communities, but because they too are governed through the criminal legal system and encounter the state primarily through punitive institutions.</w:t>
      </w:r>
    </w:p>
    <w:p w14:paraId="2662E13B" w14:textId="77777777" w:rsidR="00DE5781" w:rsidRDefault="00DE5781" w:rsidP="00DE5781">
      <w:pPr>
        <w:pStyle w:val="NormalWeb"/>
      </w:pPr>
      <w:r>
        <w:rPr>
          <w:rFonts w:hAnsi="Symbol"/>
        </w:rPr>
        <w:t></w:t>
      </w:r>
      <w:r>
        <w:t xml:space="preserve">  As a result, carceral citizens develop </w:t>
      </w:r>
      <w:r>
        <w:rPr>
          <w:rStyle w:val="Strong"/>
          <w:rFonts w:eastAsiaTheme="majorEastAsia"/>
        </w:rPr>
        <w:t>distinct policy-relevant needs and claims</w:t>
      </w:r>
      <w:r>
        <w:t>—regarding voting, reentry, family integrity, economic survival, safety, and dignity—that are unlikely to be captured by standard models of constituency voice.</w:t>
      </w:r>
    </w:p>
    <w:p w14:paraId="203DE6BD" w14:textId="77777777" w:rsidR="00DE5781" w:rsidRPr="00DE5781" w:rsidRDefault="00DE5781" w:rsidP="00DE5781">
      <w:pPr>
        <w:rPr>
          <w:rFonts w:ascii="Times New Roman" w:eastAsia="Times New Roman" w:hAnsi="Times New Roman" w:cs="Times New Roman"/>
          <w:b/>
          <w:bCs/>
          <w:kern w:val="0"/>
          <w14:ligatures w14:val="none"/>
        </w:rPr>
      </w:pPr>
      <w:r w:rsidRPr="00DE5781">
        <w:rPr>
          <w:rFonts w:ascii="Times New Roman" w:eastAsia="Times New Roman" w:hAnsi="Times New Roman" w:cs="Times New Roman"/>
          <w:b/>
          <w:bCs/>
          <w:kern w:val="0"/>
          <w14:ligatures w14:val="none"/>
        </w:rPr>
        <w:t>Sub-points / transitions</w:t>
      </w:r>
    </w:p>
    <w:p w14:paraId="01C9A84C" w14:textId="77777777" w:rsidR="00DE5781" w:rsidRPr="00DE5781" w:rsidRDefault="00DE5781" w:rsidP="00DE5781">
      <w:pPr>
        <w:numPr>
          <w:ilvl w:val="0"/>
          <w:numId w:val="20"/>
        </w:numPr>
        <w:rPr>
          <w:rFonts w:ascii="Times New Roman" w:eastAsia="Times New Roman" w:hAnsi="Times New Roman" w:cs="Times New Roman"/>
          <w:kern w:val="0"/>
          <w14:ligatures w14:val="none"/>
        </w:rPr>
      </w:pPr>
      <w:r w:rsidRPr="00DE5781">
        <w:rPr>
          <w:rFonts w:ascii="Times New Roman" w:eastAsia="Times New Roman" w:hAnsi="Times New Roman" w:cs="Times New Roman"/>
          <w:kern w:val="0"/>
          <w14:ligatures w14:val="none"/>
        </w:rPr>
        <w:t xml:space="preserve">Emphasize that this is </w:t>
      </w:r>
      <w:r w:rsidRPr="00DE5781">
        <w:rPr>
          <w:rFonts w:ascii="Times New Roman" w:eastAsia="Times New Roman" w:hAnsi="Times New Roman" w:cs="Times New Roman"/>
          <w:i/>
          <w:iCs/>
          <w:kern w:val="0"/>
          <w14:ligatures w14:val="none"/>
        </w:rPr>
        <w:t>not</w:t>
      </w:r>
      <w:r w:rsidRPr="00DE5781">
        <w:rPr>
          <w:rFonts w:ascii="Times New Roman" w:eastAsia="Times New Roman" w:hAnsi="Times New Roman" w:cs="Times New Roman"/>
          <w:kern w:val="0"/>
          <w14:ligatures w14:val="none"/>
        </w:rPr>
        <w:t xml:space="preserve"> a claim about moral deservingness, but about </w:t>
      </w:r>
      <w:r w:rsidRPr="00DE5781">
        <w:rPr>
          <w:rFonts w:ascii="Times New Roman" w:eastAsia="Times New Roman" w:hAnsi="Times New Roman" w:cs="Times New Roman"/>
          <w:b/>
          <w:bCs/>
          <w:kern w:val="0"/>
          <w14:ligatures w14:val="none"/>
        </w:rPr>
        <w:t>representational vulnerability and epistemic exclusion</w:t>
      </w:r>
      <w:r w:rsidRPr="00DE5781">
        <w:rPr>
          <w:rFonts w:ascii="Times New Roman" w:eastAsia="Times New Roman" w:hAnsi="Times New Roman" w:cs="Times New Roman"/>
          <w:kern w:val="0"/>
          <w14:ligatures w14:val="none"/>
        </w:rPr>
        <w:t>.</w:t>
      </w:r>
    </w:p>
    <w:p w14:paraId="304A1199" w14:textId="77777777" w:rsidR="00DE5781" w:rsidRPr="00DE5781" w:rsidRDefault="00DE5781" w:rsidP="00DE5781">
      <w:pPr>
        <w:numPr>
          <w:ilvl w:val="0"/>
          <w:numId w:val="20"/>
        </w:numPr>
        <w:rPr>
          <w:rFonts w:ascii="Times New Roman" w:eastAsia="Times New Roman" w:hAnsi="Times New Roman" w:cs="Times New Roman"/>
          <w:kern w:val="0"/>
          <w14:ligatures w14:val="none"/>
        </w:rPr>
      </w:pPr>
      <w:r w:rsidRPr="00DE5781">
        <w:rPr>
          <w:rFonts w:ascii="Times New Roman" w:eastAsia="Times New Roman" w:hAnsi="Times New Roman" w:cs="Times New Roman"/>
          <w:kern w:val="0"/>
          <w14:ligatures w14:val="none"/>
        </w:rPr>
        <w:t xml:space="preserve">Transition forward by previewing that these effects are </w:t>
      </w:r>
      <w:r w:rsidRPr="00DE5781">
        <w:rPr>
          <w:rFonts w:ascii="Times New Roman" w:eastAsia="Times New Roman" w:hAnsi="Times New Roman" w:cs="Times New Roman"/>
          <w:b/>
          <w:bCs/>
          <w:kern w:val="0"/>
          <w14:ligatures w14:val="none"/>
        </w:rPr>
        <w:t>not randomly distributed</w:t>
      </w:r>
      <w:r w:rsidRPr="00DE5781">
        <w:rPr>
          <w:rFonts w:ascii="Times New Roman" w:eastAsia="Times New Roman" w:hAnsi="Times New Roman" w:cs="Times New Roman"/>
          <w:kern w:val="0"/>
          <w14:ligatures w14:val="none"/>
        </w:rPr>
        <w:t>, but systematically concentrated in particular populations.</w:t>
      </w:r>
    </w:p>
    <w:p w14:paraId="2491F7F2" w14:textId="355E087B" w:rsidR="00DE5781" w:rsidRPr="00DE5781" w:rsidRDefault="00DE5781" w:rsidP="00DE5781">
      <w:pPr>
        <w:rPr>
          <w:rFonts w:ascii="Times New Roman" w:eastAsia="Times New Roman" w:hAnsi="Times New Roman" w:cs="Times New Roman"/>
          <w:b/>
          <w:bCs/>
          <w:kern w:val="0"/>
          <w14:ligatures w14:val="none"/>
        </w:rPr>
      </w:pPr>
      <w:r w:rsidRPr="00DE5781">
        <w:rPr>
          <w:rFonts w:ascii="Times New Roman" w:eastAsia="Times New Roman" w:hAnsi="Times New Roman" w:cs="Times New Roman"/>
          <w:b/>
          <w:bCs/>
          <w:kern w:val="0"/>
          <w14:ligatures w14:val="none"/>
        </w:rPr>
        <w:t xml:space="preserve">Quotations </w:t>
      </w:r>
    </w:p>
    <w:p w14:paraId="0EE1D5D6" w14:textId="77777777" w:rsidR="00DE5781" w:rsidRPr="00DE5781" w:rsidRDefault="00DE5781" w:rsidP="00DE5781">
      <w:pPr>
        <w:numPr>
          <w:ilvl w:val="0"/>
          <w:numId w:val="21"/>
        </w:numPr>
        <w:rPr>
          <w:rFonts w:ascii="Times New Roman" w:eastAsia="Times New Roman" w:hAnsi="Times New Roman" w:cs="Times New Roman"/>
          <w:kern w:val="0"/>
          <w14:ligatures w14:val="none"/>
        </w:rPr>
      </w:pPr>
      <w:r w:rsidRPr="00DE5781">
        <w:rPr>
          <w:rFonts w:ascii="Times New Roman" w:eastAsia="Times New Roman" w:hAnsi="Times New Roman" w:cs="Times New Roman"/>
          <w:kern w:val="0"/>
          <w14:ligatures w14:val="none"/>
        </w:rPr>
        <w:t>“The carceral state has become a central point of contact between citizens and their government” (Lerman &amp; Weaver).</w:t>
      </w:r>
    </w:p>
    <w:p w14:paraId="08D51AD5" w14:textId="77777777" w:rsidR="00DE5781" w:rsidRPr="00DE5781" w:rsidRDefault="00DE5781" w:rsidP="00DE5781">
      <w:pPr>
        <w:numPr>
          <w:ilvl w:val="0"/>
          <w:numId w:val="21"/>
        </w:numPr>
        <w:rPr>
          <w:rFonts w:ascii="Times New Roman" w:eastAsia="Times New Roman" w:hAnsi="Times New Roman" w:cs="Times New Roman"/>
          <w:kern w:val="0"/>
          <w14:ligatures w14:val="none"/>
        </w:rPr>
      </w:pPr>
      <w:r w:rsidRPr="00DE5781">
        <w:rPr>
          <w:rFonts w:ascii="Times New Roman" w:eastAsia="Times New Roman" w:hAnsi="Times New Roman" w:cs="Times New Roman"/>
          <w:kern w:val="0"/>
          <w14:ligatures w14:val="none"/>
        </w:rPr>
        <w:t>Contact with criminal justice institutions “produces extreme mistrust of political institutions and public officials” and “diminishes citizens’ sense that they can influence politics.”</w:t>
      </w:r>
    </w:p>
    <w:p w14:paraId="039B650F" w14:textId="71946100" w:rsidR="00DE5781" w:rsidRPr="00DE5781" w:rsidRDefault="00DE5781" w:rsidP="00DE5781">
      <w:pPr>
        <w:numPr>
          <w:ilvl w:val="0"/>
          <w:numId w:val="21"/>
        </w:numPr>
        <w:rPr>
          <w:rFonts w:ascii="Times New Roman" w:eastAsia="Times New Roman" w:hAnsi="Times New Roman" w:cs="Times New Roman"/>
          <w:kern w:val="0"/>
          <w14:ligatures w14:val="none"/>
        </w:rPr>
      </w:pPr>
      <w:r w:rsidRPr="00DE5781">
        <w:rPr>
          <w:rFonts w:ascii="Times New Roman" w:eastAsia="Times New Roman" w:hAnsi="Times New Roman" w:cs="Times New Roman"/>
          <w:kern w:val="0"/>
          <w14:ligatures w14:val="none"/>
        </w:rPr>
        <w:t>Punishment teaches citizens “to stay in the shadows and to be wary of public authority.”</w:t>
      </w:r>
    </w:p>
    <w:p w14:paraId="20E9620B" w14:textId="65DEE315" w:rsidR="00662EFC" w:rsidRDefault="00662EFC" w:rsidP="00662EFC">
      <w:pPr>
        <w:pStyle w:val="ListParagraph"/>
        <w:numPr>
          <w:ilvl w:val="0"/>
          <w:numId w:val="5"/>
        </w:num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Must exist to:</w:t>
      </w:r>
    </w:p>
    <w:p w14:paraId="39BB2499" w14:textId="69286235" w:rsidR="00662EFC" w:rsidRDefault="00662EFC" w:rsidP="00662EFC">
      <w:pPr>
        <w:pStyle w:val="ListParagraph"/>
        <w:numPr>
          <w:ilvl w:val="1"/>
          <w:numId w:val="5"/>
        </w:num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Establish massive effect of carceral content; distinct policy/constituent needs</w:t>
      </w:r>
    </w:p>
    <w:p w14:paraId="09BD59A4" w14:textId="13D8626B" w:rsidR="00662EFC" w:rsidRPr="00662EFC" w:rsidRDefault="00662EFC" w:rsidP="00662EFC">
      <w:pPr>
        <w:pStyle w:val="ListParagraph"/>
        <w:numPr>
          <w:ilvl w:val="1"/>
          <w:numId w:val="5"/>
        </w:num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That this effect extends to children, women, communities </w:t>
      </w:r>
    </w:p>
    <w:p w14:paraId="758BC07D" w14:textId="24FA0652" w:rsidR="00B9567D" w:rsidRDefault="005156F8" w:rsidP="00B9567D">
      <w:pPr>
        <w:spacing w:before="100" w:beforeAutospacing="1" w:after="100" w:afterAutospacing="1"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Relevant references</w:t>
      </w:r>
    </w:p>
    <w:p w14:paraId="45FC0D42" w14:textId="445803AD" w:rsidR="005156F8" w:rsidRPr="005156F8" w:rsidRDefault="005156F8" w:rsidP="005156F8">
      <w:pPr>
        <w:spacing w:before="100" w:beforeAutospacing="1" w:after="100" w:afterAutospacing="1" w:line="240" w:lineRule="auto"/>
        <w:rPr>
          <w:rFonts w:ascii="Times New Roman" w:eastAsia="Times New Roman" w:hAnsi="Times New Roman" w:cs="Times New Roman"/>
          <w:kern w:val="0"/>
          <w14:ligatures w14:val="none"/>
        </w:rPr>
      </w:pPr>
      <w:r w:rsidRPr="005156F8">
        <w:rPr>
          <w:rFonts w:ascii="Times New Roman" w:eastAsia="Times New Roman" w:hAnsi="Times New Roman" w:cs="Times New Roman"/>
          <w:kern w:val="0"/>
          <w14:ligatures w14:val="none"/>
        </w:rPr>
        <w:t>the political</w:t>
      </w:r>
      <w:r>
        <w:rPr>
          <w:rFonts w:ascii="Times New Roman" w:eastAsia="Times New Roman" w:hAnsi="Times New Roman" w:cs="Times New Roman"/>
          <w:kern w:val="0"/>
          <w14:ligatures w14:val="none"/>
        </w:rPr>
        <w:t xml:space="preserve"> </w:t>
      </w:r>
      <w:r w:rsidRPr="005156F8">
        <w:rPr>
          <w:rFonts w:ascii="Times New Roman" w:eastAsia="Times New Roman" w:hAnsi="Times New Roman" w:cs="Times New Roman"/>
          <w:kern w:val="0"/>
          <w14:ligatures w14:val="none"/>
        </w:rPr>
        <w:t>science, sociological, and economic literatures on “collateral consequences” to incarceration – such as it’s</w:t>
      </w:r>
      <w:r>
        <w:rPr>
          <w:rFonts w:ascii="Times New Roman" w:eastAsia="Times New Roman" w:hAnsi="Times New Roman" w:cs="Times New Roman"/>
          <w:kern w:val="0"/>
          <w14:ligatures w14:val="none"/>
        </w:rPr>
        <w:t xml:space="preserve"> </w:t>
      </w:r>
      <w:r w:rsidRPr="005156F8">
        <w:rPr>
          <w:rFonts w:ascii="Times New Roman" w:eastAsia="Times New Roman" w:hAnsi="Times New Roman" w:cs="Times New Roman"/>
          <w:kern w:val="0"/>
          <w14:ligatures w14:val="none"/>
        </w:rPr>
        <w:t>often compounding impacts on carceral citizens and their social networks’ wealth, health, education, and</w:t>
      </w:r>
      <w:r>
        <w:rPr>
          <w:rFonts w:ascii="Times New Roman" w:eastAsia="Times New Roman" w:hAnsi="Times New Roman" w:cs="Times New Roman"/>
          <w:kern w:val="0"/>
          <w14:ligatures w14:val="none"/>
        </w:rPr>
        <w:t xml:space="preserve"> </w:t>
      </w:r>
      <w:r w:rsidRPr="005156F8">
        <w:rPr>
          <w:rFonts w:ascii="Times New Roman" w:eastAsia="Times New Roman" w:hAnsi="Times New Roman" w:cs="Times New Roman"/>
          <w:kern w:val="0"/>
          <w14:ligatures w14:val="none"/>
        </w:rPr>
        <w:t>social ties (Mille 2012, Page, Piehowski, and Soss 2019, Wildeman and Lee 2021, Brew, Alani, and</w:t>
      </w:r>
      <w:r>
        <w:rPr>
          <w:rFonts w:ascii="Times New Roman" w:eastAsia="Times New Roman" w:hAnsi="Times New Roman" w:cs="Times New Roman"/>
          <w:kern w:val="0"/>
          <w14:ligatures w14:val="none"/>
        </w:rPr>
        <w:t xml:space="preserve"> </w:t>
      </w:r>
      <w:r w:rsidRPr="005156F8">
        <w:rPr>
          <w:rFonts w:ascii="Times New Roman" w:eastAsia="Times New Roman" w:hAnsi="Times New Roman" w:cs="Times New Roman"/>
          <w:kern w:val="0"/>
          <w14:ligatures w14:val="none"/>
        </w:rPr>
        <w:t>Wildeman 2022,)</w:t>
      </w:r>
    </w:p>
    <w:p w14:paraId="198C0DC3" w14:textId="77777777" w:rsidR="005156F8" w:rsidRDefault="005156F8" w:rsidP="00B9567D">
      <w:pPr>
        <w:spacing w:before="100" w:beforeAutospacing="1" w:after="100" w:afterAutospacing="1" w:line="240" w:lineRule="auto"/>
        <w:rPr>
          <w:rFonts w:ascii="Times New Roman" w:eastAsia="Times New Roman" w:hAnsi="Times New Roman" w:cs="Times New Roman"/>
          <w:b/>
          <w:bCs/>
          <w:kern w:val="0"/>
          <w14:ligatures w14:val="none"/>
        </w:rPr>
      </w:pPr>
    </w:p>
    <w:p w14:paraId="05528E31" w14:textId="7F6BB43C" w:rsidR="00B9567D" w:rsidRPr="00B9567D" w:rsidRDefault="00B9567D" w:rsidP="00B9567D">
      <w:pPr>
        <w:spacing w:before="100" w:beforeAutospacing="1" w:after="100" w:afterAutospacing="1" w:line="240" w:lineRule="auto"/>
        <w:rPr>
          <w:rFonts w:ascii="Times New Roman" w:eastAsia="Times New Roman" w:hAnsi="Times New Roman" w:cs="Times New Roman"/>
          <w:kern w:val="0"/>
          <w:sz w:val="32"/>
          <w:szCs w:val="32"/>
          <w:u w:val="single"/>
          <w14:ligatures w14:val="none"/>
        </w:rPr>
      </w:pPr>
      <w:r w:rsidRPr="00BF1776">
        <w:rPr>
          <w:rFonts w:ascii="Times New Roman" w:eastAsia="Times New Roman" w:hAnsi="Times New Roman" w:cs="Times New Roman"/>
          <w:b/>
          <w:bCs/>
          <w:kern w:val="0"/>
          <w:sz w:val="32"/>
          <w:szCs w:val="32"/>
          <w:u w:val="single"/>
          <w14:ligatures w14:val="none"/>
        </w:rPr>
        <w:t xml:space="preserve">P6: </w:t>
      </w:r>
      <w:r w:rsidRPr="00B9567D">
        <w:rPr>
          <w:rFonts w:ascii="Times New Roman" w:eastAsia="Times New Roman" w:hAnsi="Times New Roman" w:cs="Times New Roman"/>
          <w:b/>
          <w:bCs/>
          <w:kern w:val="0"/>
          <w:sz w:val="32"/>
          <w:szCs w:val="32"/>
          <w:u w:val="single"/>
          <w14:ligatures w14:val="none"/>
        </w:rPr>
        <w:t>Who is affected: the racialized, classed, and spatial concentration of carceral state contact</w:t>
      </w:r>
    </w:p>
    <w:p w14:paraId="4B25A58C" w14:textId="77777777" w:rsidR="00B9567D" w:rsidRPr="00B9567D" w:rsidRDefault="00B9567D" w:rsidP="00B9567D">
      <w:p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b/>
          <w:bCs/>
          <w:kern w:val="0"/>
          <w14:ligatures w14:val="none"/>
        </w:rPr>
        <w:t>Purpose in the theory section:</w:t>
      </w:r>
      <w:r w:rsidRPr="00B9567D">
        <w:rPr>
          <w:rFonts w:ascii="Times New Roman" w:eastAsia="Times New Roman" w:hAnsi="Times New Roman" w:cs="Times New Roman"/>
          <w:kern w:val="0"/>
          <w14:ligatures w14:val="none"/>
        </w:rPr>
        <w:br/>
        <w:t xml:space="preserve">This paragraph establishes that carceral impact is </w:t>
      </w:r>
      <w:r w:rsidRPr="00B9567D">
        <w:rPr>
          <w:rFonts w:ascii="Times New Roman" w:eastAsia="Times New Roman" w:hAnsi="Times New Roman" w:cs="Times New Roman"/>
          <w:b/>
          <w:bCs/>
          <w:kern w:val="0"/>
          <w14:ligatures w14:val="none"/>
        </w:rPr>
        <w:t>systematically targeted</w:t>
      </w:r>
      <w:r w:rsidRPr="00B9567D">
        <w:rPr>
          <w:rFonts w:ascii="Times New Roman" w:eastAsia="Times New Roman" w:hAnsi="Times New Roman" w:cs="Times New Roman"/>
          <w:kern w:val="0"/>
          <w14:ligatures w14:val="none"/>
        </w:rPr>
        <w:t xml:space="preserve">, not diffuse—linking </w:t>
      </w:r>
      <w:r w:rsidRPr="00B9567D">
        <w:rPr>
          <w:rFonts w:ascii="Times New Roman" w:eastAsia="Times New Roman" w:hAnsi="Times New Roman" w:cs="Times New Roman"/>
          <w:kern w:val="0"/>
          <w14:ligatures w14:val="none"/>
        </w:rPr>
        <w:lastRenderedPageBreak/>
        <w:t>descriptive representation to race, class, and geography without collapsing your argument into “this is just about race.”</w:t>
      </w:r>
    </w:p>
    <w:p w14:paraId="7E4CCB17" w14:textId="77777777" w:rsidR="00B9567D" w:rsidRPr="00B9567D" w:rsidRDefault="00B9567D" w:rsidP="00B956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9567D">
        <w:rPr>
          <w:rFonts w:ascii="Times New Roman" w:eastAsia="Times New Roman" w:hAnsi="Times New Roman" w:cs="Times New Roman"/>
          <w:b/>
          <w:bCs/>
          <w:kern w:val="0"/>
          <w:sz w:val="27"/>
          <w:szCs w:val="27"/>
          <w14:ligatures w14:val="none"/>
        </w:rPr>
        <w:t>Core claims</w:t>
      </w:r>
    </w:p>
    <w:p w14:paraId="63182C63" w14:textId="77777777" w:rsidR="00B9567D" w:rsidRPr="00B9567D" w:rsidRDefault="00B9567D" w:rsidP="00B9567D">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 xml:space="preserve">The effects of the carceral state are not evenly distributed across the population but are </w:t>
      </w:r>
      <w:r w:rsidRPr="00B9567D">
        <w:rPr>
          <w:rFonts w:ascii="Times New Roman" w:eastAsia="Times New Roman" w:hAnsi="Times New Roman" w:cs="Times New Roman"/>
          <w:b/>
          <w:bCs/>
          <w:kern w:val="0"/>
          <w14:ligatures w14:val="none"/>
        </w:rPr>
        <w:t>highly concentrated by race, class, age, and place</w:t>
      </w:r>
      <w:r w:rsidRPr="00B9567D">
        <w:rPr>
          <w:rFonts w:ascii="Times New Roman" w:eastAsia="Times New Roman" w:hAnsi="Times New Roman" w:cs="Times New Roman"/>
          <w:kern w:val="0"/>
          <w14:ligatures w14:val="none"/>
        </w:rPr>
        <w:t>, making carceral citizenship a structurally bounded constituency.</w:t>
      </w:r>
    </w:p>
    <w:p w14:paraId="316BB5B2" w14:textId="77777777" w:rsidR="00B9567D" w:rsidRPr="00B9567D" w:rsidRDefault="00B9567D" w:rsidP="00B9567D">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 xml:space="preserve">Lerman and Weaver emphasize that criminal justice contact is </w:t>
      </w:r>
      <w:r w:rsidRPr="00B9567D">
        <w:rPr>
          <w:rFonts w:ascii="Times New Roman" w:eastAsia="Times New Roman" w:hAnsi="Times New Roman" w:cs="Times New Roman"/>
          <w:b/>
          <w:bCs/>
          <w:kern w:val="0"/>
          <w14:ligatures w14:val="none"/>
        </w:rPr>
        <w:t>predictably racialized</w:t>
      </w:r>
      <w:r w:rsidRPr="00B9567D">
        <w:rPr>
          <w:rFonts w:ascii="Times New Roman" w:eastAsia="Times New Roman" w:hAnsi="Times New Roman" w:cs="Times New Roman"/>
          <w:kern w:val="0"/>
          <w14:ligatures w14:val="none"/>
        </w:rPr>
        <w:t>, with Black and Latino/Hispanic Americans—especially young men—far more likely to experience policing, arrest, detention, and supervision.</w:t>
      </w:r>
    </w:p>
    <w:p w14:paraId="0C263E71" w14:textId="77777777" w:rsidR="00B9567D" w:rsidRPr="00B9567D" w:rsidRDefault="00B9567D" w:rsidP="00B9567D">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 xml:space="preserve">Low-income communities and neighborhoods of concentrated disadvantage experience not only higher rates of incarceration but </w:t>
      </w:r>
      <w:r w:rsidRPr="00B9567D">
        <w:rPr>
          <w:rFonts w:ascii="Times New Roman" w:eastAsia="Times New Roman" w:hAnsi="Times New Roman" w:cs="Times New Roman"/>
          <w:b/>
          <w:bCs/>
          <w:kern w:val="0"/>
          <w14:ligatures w14:val="none"/>
        </w:rPr>
        <w:t>sustained saturation by surveillance and coercive state presence</w:t>
      </w:r>
      <w:r w:rsidRPr="00B9567D">
        <w:rPr>
          <w:rFonts w:ascii="Times New Roman" w:eastAsia="Times New Roman" w:hAnsi="Times New Roman" w:cs="Times New Roman"/>
          <w:kern w:val="0"/>
          <w14:ligatures w14:val="none"/>
        </w:rPr>
        <w:t>.</w:t>
      </w:r>
    </w:p>
    <w:p w14:paraId="3236212F" w14:textId="77777777" w:rsidR="00B9567D" w:rsidRPr="00B9567D" w:rsidRDefault="00B9567D" w:rsidP="00B9567D">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 xml:space="preserve">Because incarceration and supervision are spatially clustered, the political consequences of carceral contact are </w:t>
      </w:r>
      <w:r w:rsidRPr="00B9567D">
        <w:rPr>
          <w:rFonts w:ascii="Times New Roman" w:eastAsia="Times New Roman" w:hAnsi="Times New Roman" w:cs="Times New Roman"/>
          <w:b/>
          <w:bCs/>
          <w:kern w:val="0"/>
          <w14:ligatures w14:val="none"/>
        </w:rPr>
        <w:t>collective and place-based</w:t>
      </w:r>
      <w:r w:rsidRPr="00B9567D">
        <w:rPr>
          <w:rFonts w:ascii="Times New Roman" w:eastAsia="Times New Roman" w:hAnsi="Times New Roman" w:cs="Times New Roman"/>
          <w:kern w:val="0"/>
          <w14:ligatures w14:val="none"/>
        </w:rPr>
        <w:t>, not merely individual.</w:t>
      </w:r>
    </w:p>
    <w:p w14:paraId="61A3E163" w14:textId="77777777" w:rsidR="00B9567D" w:rsidRPr="00B9567D" w:rsidRDefault="00B9567D" w:rsidP="00B9567D">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These patterns mean that carceral state effects are layered atop existing inequalities in political power, representation, and access, compounding rather than merely reflecting racial and economic disadvantage.</w:t>
      </w:r>
    </w:p>
    <w:p w14:paraId="670A8095" w14:textId="77777777" w:rsidR="00B9567D" w:rsidRPr="00B9567D" w:rsidRDefault="00B9567D" w:rsidP="00B9567D">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As Lerman and Weaver stress, the political consequences of punishment “cannot be captured by aggregating individual effects,” because whole communities lose voice, resources, and representational leverage.</w:t>
      </w:r>
    </w:p>
    <w:p w14:paraId="18F3CA5E" w14:textId="77777777" w:rsidR="00B9567D" w:rsidRPr="00B9567D" w:rsidRDefault="00B9567D" w:rsidP="00B956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9567D">
        <w:rPr>
          <w:rFonts w:ascii="Times New Roman" w:eastAsia="Times New Roman" w:hAnsi="Times New Roman" w:cs="Times New Roman"/>
          <w:b/>
          <w:bCs/>
          <w:kern w:val="0"/>
          <w:sz w:val="27"/>
          <w:szCs w:val="27"/>
          <w14:ligatures w14:val="none"/>
        </w:rPr>
        <w:t>Sub-points / transitions</w:t>
      </w:r>
    </w:p>
    <w:p w14:paraId="5BA743C0" w14:textId="77777777" w:rsidR="00B9567D" w:rsidRPr="00B9567D" w:rsidRDefault="00B9567D" w:rsidP="00B9567D">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 xml:space="preserve">Highlight that this concentration matters for representation because </w:t>
      </w:r>
      <w:r w:rsidRPr="00B9567D">
        <w:rPr>
          <w:rFonts w:ascii="Times New Roman" w:eastAsia="Times New Roman" w:hAnsi="Times New Roman" w:cs="Times New Roman"/>
          <w:b/>
          <w:bCs/>
          <w:kern w:val="0"/>
          <w14:ligatures w14:val="none"/>
        </w:rPr>
        <w:t>legislators encounter “carceral communities” unevenly</w:t>
      </w:r>
      <w:r w:rsidRPr="00B9567D">
        <w:rPr>
          <w:rFonts w:ascii="Times New Roman" w:eastAsia="Times New Roman" w:hAnsi="Times New Roman" w:cs="Times New Roman"/>
          <w:kern w:val="0"/>
          <w14:ligatures w14:val="none"/>
        </w:rPr>
        <w:t>, if at all.</w:t>
      </w:r>
    </w:p>
    <w:p w14:paraId="3ADF0128" w14:textId="77777777" w:rsidR="00B9567D" w:rsidRPr="00B9567D" w:rsidRDefault="00B9567D" w:rsidP="00B9567D">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 xml:space="preserve">Transition forward by noting that these same structural features also explain </w:t>
      </w:r>
      <w:r w:rsidRPr="00B9567D">
        <w:rPr>
          <w:rFonts w:ascii="Times New Roman" w:eastAsia="Times New Roman" w:hAnsi="Times New Roman" w:cs="Times New Roman"/>
          <w:b/>
          <w:bCs/>
          <w:kern w:val="0"/>
          <w14:ligatures w14:val="none"/>
        </w:rPr>
        <w:t>why these groups are likely to be underrepresented and politically invisible</w:t>
      </w:r>
      <w:r w:rsidRPr="00B9567D">
        <w:rPr>
          <w:rFonts w:ascii="Times New Roman" w:eastAsia="Times New Roman" w:hAnsi="Times New Roman" w:cs="Times New Roman"/>
          <w:kern w:val="0"/>
          <w14:ligatures w14:val="none"/>
        </w:rPr>
        <w:t>.</w:t>
      </w:r>
    </w:p>
    <w:p w14:paraId="183C1E4C" w14:textId="77777777" w:rsidR="00B9567D" w:rsidRPr="00B9567D" w:rsidRDefault="00B9567D" w:rsidP="00B956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9567D">
        <w:rPr>
          <w:rFonts w:ascii="Times New Roman" w:eastAsia="Times New Roman" w:hAnsi="Times New Roman" w:cs="Times New Roman"/>
          <w:b/>
          <w:bCs/>
          <w:kern w:val="0"/>
          <w:sz w:val="27"/>
          <w:szCs w:val="27"/>
          <w14:ligatures w14:val="none"/>
        </w:rPr>
        <w:t>Quotations you can use</w:t>
      </w:r>
    </w:p>
    <w:p w14:paraId="5562F704" w14:textId="77777777" w:rsidR="00B9567D" w:rsidRPr="00B9567D" w:rsidRDefault="00B9567D" w:rsidP="00B9567D">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“Race, age, and class are all highly predictive of being subject to aggressive surveillance and punishment.”</w:t>
      </w:r>
    </w:p>
    <w:p w14:paraId="50AB3124" w14:textId="77777777" w:rsidR="00B9567D" w:rsidRPr="00B9567D" w:rsidRDefault="00B9567D" w:rsidP="00B9567D">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“The collateral damage to African American communities cannot be captured by aggregating individual effects.”</w:t>
      </w:r>
    </w:p>
    <w:p w14:paraId="52890001" w14:textId="77777777" w:rsidR="00B9567D" w:rsidRPr="00B9567D" w:rsidRDefault="00B9567D" w:rsidP="00B9567D">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Criminal justice has “disproportionate effects on low-income and minority citizens,” shaping citizenship unequally.</w:t>
      </w:r>
    </w:p>
    <w:p w14:paraId="338500D5" w14:textId="77777777" w:rsidR="00E25706" w:rsidRDefault="00E25706" w:rsidP="00E25706">
      <w:pPr>
        <w:autoSpaceDE w:val="0"/>
        <w:autoSpaceDN w:val="0"/>
        <w:adjustRightInd w:val="0"/>
        <w:spacing w:after="0" w:line="240" w:lineRule="auto"/>
        <w:rPr>
          <w:rFonts w:ascii="Times New Roman" w:eastAsia="Times New Roman" w:hAnsi="Times New Roman" w:cs="Times New Roman"/>
          <w:b/>
          <w:bCs/>
          <w:kern w:val="0"/>
          <w:sz w:val="27"/>
          <w:szCs w:val="27"/>
          <w14:ligatures w14:val="none"/>
        </w:rPr>
      </w:pPr>
    </w:p>
    <w:p w14:paraId="7164F463" w14:textId="49007DEA" w:rsidR="00D723E2" w:rsidRDefault="00D723E2" w:rsidP="00E25706">
      <w:pPr>
        <w:autoSpaceDE w:val="0"/>
        <w:autoSpaceDN w:val="0"/>
        <w:adjustRightInd w:val="0"/>
        <w:spacing w:after="0" w:line="240" w:lineRule="auto"/>
        <w:rPr>
          <w:rFonts w:ascii="Times New Roman" w:hAnsi="Times New Roman" w:cs="Times New Roman"/>
          <w:kern w:val="0"/>
          <w:sz w:val="22"/>
          <w:szCs w:val="22"/>
        </w:rPr>
      </w:pPr>
      <w:r w:rsidRPr="00D723E2">
        <w:rPr>
          <w:rFonts w:ascii="Times New Roman" w:hAnsi="Times New Roman" w:cs="Times New Roman"/>
          <w:kern w:val="0"/>
          <w:sz w:val="22"/>
          <w:szCs w:val="22"/>
        </w:rPr>
        <w:t>A growing literature shows how the “punitive turn” (see Waquant 2009) and mass incarceration targets political power of particularly Black, Hispanic, and low-income communities through disenfranchisement policies and practices, prison gerrymandering, and powerful prison economies (Alexander 2010).</w:t>
      </w:r>
    </w:p>
    <w:p w14:paraId="32E650E3" w14:textId="77777777" w:rsidR="00D723E2" w:rsidRDefault="00D723E2" w:rsidP="00E25706">
      <w:pPr>
        <w:autoSpaceDE w:val="0"/>
        <w:autoSpaceDN w:val="0"/>
        <w:adjustRightInd w:val="0"/>
        <w:spacing w:after="0" w:line="240" w:lineRule="auto"/>
        <w:rPr>
          <w:rFonts w:ascii="Times New Roman" w:hAnsi="Times New Roman" w:cs="Times New Roman"/>
          <w:kern w:val="0"/>
          <w:sz w:val="22"/>
          <w:szCs w:val="22"/>
        </w:rPr>
      </w:pPr>
    </w:p>
    <w:p w14:paraId="4E753F19" w14:textId="720CD56F" w:rsidR="00B9567D" w:rsidRDefault="00E25706" w:rsidP="00E25706">
      <w:pPr>
        <w:autoSpaceDE w:val="0"/>
        <w:autoSpaceDN w:val="0"/>
        <w:adjustRightInd w:val="0"/>
        <w:spacing w:after="0" w:line="240" w:lineRule="auto"/>
        <w:rPr>
          <w:rFonts w:ascii="Times New Roman" w:hAnsi="Times New Roman" w:cs="Times New Roman"/>
          <w:kern w:val="0"/>
          <w:sz w:val="22"/>
          <w:szCs w:val="22"/>
        </w:rPr>
      </w:pPr>
      <w:r>
        <w:rPr>
          <w:rFonts w:ascii="Times New Roman" w:hAnsi="Times New Roman" w:cs="Times New Roman"/>
          <w:kern w:val="0"/>
          <w:sz w:val="22"/>
          <w:szCs w:val="22"/>
        </w:rPr>
        <w:t>The nearly 2 million people incarcerated in</w:t>
      </w:r>
      <w:r>
        <w:rPr>
          <w:rFonts w:ascii="Times New Roman" w:hAnsi="Times New Roman" w:cs="Times New Roman"/>
          <w:kern w:val="0"/>
          <w:sz w:val="22"/>
          <w:szCs w:val="22"/>
        </w:rPr>
        <w:t xml:space="preserve"> </w:t>
      </w:r>
      <w:r>
        <w:rPr>
          <w:rFonts w:ascii="Times New Roman" w:hAnsi="Times New Roman" w:cs="Times New Roman"/>
          <w:kern w:val="0"/>
          <w:sz w:val="22"/>
          <w:szCs w:val="22"/>
        </w:rPr>
        <w:t>the US are “almost uniformly working class and disproportionately Black or Latino/a” – groups who are</w:t>
      </w:r>
      <w:r>
        <w:rPr>
          <w:rFonts w:ascii="Times New Roman" w:hAnsi="Times New Roman" w:cs="Times New Roman"/>
          <w:kern w:val="0"/>
          <w:sz w:val="22"/>
          <w:szCs w:val="22"/>
        </w:rPr>
        <w:t xml:space="preserve"> </w:t>
      </w:r>
      <w:r>
        <w:rPr>
          <w:rFonts w:ascii="Times New Roman" w:hAnsi="Times New Roman" w:cs="Times New Roman"/>
          <w:kern w:val="0"/>
          <w:sz w:val="22"/>
          <w:szCs w:val="22"/>
        </w:rPr>
        <w:t xml:space="preserve">least represented in state and federal government </w:t>
      </w:r>
      <w:r>
        <w:rPr>
          <w:rFonts w:ascii="Times New Roman" w:hAnsi="Times New Roman" w:cs="Times New Roman"/>
          <w:kern w:val="0"/>
          <w:sz w:val="22"/>
          <w:szCs w:val="22"/>
        </w:rPr>
        <w:lastRenderedPageBreak/>
        <w:t>(Berger 2018, Carnes 2013, 2015, 2018), suggests an</w:t>
      </w:r>
      <w:r>
        <w:rPr>
          <w:rFonts w:ascii="Times New Roman" w:hAnsi="Times New Roman" w:cs="Times New Roman"/>
          <w:kern w:val="0"/>
          <w:sz w:val="22"/>
          <w:szCs w:val="22"/>
        </w:rPr>
        <w:t xml:space="preserve"> </w:t>
      </w:r>
      <w:r>
        <w:rPr>
          <w:rFonts w:ascii="Times New Roman" w:hAnsi="Times New Roman" w:cs="Times New Roman"/>
          <w:kern w:val="0"/>
          <w:sz w:val="22"/>
          <w:szCs w:val="22"/>
        </w:rPr>
        <w:t>under-representation of individuals who have close social ties with incarcerated people</w:t>
      </w:r>
    </w:p>
    <w:p w14:paraId="7B3A8852" w14:textId="77777777" w:rsidR="00D723E2" w:rsidRDefault="00D723E2" w:rsidP="00E25706">
      <w:pPr>
        <w:autoSpaceDE w:val="0"/>
        <w:autoSpaceDN w:val="0"/>
        <w:adjustRightInd w:val="0"/>
        <w:spacing w:after="0" w:line="240" w:lineRule="auto"/>
        <w:rPr>
          <w:rFonts w:ascii="Times New Roman" w:hAnsi="Times New Roman" w:cs="Times New Roman"/>
          <w:kern w:val="0"/>
          <w:sz w:val="22"/>
          <w:szCs w:val="22"/>
        </w:rPr>
      </w:pPr>
    </w:p>
    <w:p w14:paraId="243347FC" w14:textId="442E2378" w:rsidR="00D723E2" w:rsidRDefault="00D723E2" w:rsidP="00E25706">
      <w:pPr>
        <w:autoSpaceDE w:val="0"/>
        <w:autoSpaceDN w:val="0"/>
        <w:adjustRightInd w:val="0"/>
        <w:spacing w:after="0" w:line="240" w:lineRule="auto"/>
        <w:rPr>
          <w:rFonts w:ascii="Times New Roman" w:hAnsi="Times New Roman"/>
        </w:rPr>
      </w:pPr>
      <w:r>
        <w:rPr>
          <w:rFonts w:ascii="Times New Roman" w:hAnsi="Times New Roman" w:cs="Times New Roman"/>
          <w:kern w:val="0"/>
          <w:sz w:val="22"/>
          <w:szCs w:val="22"/>
        </w:rPr>
        <w:t xml:space="preserve">Criminalized -- </w:t>
      </w:r>
      <w:r w:rsidRPr="00953873">
        <w:rPr>
          <w:rFonts w:ascii="Times New Roman" w:hAnsi="Times New Roman"/>
        </w:rPr>
        <w:t xml:space="preserve">evidence that </w:t>
      </w:r>
      <w:r>
        <w:rPr>
          <w:rFonts w:ascii="Times New Roman" w:hAnsi="Times New Roman"/>
        </w:rPr>
        <w:t xml:space="preserve">sensational </w:t>
      </w:r>
      <w:r w:rsidRPr="00953873">
        <w:rPr>
          <w:rFonts w:ascii="Times New Roman" w:hAnsi="Times New Roman"/>
        </w:rPr>
        <w:t>media coverage of crime privileges whites and penalizes Black Americans (Dixon and Linz, 2000a, Bjornstrom, Kaufman, Peterson, and Slater, 2011) and historical and political narratives that have capitalized on criminalizing Blackness and Black Americans (Alexander; Smiley; 2017)</w:t>
      </w:r>
      <w:r>
        <w:rPr>
          <w:rFonts w:ascii="Times New Roman" w:hAnsi="Times New Roman"/>
        </w:rPr>
        <w:t>,</w:t>
      </w:r>
    </w:p>
    <w:p w14:paraId="7E75F4C0" w14:textId="77777777" w:rsidR="009663A3" w:rsidRDefault="009663A3" w:rsidP="00E25706">
      <w:pPr>
        <w:autoSpaceDE w:val="0"/>
        <w:autoSpaceDN w:val="0"/>
        <w:adjustRightInd w:val="0"/>
        <w:spacing w:after="0" w:line="240" w:lineRule="auto"/>
        <w:rPr>
          <w:rFonts w:ascii="Times New Roman" w:hAnsi="Times New Roman"/>
        </w:rPr>
      </w:pPr>
    </w:p>
    <w:p w14:paraId="43E6A786" w14:textId="77777777" w:rsidR="009663A3" w:rsidRDefault="009663A3" w:rsidP="009663A3">
      <w:pPr>
        <w:autoSpaceDE w:val="0"/>
        <w:autoSpaceDN w:val="0"/>
        <w:adjustRightInd w:val="0"/>
        <w:spacing w:after="0" w:line="240" w:lineRule="auto"/>
        <w:rPr>
          <w:rFonts w:ascii="Times New Roman" w:hAnsi="Times New Roman" w:cs="Times New Roman"/>
          <w:kern w:val="0"/>
          <w:sz w:val="23"/>
          <w:szCs w:val="23"/>
        </w:rPr>
      </w:pPr>
      <w:r>
        <w:rPr>
          <w:rFonts w:ascii="Times New Roman" w:hAnsi="Times New Roman" w:cs="Times New Roman"/>
          <w:kern w:val="0"/>
          <w:sz w:val="23"/>
          <w:szCs w:val="23"/>
        </w:rPr>
        <w:t>Race or assumed race of policy recipients shapes what people believe about</w:t>
      </w:r>
    </w:p>
    <w:p w14:paraId="02B5A357" w14:textId="77777777" w:rsidR="009663A3" w:rsidRDefault="009663A3" w:rsidP="009663A3">
      <w:pPr>
        <w:autoSpaceDE w:val="0"/>
        <w:autoSpaceDN w:val="0"/>
        <w:adjustRightInd w:val="0"/>
        <w:spacing w:after="0" w:line="240" w:lineRule="auto"/>
        <w:rPr>
          <w:rFonts w:ascii="Times New Roman" w:hAnsi="Times New Roman" w:cs="Times New Roman"/>
          <w:kern w:val="0"/>
          <w:sz w:val="23"/>
          <w:szCs w:val="23"/>
        </w:rPr>
      </w:pPr>
      <w:r>
        <w:rPr>
          <w:rFonts w:ascii="Times New Roman" w:hAnsi="Times New Roman" w:cs="Times New Roman"/>
          <w:kern w:val="0"/>
          <w:sz w:val="23"/>
          <w:szCs w:val="23"/>
        </w:rPr>
        <w:t>political preferences with regards to many public benefits, including welfare (DeSante, 2013, Gilens,</w:t>
      </w:r>
    </w:p>
    <w:p w14:paraId="0D47E40D" w14:textId="77777777" w:rsidR="009663A3" w:rsidRDefault="009663A3" w:rsidP="009663A3">
      <w:pPr>
        <w:autoSpaceDE w:val="0"/>
        <w:autoSpaceDN w:val="0"/>
        <w:adjustRightInd w:val="0"/>
        <w:spacing w:after="0" w:line="240" w:lineRule="auto"/>
        <w:rPr>
          <w:rFonts w:ascii="Times New Roman" w:hAnsi="Times New Roman" w:cs="Times New Roman"/>
          <w:kern w:val="0"/>
          <w:sz w:val="23"/>
          <w:szCs w:val="23"/>
        </w:rPr>
      </w:pPr>
      <w:r>
        <w:rPr>
          <w:rFonts w:ascii="Times New Roman" w:hAnsi="Times New Roman" w:cs="Times New Roman"/>
          <w:kern w:val="0"/>
          <w:sz w:val="23"/>
          <w:szCs w:val="23"/>
        </w:rPr>
        <w:t>1996, Soss et al, 2011, Hancock 2004), college scholarships (Feldman and Huddy 2005) as well as</w:t>
      </w:r>
    </w:p>
    <w:p w14:paraId="1A0476FB" w14:textId="77777777" w:rsidR="009663A3" w:rsidRDefault="009663A3" w:rsidP="009663A3">
      <w:pPr>
        <w:autoSpaceDE w:val="0"/>
        <w:autoSpaceDN w:val="0"/>
        <w:adjustRightInd w:val="0"/>
        <w:spacing w:after="0" w:line="240" w:lineRule="auto"/>
        <w:rPr>
          <w:rFonts w:ascii="Times New Roman" w:hAnsi="Times New Roman" w:cs="Times New Roman"/>
          <w:kern w:val="0"/>
          <w:sz w:val="23"/>
          <w:szCs w:val="23"/>
        </w:rPr>
      </w:pPr>
      <w:r>
        <w:rPr>
          <w:rFonts w:ascii="Times New Roman" w:hAnsi="Times New Roman" w:cs="Times New Roman"/>
          <w:kern w:val="0"/>
          <w:sz w:val="23"/>
          <w:szCs w:val="23"/>
        </w:rPr>
        <w:t>punishment and policing (Israel-Trummel 2022). Across policy literatures, these racialized</w:t>
      </w:r>
    </w:p>
    <w:p w14:paraId="385544C1" w14:textId="77777777" w:rsidR="009663A3" w:rsidRDefault="009663A3" w:rsidP="009663A3">
      <w:pPr>
        <w:autoSpaceDE w:val="0"/>
        <w:autoSpaceDN w:val="0"/>
        <w:adjustRightInd w:val="0"/>
        <w:spacing w:after="0" w:line="240" w:lineRule="auto"/>
        <w:rPr>
          <w:rFonts w:ascii="Times New Roman" w:hAnsi="Times New Roman" w:cs="Times New Roman"/>
          <w:kern w:val="0"/>
          <w:sz w:val="23"/>
          <w:szCs w:val="23"/>
        </w:rPr>
      </w:pPr>
      <w:r>
        <w:rPr>
          <w:rFonts w:ascii="Times New Roman" w:hAnsi="Times New Roman" w:cs="Times New Roman"/>
          <w:kern w:val="0"/>
          <w:sz w:val="23"/>
          <w:szCs w:val="23"/>
        </w:rPr>
        <w:t>assessments are linked to evaluations that Black individuals are more culpable for their</w:t>
      </w:r>
    </w:p>
    <w:p w14:paraId="3A3B78F1" w14:textId="77777777" w:rsidR="009663A3" w:rsidRDefault="009663A3" w:rsidP="009663A3">
      <w:pPr>
        <w:autoSpaceDE w:val="0"/>
        <w:autoSpaceDN w:val="0"/>
        <w:adjustRightInd w:val="0"/>
        <w:spacing w:after="0" w:line="240" w:lineRule="auto"/>
        <w:rPr>
          <w:rFonts w:ascii="Times New Roman" w:hAnsi="Times New Roman" w:cs="Times New Roman"/>
          <w:kern w:val="0"/>
          <w:sz w:val="23"/>
          <w:szCs w:val="23"/>
        </w:rPr>
      </w:pPr>
      <w:r>
        <w:rPr>
          <w:rFonts w:ascii="Times New Roman" w:hAnsi="Times New Roman" w:cs="Times New Roman"/>
          <w:kern w:val="0"/>
          <w:sz w:val="23"/>
          <w:szCs w:val="23"/>
        </w:rPr>
        <w:t>circumstances – whether that circumstance is poverty, illness, or being sexually assaulted -- and</w:t>
      </w:r>
    </w:p>
    <w:p w14:paraId="169B8906" w14:textId="77777777" w:rsidR="009663A3" w:rsidRDefault="009663A3" w:rsidP="009663A3">
      <w:pPr>
        <w:autoSpaceDE w:val="0"/>
        <w:autoSpaceDN w:val="0"/>
        <w:adjustRightInd w:val="0"/>
        <w:spacing w:after="0" w:line="240" w:lineRule="auto"/>
        <w:rPr>
          <w:rFonts w:ascii="Times New Roman" w:hAnsi="Times New Roman" w:cs="Times New Roman"/>
          <w:kern w:val="0"/>
          <w:sz w:val="23"/>
          <w:szCs w:val="23"/>
        </w:rPr>
      </w:pPr>
      <w:r>
        <w:rPr>
          <w:rFonts w:ascii="Times New Roman" w:hAnsi="Times New Roman" w:cs="Times New Roman"/>
          <w:kern w:val="0"/>
          <w:sz w:val="23"/>
          <w:szCs w:val="23"/>
        </w:rPr>
        <w:t>punished more harshly, where whites are seen to be victims of circumstances beyond their control</w:t>
      </w:r>
    </w:p>
    <w:p w14:paraId="67E46BFE" w14:textId="77777777" w:rsidR="009663A3" w:rsidRDefault="009663A3" w:rsidP="009663A3">
      <w:pPr>
        <w:autoSpaceDE w:val="0"/>
        <w:autoSpaceDN w:val="0"/>
        <w:adjustRightInd w:val="0"/>
        <w:spacing w:after="0" w:line="240" w:lineRule="auto"/>
        <w:rPr>
          <w:rFonts w:ascii="Times New Roman" w:hAnsi="Times New Roman" w:cs="Times New Roman"/>
          <w:kern w:val="0"/>
          <w:sz w:val="23"/>
          <w:szCs w:val="23"/>
        </w:rPr>
      </w:pPr>
      <w:r>
        <w:rPr>
          <w:rFonts w:ascii="Times New Roman" w:hAnsi="Times New Roman" w:cs="Times New Roman"/>
          <w:kern w:val="0"/>
          <w:sz w:val="23"/>
          <w:szCs w:val="23"/>
        </w:rPr>
        <w:t>(Aaroe and Peterson, 2014; Nazione and Silk, 2013; Donovan, 2007). In a study exposing survey</w:t>
      </w:r>
    </w:p>
    <w:p w14:paraId="410FCDAF" w14:textId="77777777" w:rsidR="009663A3" w:rsidRDefault="009663A3" w:rsidP="009663A3">
      <w:pPr>
        <w:autoSpaceDE w:val="0"/>
        <w:autoSpaceDN w:val="0"/>
        <w:adjustRightInd w:val="0"/>
        <w:spacing w:after="0" w:line="240" w:lineRule="auto"/>
        <w:rPr>
          <w:rFonts w:ascii="Times New Roman" w:hAnsi="Times New Roman" w:cs="Times New Roman"/>
          <w:kern w:val="0"/>
          <w:sz w:val="23"/>
          <w:szCs w:val="23"/>
        </w:rPr>
      </w:pPr>
      <w:r>
        <w:rPr>
          <w:rFonts w:ascii="Times New Roman" w:hAnsi="Times New Roman" w:cs="Times New Roman"/>
          <w:kern w:val="0"/>
          <w:sz w:val="23"/>
          <w:szCs w:val="23"/>
        </w:rPr>
        <w:t>participants to a vignette about police violence, Israel-Trummel and Streeter (2021) find that Black</w:t>
      </w:r>
    </w:p>
    <w:p w14:paraId="16528752" w14:textId="77777777" w:rsidR="009663A3" w:rsidRDefault="009663A3" w:rsidP="009663A3">
      <w:pPr>
        <w:autoSpaceDE w:val="0"/>
        <w:autoSpaceDN w:val="0"/>
        <w:adjustRightInd w:val="0"/>
        <w:spacing w:after="0" w:line="240" w:lineRule="auto"/>
        <w:rPr>
          <w:rFonts w:ascii="Times New Roman" w:hAnsi="Times New Roman" w:cs="Times New Roman"/>
          <w:kern w:val="0"/>
          <w:sz w:val="23"/>
          <w:szCs w:val="23"/>
        </w:rPr>
      </w:pPr>
      <w:r>
        <w:rPr>
          <w:rFonts w:ascii="Times New Roman" w:hAnsi="Times New Roman" w:cs="Times New Roman"/>
          <w:kern w:val="0"/>
          <w:sz w:val="23"/>
          <w:szCs w:val="23"/>
        </w:rPr>
        <w:t>women participants are deemed to be more responsible (“could have done something differently to</w:t>
      </w:r>
    </w:p>
    <w:p w14:paraId="61C88944" w14:textId="771E18F9" w:rsidR="009663A3" w:rsidRDefault="009663A3" w:rsidP="009663A3">
      <w:pPr>
        <w:autoSpaceDE w:val="0"/>
        <w:autoSpaceDN w:val="0"/>
        <w:adjustRightInd w:val="0"/>
        <w:spacing w:after="0" w:line="240" w:lineRule="auto"/>
        <w:rPr>
          <w:rFonts w:ascii="Times New Roman" w:hAnsi="Times New Roman"/>
        </w:rPr>
      </w:pPr>
      <w:r>
        <w:rPr>
          <w:rFonts w:ascii="Times New Roman" w:hAnsi="Times New Roman" w:cs="Times New Roman"/>
          <w:kern w:val="0"/>
          <w:sz w:val="23"/>
          <w:szCs w:val="23"/>
        </w:rPr>
        <w:t>change the outcome of the interaction”) for their victimization than white women.</w:t>
      </w:r>
    </w:p>
    <w:p w14:paraId="2ABF129A" w14:textId="77777777" w:rsidR="00A93DCF" w:rsidRDefault="00A93DCF" w:rsidP="00E25706">
      <w:pPr>
        <w:autoSpaceDE w:val="0"/>
        <w:autoSpaceDN w:val="0"/>
        <w:adjustRightInd w:val="0"/>
        <w:spacing w:after="0" w:line="240" w:lineRule="auto"/>
        <w:rPr>
          <w:rFonts w:ascii="Times New Roman" w:hAnsi="Times New Roman"/>
        </w:rPr>
      </w:pPr>
    </w:p>
    <w:p w14:paraId="714007BF" w14:textId="77777777" w:rsidR="00A93DCF" w:rsidRDefault="00A93DCF" w:rsidP="00A93DCF">
      <w:pPr>
        <w:autoSpaceDE w:val="0"/>
        <w:autoSpaceDN w:val="0"/>
        <w:adjustRightInd w:val="0"/>
        <w:spacing w:after="0" w:line="240" w:lineRule="auto"/>
        <w:rPr>
          <w:rFonts w:ascii="Times New Roman" w:hAnsi="Times New Roman" w:cs="Times New Roman"/>
          <w:kern w:val="0"/>
          <w:sz w:val="23"/>
          <w:szCs w:val="23"/>
        </w:rPr>
      </w:pPr>
      <w:r>
        <w:rPr>
          <w:rFonts w:ascii="Times New Roman" w:hAnsi="Times New Roman" w:cs="Times New Roman"/>
          <w:kern w:val="0"/>
          <w:sz w:val="23"/>
          <w:szCs w:val="23"/>
        </w:rPr>
        <w:t>These affect and identity mechanisms operate in a context fundamentally linking punishment and</w:t>
      </w:r>
    </w:p>
    <w:p w14:paraId="407627E4" w14:textId="77777777" w:rsidR="00A93DCF" w:rsidRDefault="00A93DCF" w:rsidP="00A93DCF">
      <w:pPr>
        <w:autoSpaceDE w:val="0"/>
        <w:autoSpaceDN w:val="0"/>
        <w:adjustRightInd w:val="0"/>
        <w:spacing w:after="0" w:line="240" w:lineRule="auto"/>
        <w:rPr>
          <w:rFonts w:ascii="Times New Roman" w:hAnsi="Times New Roman" w:cs="Times New Roman"/>
          <w:kern w:val="0"/>
          <w:sz w:val="23"/>
          <w:szCs w:val="23"/>
        </w:rPr>
      </w:pPr>
      <w:r>
        <w:rPr>
          <w:rFonts w:ascii="Times New Roman" w:hAnsi="Times New Roman" w:cs="Times New Roman"/>
          <w:kern w:val="0"/>
          <w:sz w:val="23"/>
          <w:szCs w:val="23"/>
        </w:rPr>
        <w:t>race, as punishment in the US is a case of racial disproportionality and decentralization (Michener</w:t>
      </w:r>
    </w:p>
    <w:p w14:paraId="56541E21" w14:textId="0FE53943" w:rsidR="00A93DCF" w:rsidRDefault="00A93DCF" w:rsidP="00A93DCF">
      <w:pPr>
        <w:autoSpaceDE w:val="0"/>
        <w:autoSpaceDN w:val="0"/>
        <w:adjustRightInd w:val="0"/>
        <w:spacing w:after="0" w:line="240" w:lineRule="auto"/>
        <w:rPr>
          <w:rFonts w:ascii="Times New Roman" w:hAnsi="Times New Roman" w:cs="Times New Roman"/>
          <w:kern w:val="0"/>
          <w:sz w:val="23"/>
          <w:szCs w:val="23"/>
        </w:rPr>
      </w:pPr>
      <w:r>
        <w:rPr>
          <w:rFonts w:ascii="Times New Roman" w:hAnsi="Times New Roman" w:cs="Times New Roman"/>
          <w:kern w:val="0"/>
          <w:sz w:val="23"/>
          <w:szCs w:val="23"/>
        </w:rPr>
        <w:t>2018, Alexander 2010).</w:t>
      </w:r>
    </w:p>
    <w:p w14:paraId="1953BC45" w14:textId="77777777" w:rsidR="009663A3" w:rsidRDefault="009663A3" w:rsidP="00A93DCF">
      <w:pPr>
        <w:autoSpaceDE w:val="0"/>
        <w:autoSpaceDN w:val="0"/>
        <w:adjustRightInd w:val="0"/>
        <w:spacing w:after="0" w:line="240" w:lineRule="auto"/>
        <w:rPr>
          <w:rFonts w:ascii="Times New Roman" w:hAnsi="Times New Roman" w:cs="Times New Roman"/>
          <w:kern w:val="0"/>
          <w:sz w:val="23"/>
          <w:szCs w:val="23"/>
        </w:rPr>
      </w:pPr>
    </w:p>
    <w:p w14:paraId="42056A10" w14:textId="77777777" w:rsidR="009663A3" w:rsidRPr="009663A3" w:rsidRDefault="009663A3" w:rsidP="009663A3">
      <w:pPr>
        <w:autoSpaceDE w:val="0"/>
        <w:autoSpaceDN w:val="0"/>
        <w:adjustRightInd w:val="0"/>
        <w:spacing w:after="0" w:line="240" w:lineRule="auto"/>
        <w:rPr>
          <w:rFonts w:ascii="Times New Roman" w:hAnsi="Times New Roman" w:cs="Times New Roman"/>
          <w:kern w:val="0"/>
          <w:sz w:val="22"/>
          <w:szCs w:val="22"/>
        </w:rPr>
      </w:pPr>
      <w:r w:rsidRPr="009663A3">
        <w:rPr>
          <w:rFonts w:ascii="Times New Roman" w:hAnsi="Times New Roman" w:cs="Times New Roman"/>
          <w:kern w:val="0"/>
          <w:sz w:val="22"/>
          <w:szCs w:val="22"/>
        </w:rPr>
        <w:t>of color (Gelman, Fagan, and Kiss 2007, Baumgartner, Epp, and Shoub</w:t>
      </w:r>
    </w:p>
    <w:p w14:paraId="64C2C851" w14:textId="77777777" w:rsidR="009663A3" w:rsidRPr="009663A3" w:rsidRDefault="009663A3" w:rsidP="009663A3">
      <w:pPr>
        <w:autoSpaceDE w:val="0"/>
        <w:autoSpaceDN w:val="0"/>
        <w:adjustRightInd w:val="0"/>
        <w:spacing w:after="0" w:line="240" w:lineRule="auto"/>
        <w:rPr>
          <w:rFonts w:ascii="Times New Roman" w:hAnsi="Times New Roman" w:cs="Times New Roman"/>
          <w:kern w:val="0"/>
          <w:sz w:val="22"/>
          <w:szCs w:val="22"/>
        </w:rPr>
      </w:pPr>
      <w:r w:rsidRPr="009663A3">
        <w:rPr>
          <w:rFonts w:ascii="Times New Roman" w:hAnsi="Times New Roman" w:cs="Times New Roman"/>
          <w:kern w:val="0"/>
          <w:sz w:val="22"/>
          <w:szCs w:val="22"/>
        </w:rPr>
        <w:t>2018, Davenport, Soule, and Armstrong 2011), juries seek out mitigating information for white but</w:t>
      </w:r>
    </w:p>
    <w:p w14:paraId="1F8BC9D5" w14:textId="77777777" w:rsidR="009663A3" w:rsidRPr="009663A3" w:rsidRDefault="009663A3" w:rsidP="009663A3">
      <w:pPr>
        <w:autoSpaceDE w:val="0"/>
        <w:autoSpaceDN w:val="0"/>
        <w:adjustRightInd w:val="0"/>
        <w:spacing w:after="0" w:line="240" w:lineRule="auto"/>
        <w:rPr>
          <w:rFonts w:ascii="Times New Roman" w:hAnsi="Times New Roman" w:cs="Times New Roman"/>
          <w:kern w:val="0"/>
          <w:sz w:val="22"/>
          <w:szCs w:val="22"/>
        </w:rPr>
      </w:pPr>
      <w:r w:rsidRPr="009663A3">
        <w:rPr>
          <w:rFonts w:ascii="Times New Roman" w:hAnsi="Times New Roman" w:cs="Times New Roman"/>
          <w:kern w:val="0"/>
          <w:sz w:val="22"/>
          <w:szCs w:val="22"/>
        </w:rPr>
        <w:t>not Black defendants (Levinson 2007), assume Black men’s guilt (Levinson, Cai and Young 2010)</w:t>
      </w:r>
    </w:p>
    <w:p w14:paraId="50CAB443" w14:textId="77777777" w:rsidR="009663A3" w:rsidRPr="009663A3" w:rsidRDefault="009663A3" w:rsidP="009663A3">
      <w:pPr>
        <w:autoSpaceDE w:val="0"/>
        <w:autoSpaceDN w:val="0"/>
        <w:adjustRightInd w:val="0"/>
        <w:spacing w:after="0" w:line="240" w:lineRule="auto"/>
        <w:rPr>
          <w:rFonts w:ascii="Times New Roman" w:hAnsi="Times New Roman" w:cs="Times New Roman"/>
          <w:kern w:val="0"/>
          <w:sz w:val="22"/>
          <w:szCs w:val="22"/>
        </w:rPr>
      </w:pPr>
      <w:r w:rsidRPr="009663A3">
        <w:rPr>
          <w:rFonts w:ascii="Times New Roman" w:hAnsi="Times New Roman" w:cs="Times New Roman"/>
          <w:kern w:val="0"/>
          <w:sz w:val="22"/>
          <w:szCs w:val="22"/>
        </w:rPr>
        <w:t>and sentence Black people more harshly (Rehavi and Starr 2014), and feel most confident in guilty</w:t>
      </w:r>
    </w:p>
    <w:p w14:paraId="0B725DE9" w14:textId="77777777" w:rsidR="009663A3" w:rsidRPr="009663A3" w:rsidRDefault="009663A3" w:rsidP="009663A3">
      <w:pPr>
        <w:autoSpaceDE w:val="0"/>
        <w:autoSpaceDN w:val="0"/>
        <w:adjustRightInd w:val="0"/>
        <w:spacing w:after="0" w:line="240" w:lineRule="auto"/>
        <w:rPr>
          <w:rFonts w:ascii="Times New Roman" w:hAnsi="Times New Roman" w:cs="Times New Roman"/>
          <w:kern w:val="0"/>
          <w:sz w:val="22"/>
          <w:szCs w:val="22"/>
        </w:rPr>
      </w:pPr>
      <w:r w:rsidRPr="009663A3">
        <w:rPr>
          <w:rFonts w:ascii="Times New Roman" w:hAnsi="Times New Roman" w:cs="Times New Roman"/>
          <w:kern w:val="0"/>
          <w:sz w:val="22"/>
          <w:szCs w:val="22"/>
        </w:rPr>
        <w:t>verdicts based on pigmentation (Levinson and Young 2010). Trial judges present the same levels of</w:t>
      </w:r>
    </w:p>
    <w:p w14:paraId="3D8978E1" w14:textId="77777777" w:rsidR="009663A3" w:rsidRPr="009663A3" w:rsidRDefault="009663A3" w:rsidP="009663A3">
      <w:pPr>
        <w:autoSpaceDE w:val="0"/>
        <w:autoSpaceDN w:val="0"/>
        <w:adjustRightInd w:val="0"/>
        <w:spacing w:after="0" w:line="240" w:lineRule="auto"/>
        <w:rPr>
          <w:rFonts w:ascii="Times New Roman" w:hAnsi="Times New Roman" w:cs="Times New Roman"/>
          <w:kern w:val="0"/>
          <w:sz w:val="22"/>
          <w:szCs w:val="22"/>
        </w:rPr>
      </w:pPr>
      <w:r w:rsidRPr="009663A3">
        <w:rPr>
          <w:rFonts w:ascii="Times New Roman" w:hAnsi="Times New Roman" w:cs="Times New Roman"/>
          <w:kern w:val="0"/>
          <w:sz w:val="22"/>
          <w:szCs w:val="22"/>
        </w:rPr>
        <w:t>biases as the general public (Rachlinsi, Johnson, Wistrich &amp; Guthrie 2009), and critically the public</w:t>
      </w:r>
    </w:p>
    <w:p w14:paraId="5DEF2348" w14:textId="77777777" w:rsidR="009663A3" w:rsidRPr="009663A3" w:rsidRDefault="009663A3" w:rsidP="009663A3">
      <w:pPr>
        <w:autoSpaceDE w:val="0"/>
        <w:autoSpaceDN w:val="0"/>
        <w:adjustRightInd w:val="0"/>
        <w:spacing w:after="0" w:line="240" w:lineRule="auto"/>
        <w:rPr>
          <w:rFonts w:ascii="Times New Roman" w:hAnsi="Times New Roman" w:cs="Times New Roman"/>
          <w:kern w:val="0"/>
          <w:sz w:val="22"/>
          <w:szCs w:val="22"/>
        </w:rPr>
      </w:pPr>
      <w:r w:rsidRPr="009663A3">
        <w:rPr>
          <w:rFonts w:ascii="Times New Roman" w:hAnsi="Times New Roman" w:cs="Times New Roman"/>
          <w:kern w:val="0"/>
          <w:sz w:val="22"/>
          <w:szCs w:val="22"/>
        </w:rPr>
        <w:t>assigns culpability not only more often to Black defendants, but also to Black victims (Donovan</w:t>
      </w:r>
    </w:p>
    <w:p w14:paraId="562248B1" w14:textId="3A296F4D" w:rsidR="009663A3" w:rsidRPr="00B9567D" w:rsidRDefault="009663A3" w:rsidP="009663A3">
      <w:pPr>
        <w:autoSpaceDE w:val="0"/>
        <w:autoSpaceDN w:val="0"/>
        <w:adjustRightInd w:val="0"/>
        <w:spacing w:after="0" w:line="240" w:lineRule="auto"/>
        <w:rPr>
          <w:rFonts w:ascii="Times New Roman" w:hAnsi="Times New Roman" w:cs="Times New Roman"/>
          <w:kern w:val="0"/>
          <w:sz w:val="22"/>
          <w:szCs w:val="22"/>
        </w:rPr>
      </w:pPr>
      <w:r w:rsidRPr="009663A3">
        <w:rPr>
          <w:rFonts w:ascii="Times New Roman" w:hAnsi="Times New Roman" w:cs="Times New Roman"/>
          <w:kern w:val="0"/>
          <w:sz w:val="22"/>
          <w:szCs w:val="22"/>
        </w:rPr>
        <w:t>2007, Israel-Trummer and Streeter 2021).</w:t>
      </w:r>
    </w:p>
    <w:p w14:paraId="14BFD739" w14:textId="40FFC0AD" w:rsidR="00B9567D" w:rsidRPr="00B9567D" w:rsidRDefault="00B9567D" w:rsidP="00A93DCF">
      <w:pPr>
        <w:spacing w:before="100" w:beforeAutospacing="1" w:after="100" w:afterAutospacing="1" w:line="240" w:lineRule="auto"/>
        <w:outlineLvl w:val="1"/>
        <w:rPr>
          <w:rFonts w:ascii="Times New Roman" w:eastAsia="Times New Roman" w:hAnsi="Times New Roman" w:cs="Times New Roman"/>
          <w:b/>
          <w:bCs/>
          <w:kern w:val="0"/>
          <w:sz w:val="32"/>
          <w:szCs w:val="32"/>
          <w:u w:val="single"/>
          <w14:ligatures w14:val="none"/>
        </w:rPr>
      </w:pPr>
      <w:r w:rsidRPr="00B9567D">
        <w:rPr>
          <w:rFonts w:ascii="Times New Roman" w:eastAsia="Times New Roman" w:hAnsi="Times New Roman" w:cs="Times New Roman"/>
          <w:b/>
          <w:bCs/>
          <w:kern w:val="0"/>
          <w:sz w:val="32"/>
          <w:szCs w:val="32"/>
          <w:u w:val="single"/>
          <w14:ligatures w14:val="none"/>
        </w:rPr>
        <w:t>Paragraph 7</w:t>
      </w:r>
      <w:r w:rsidR="00A93DCF" w:rsidRPr="00A93DCF">
        <w:rPr>
          <w:rFonts w:ascii="Times New Roman" w:eastAsia="Times New Roman" w:hAnsi="Times New Roman" w:cs="Times New Roman"/>
          <w:b/>
          <w:bCs/>
          <w:kern w:val="0"/>
          <w:sz w:val="32"/>
          <w:szCs w:val="32"/>
          <w:u w:val="single"/>
          <w14:ligatures w14:val="none"/>
        </w:rPr>
        <w:t xml:space="preserve"> -</w:t>
      </w:r>
      <w:r w:rsidRPr="00B9567D">
        <w:rPr>
          <w:rFonts w:ascii="Times New Roman" w:eastAsia="Times New Roman" w:hAnsi="Times New Roman" w:cs="Times New Roman"/>
          <w:b/>
          <w:bCs/>
          <w:kern w:val="0"/>
          <w:sz w:val="32"/>
          <w:szCs w:val="32"/>
          <w:u w:val="single"/>
          <w14:ligatures w14:val="none"/>
        </w:rPr>
        <w:t>Why these groups are likely underrepresented and excluded from politics</w:t>
      </w:r>
    </w:p>
    <w:p w14:paraId="1EB06A0C" w14:textId="77777777" w:rsidR="00B9567D" w:rsidRPr="00B9567D" w:rsidRDefault="00B9567D" w:rsidP="00B9567D">
      <w:p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b/>
          <w:bCs/>
          <w:kern w:val="0"/>
          <w14:ligatures w14:val="none"/>
        </w:rPr>
        <w:t>Purpose in the theory section:</w:t>
      </w:r>
      <w:r w:rsidRPr="00B9567D">
        <w:rPr>
          <w:rFonts w:ascii="Times New Roman" w:eastAsia="Times New Roman" w:hAnsi="Times New Roman" w:cs="Times New Roman"/>
          <w:kern w:val="0"/>
          <w14:ligatures w14:val="none"/>
        </w:rPr>
        <w:br/>
        <w:t xml:space="preserve">This paragraph closes the loop: it explains </w:t>
      </w:r>
      <w:r w:rsidRPr="00B9567D">
        <w:rPr>
          <w:rFonts w:ascii="Times New Roman" w:eastAsia="Times New Roman" w:hAnsi="Times New Roman" w:cs="Times New Roman"/>
          <w:i/>
          <w:iCs/>
          <w:kern w:val="0"/>
          <w14:ligatures w14:val="none"/>
        </w:rPr>
        <w:t>why</w:t>
      </w:r>
      <w:r w:rsidRPr="00B9567D">
        <w:rPr>
          <w:rFonts w:ascii="Times New Roman" w:eastAsia="Times New Roman" w:hAnsi="Times New Roman" w:cs="Times New Roman"/>
          <w:kern w:val="0"/>
          <w14:ligatures w14:val="none"/>
        </w:rPr>
        <w:t>, given the prior two paragraphs, we should expect systematic failures of descriptive, symbolic, and epistemic representation.</w:t>
      </w:r>
    </w:p>
    <w:p w14:paraId="70E10BA6" w14:textId="77777777" w:rsidR="00B9567D" w:rsidRPr="00B9567D" w:rsidRDefault="00B9567D" w:rsidP="00B956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9567D">
        <w:rPr>
          <w:rFonts w:ascii="Times New Roman" w:eastAsia="Times New Roman" w:hAnsi="Times New Roman" w:cs="Times New Roman"/>
          <w:b/>
          <w:bCs/>
          <w:kern w:val="0"/>
          <w:sz w:val="27"/>
          <w:szCs w:val="27"/>
          <w14:ligatures w14:val="none"/>
        </w:rPr>
        <w:t>Core claims</w:t>
      </w:r>
    </w:p>
    <w:p w14:paraId="0488CF7A" w14:textId="77777777" w:rsidR="00B9567D" w:rsidRPr="00B9567D" w:rsidRDefault="00B9567D" w:rsidP="00B9567D">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 xml:space="preserve">The same institutions that generate carceral citizenship also </w:t>
      </w:r>
      <w:r w:rsidRPr="00B9567D">
        <w:rPr>
          <w:rFonts w:ascii="Times New Roman" w:eastAsia="Times New Roman" w:hAnsi="Times New Roman" w:cs="Times New Roman"/>
          <w:b/>
          <w:bCs/>
          <w:kern w:val="0"/>
          <w14:ligatures w14:val="none"/>
        </w:rPr>
        <w:t>actively suppress political voice</w:t>
      </w:r>
      <w:r w:rsidRPr="00B9567D">
        <w:rPr>
          <w:rFonts w:ascii="Times New Roman" w:eastAsia="Times New Roman" w:hAnsi="Times New Roman" w:cs="Times New Roman"/>
          <w:kern w:val="0"/>
          <w14:ligatures w14:val="none"/>
        </w:rPr>
        <w:t>, creating a self-reinforcing cycle of underrepresentation.</w:t>
      </w:r>
    </w:p>
    <w:p w14:paraId="0F8C2BA7" w14:textId="77777777" w:rsidR="00B9567D" w:rsidRPr="00B9567D" w:rsidRDefault="00B9567D" w:rsidP="00B9567D">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 xml:space="preserve">Formal mechanisms such as felon disenfranchisement exclude millions from electoral participation, but Lerman and Weaver emphasize that </w:t>
      </w:r>
      <w:r w:rsidRPr="00B9567D">
        <w:rPr>
          <w:rFonts w:ascii="Times New Roman" w:eastAsia="Times New Roman" w:hAnsi="Times New Roman" w:cs="Times New Roman"/>
          <w:b/>
          <w:bCs/>
          <w:kern w:val="0"/>
          <w14:ligatures w14:val="none"/>
        </w:rPr>
        <w:t>informal and indirect mechanisms</w:t>
      </w:r>
      <w:r w:rsidRPr="00B9567D">
        <w:rPr>
          <w:rFonts w:ascii="Times New Roman" w:eastAsia="Times New Roman" w:hAnsi="Times New Roman" w:cs="Times New Roman"/>
          <w:kern w:val="0"/>
          <w14:ligatures w14:val="none"/>
        </w:rPr>
        <w:t xml:space="preserve"> extend much further.</w:t>
      </w:r>
    </w:p>
    <w:p w14:paraId="0F735F37" w14:textId="77777777" w:rsidR="00B9567D" w:rsidRPr="00B9567D" w:rsidRDefault="00B9567D" w:rsidP="00B9567D">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lastRenderedPageBreak/>
        <w:t>Criminal justice institutions undermine core democratic capacities by restricting speech, association, and access to courts, while insulating state actors from accountability.</w:t>
      </w:r>
    </w:p>
    <w:p w14:paraId="581887A3" w14:textId="77777777" w:rsidR="00B9567D" w:rsidRPr="00B9567D" w:rsidRDefault="00B9567D" w:rsidP="00B9567D">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Carceral contact socializes citizens away from politics by teaching that engagement invites punishment rather than responsiveness.</w:t>
      </w:r>
    </w:p>
    <w:p w14:paraId="40185D12" w14:textId="77777777" w:rsidR="00B9567D" w:rsidRPr="00B9567D" w:rsidRDefault="00B9567D" w:rsidP="00B9567D">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At the community level, incarceration and surveillance weaken social networks, collective efficacy, and organizational capacity, further reducing political visibility.</w:t>
      </w:r>
    </w:p>
    <w:p w14:paraId="01B741C0" w14:textId="77777777" w:rsidR="00B9567D" w:rsidRPr="00B9567D" w:rsidRDefault="00B9567D" w:rsidP="00B9567D">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 xml:space="preserve">These dynamics mean that carceral citizens are systematically </w:t>
      </w:r>
      <w:r w:rsidRPr="00B9567D">
        <w:rPr>
          <w:rFonts w:ascii="Times New Roman" w:eastAsia="Times New Roman" w:hAnsi="Times New Roman" w:cs="Times New Roman"/>
          <w:b/>
          <w:bCs/>
          <w:kern w:val="0"/>
          <w14:ligatures w14:val="none"/>
        </w:rPr>
        <w:t>least likely to appear in the channels legislators rely on to perceive constituencies</w:t>
      </w:r>
      <w:r w:rsidRPr="00B9567D">
        <w:rPr>
          <w:rFonts w:ascii="Times New Roman" w:eastAsia="Times New Roman" w:hAnsi="Times New Roman" w:cs="Times New Roman"/>
          <w:kern w:val="0"/>
          <w14:ligatures w14:val="none"/>
        </w:rPr>
        <w:t>, including voting, organized advocacy, and routine constituent contact.</w:t>
      </w:r>
    </w:p>
    <w:p w14:paraId="6E621DCA" w14:textId="77777777" w:rsidR="00B9567D" w:rsidRPr="00B9567D" w:rsidRDefault="00B9567D" w:rsidP="00B9567D">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 xml:space="preserve">The result is a form of political exclusion that is not accidental or incidental, but </w:t>
      </w:r>
      <w:r w:rsidRPr="00B9567D">
        <w:rPr>
          <w:rFonts w:ascii="Times New Roman" w:eastAsia="Times New Roman" w:hAnsi="Times New Roman" w:cs="Times New Roman"/>
          <w:b/>
          <w:bCs/>
          <w:kern w:val="0"/>
          <w14:ligatures w14:val="none"/>
        </w:rPr>
        <w:t>institutionally produced</w:t>
      </w:r>
      <w:r w:rsidRPr="00B9567D">
        <w:rPr>
          <w:rFonts w:ascii="Times New Roman" w:eastAsia="Times New Roman" w:hAnsi="Times New Roman" w:cs="Times New Roman"/>
          <w:kern w:val="0"/>
          <w14:ligatures w14:val="none"/>
        </w:rPr>
        <w:t>, making descriptive representation especially salient as an alternative route to recognition.</w:t>
      </w:r>
    </w:p>
    <w:p w14:paraId="451DD3AF" w14:textId="77777777" w:rsidR="00B9567D" w:rsidRPr="00B9567D" w:rsidRDefault="00B9567D" w:rsidP="00B956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9567D">
        <w:rPr>
          <w:rFonts w:ascii="Times New Roman" w:eastAsia="Times New Roman" w:hAnsi="Times New Roman" w:cs="Times New Roman"/>
          <w:b/>
          <w:bCs/>
          <w:kern w:val="0"/>
          <w:sz w:val="27"/>
          <w:szCs w:val="27"/>
          <w14:ligatures w14:val="none"/>
        </w:rPr>
        <w:t>Sub-points / transitions</w:t>
      </w:r>
    </w:p>
    <w:p w14:paraId="244EB060" w14:textId="77777777" w:rsidR="00B9567D" w:rsidRPr="00B9567D" w:rsidRDefault="00B9567D" w:rsidP="00B9567D">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 xml:space="preserve">Connect directly back to Mansbridge: this is a textbook case of a group facing </w:t>
      </w:r>
      <w:r w:rsidRPr="00B9567D">
        <w:rPr>
          <w:rFonts w:ascii="Times New Roman" w:eastAsia="Times New Roman" w:hAnsi="Times New Roman" w:cs="Times New Roman"/>
          <w:b/>
          <w:bCs/>
          <w:kern w:val="0"/>
          <w14:ligatures w14:val="none"/>
        </w:rPr>
        <w:t>historical exclusion, distrust, and blocked communication</w:t>
      </w:r>
      <w:r w:rsidRPr="00B9567D">
        <w:rPr>
          <w:rFonts w:ascii="Times New Roman" w:eastAsia="Times New Roman" w:hAnsi="Times New Roman" w:cs="Times New Roman"/>
          <w:kern w:val="0"/>
          <w14:ligatures w14:val="none"/>
        </w:rPr>
        <w:t>.</w:t>
      </w:r>
    </w:p>
    <w:p w14:paraId="79D11782" w14:textId="77777777" w:rsidR="00B9567D" w:rsidRPr="00B9567D" w:rsidRDefault="00B9567D" w:rsidP="00B9567D">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 xml:space="preserve">Set up the next section by noting that if standard mechanisms fail, </w:t>
      </w:r>
      <w:r w:rsidRPr="00B9567D">
        <w:rPr>
          <w:rFonts w:ascii="Times New Roman" w:eastAsia="Times New Roman" w:hAnsi="Times New Roman" w:cs="Times New Roman"/>
          <w:b/>
          <w:bCs/>
          <w:kern w:val="0"/>
          <w14:ligatures w14:val="none"/>
        </w:rPr>
        <w:t>who legislators are</w:t>
      </w:r>
      <w:r w:rsidRPr="00B9567D">
        <w:rPr>
          <w:rFonts w:ascii="Times New Roman" w:eastAsia="Times New Roman" w:hAnsi="Times New Roman" w:cs="Times New Roman"/>
          <w:kern w:val="0"/>
          <w14:ligatures w14:val="none"/>
        </w:rPr>
        <w:t xml:space="preserve"> may matter more than </w:t>
      </w:r>
      <w:r w:rsidRPr="00B9567D">
        <w:rPr>
          <w:rFonts w:ascii="Times New Roman" w:eastAsia="Times New Roman" w:hAnsi="Times New Roman" w:cs="Times New Roman"/>
          <w:b/>
          <w:bCs/>
          <w:kern w:val="0"/>
          <w14:ligatures w14:val="none"/>
        </w:rPr>
        <w:t>who constituents can be</w:t>
      </w:r>
      <w:r w:rsidRPr="00B9567D">
        <w:rPr>
          <w:rFonts w:ascii="Times New Roman" w:eastAsia="Times New Roman" w:hAnsi="Times New Roman" w:cs="Times New Roman"/>
          <w:kern w:val="0"/>
          <w14:ligatures w14:val="none"/>
        </w:rPr>
        <w:t>.</w:t>
      </w:r>
    </w:p>
    <w:p w14:paraId="657FBEC0" w14:textId="77777777" w:rsidR="00B9567D" w:rsidRPr="00B9567D" w:rsidRDefault="00B9567D" w:rsidP="00B956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9567D">
        <w:rPr>
          <w:rFonts w:ascii="Times New Roman" w:eastAsia="Times New Roman" w:hAnsi="Times New Roman" w:cs="Times New Roman"/>
          <w:b/>
          <w:bCs/>
          <w:kern w:val="0"/>
          <w:sz w:val="27"/>
          <w:szCs w:val="27"/>
          <w14:ligatures w14:val="none"/>
        </w:rPr>
        <w:t>Quotations you can use</w:t>
      </w:r>
    </w:p>
    <w:p w14:paraId="70C5B492" w14:textId="77777777" w:rsidR="00B9567D" w:rsidRPr="00B9567D" w:rsidRDefault="00B9567D" w:rsidP="00B9567D">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Criminal justice institutions have “broken significantly with the fundamental norms that define democratic institutions.”</w:t>
      </w:r>
    </w:p>
    <w:p w14:paraId="6BAD49A9" w14:textId="77777777" w:rsidR="00B9567D" w:rsidRPr="00B9567D" w:rsidRDefault="00B9567D" w:rsidP="00B9567D">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They “restrict citizen voice, undermine equality, and insulate public officials from accountability.”</w:t>
      </w:r>
    </w:p>
    <w:p w14:paraId="71EFC5B6" w14:textId="77777777" w:rsidR="00B9567D" w:rsidRPr="00B9567D" w:rsidRDefault="00B9567D" w:rsidP="00B9567D">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Punitive institutions have become “less responsive and participatory than democratic institutions require.”</w:t>
      </w:r>
    </w:p>
    <w:p w14:paraId="667114A9" w14:textId="77777777" w:rsidR="00662EFC" w:rsidRDefault="00662EFC" w:rsidP="00B9567D">
      <w:pPr>
        <w:spacing w:before="100" w:beforeAutospacing="1" w:after="100" w:afterAutospacing="1" w:line="240" w:lineRule="auto"/>
        <w:rPr>
          <w:rFonts w:ascii="Times New Roman" w:eastAsia="Times New Roman" w:hAnsi="Times New Roman" w:cs="Times New Roman"/>
          <w:kern w:val="0"/>
          <w14:ligatures w14:val="none"/>
        </w:rPr>
      </w:pPr>
    </w:p>
    <w:p w14:paraId="3FE539D4" w14:textId="3400D5DA" w:rsidR="000557C3" w:rsidRDefault="000557C3" w:rsidP="00B9567D">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Literature</w:t>
      </w:r>
      <w:r w:rsidR="00B54257">
        <w:rPr>
          <w:rFonts w:ascii="Times New Roman" w:eastAsia="Times New Roman" w:hAnsi="Times New Roman" w:cs="Times New Roman"/>
          <w:kern w:val="0"/>
          <w14:ligatures w14:val="none"/>
        </w:rPr>
        <w:t>/past writing</w:t>
      </w:r>
    </w:p>
    <w:p w14:paraId="51D78222" w14:textId="77777777" w:rsidR="000557C3" w:rsidRDefault="000557C3" w:rsidP="000557C3">
      <w:pPr>
        <w:autoSpaceDE w:val="0"/>
        <w:autoSpaceDN w:val="0"/>
        <w:adjustRightInd w:val="0"/>
        <w:spacing w:after="0" w:line="240" w:lineRule="auto"/>
        <w:rPr>
          <w:rFonts w:ascii="Times New Roman" w:hAnsi="Times New Roman" w:cs="Times New Roman"/>
          <w:kern w:val="0"/>
          <w:sz w:val="22"/>
          <w:szCs w:val="22"/>
        </w:rPr>
      </w:pPr>
      <w:r>
        <w:rPr>
          <w:rFonts w:ascii="Times New Roman" w:hAnsi="Times New Roman" w:cs="Times New Roman"/>
          <w:kern w:val="0"/>
          <w:sz w:val="22"/>
          <w:szCs w:val="22"/>
        </w:rPr>
        <w:t>incarceration’s impact on political participation, as well as work on prison geography and prison</w:t>
      </w:r>
    </w:p>
    <w:p w14:paraId="04DE8FD7" w14:textId="5CC82316" w:rsidR="000557C3" w:rsidRDefault="000557C3" w:rsidP="000557C3">
      <w:pPr>
        <w:autoSpaceDE w:val="0"/>
        <w:autoSpaceDN w:val="0"/>
        <w:adjustRightInd w:val="0"/>
        <w:spacing w:after="0" w:line="240" w:lineRule="auto"/>
        <w:rPr>
          <w:rFonts w:ascii="Times New Roman" w:hAnsi="Times New Roman" w:cs="Times New Roman"/>
          <w:kern w:val="0"/>
          <w:sz w:val="22"/>
          <w:szCs w:val="22"/>
        </w:rPr>
      </w:pPr>
      <w:r>
        <w:rPr>
          <w:rFonts w:ascii="Times New Roman" w:hAnsi="Times New Roman" w:cs="Times New Roman"/>
          <w:kern w:val="0"/>
          <w:sz w:val="22"/>
          <w:szCs w:val="22"/>
        </w:rPr>
        <w:t>economies (Keen and Jacobs 2009, Wiess and Kang-Brown 2018, Wildeman an Eason 2017, Thorpe</w:t>
      </w:r>
      <w:r>
        <w:rPr>
          <w:rFonts w:ascii="Times New Roman" w:hAnsi="Times New Roman" w:cs="Times New Roman"/>
          <w:kern w:val="0"/>
          <w:sz w:val="22"/>
          <w:szCs w:val="22"/>
        </w:rPr>
        <w:t xml:space="preserve"> </w:t>
      </w:r>
      <w:r>
        <w:rPr>
          <w:rFonts w:ascii="Times New Roman" w:hAnsi="Times New Roman" w:cs="Times New Roman"/>
          <w:kern w:val="0"/>
          <w:sz w:val="22"/>
          <w:szCs w:val="22"/>
        </w:rPr>
        <w:t>2015, Walker, Thorpe, Chistensen, and Anderson 2017).</w:t>
      </w:r>
    </w:p>
    <w:p w14:paraId="0D4EEB62" w14:textId="77777777" w:rsidR="000557C3" w:rsidRDefault="000557C3" w:rsidP="000557C3">
      <w:pPr>
        <w:autoSpaceDE w:val="0"/>
        <w:autoSpaceDN w:val="0"/>
        <w:adjustRightInd w:val="0"/>
        <w:spacing w:after="0" w:line="240" w:lineRule="auto"/>
        <w:rPr>
          <w:rFonts w:ascii="Times New Roman" w:hAnsi="Times New Roman" w:cs="Times New Roman"/>
          <w:kern w:val="0"/>
          <w:sz w:val="22"/>
          <w:szCs w:val="22"/>
        </w:rPr>
      </w:pPr>
    </w:p>
    <w:p w14:paraId="0FB7501D" w14:textId="23365026" w:rsidR="000557C3" w:rsidRDefault="000557C3" w:rsidP="000557C3">
      <w:pPr>
        <w:autoSpaceDE w:val="0"/>
        <w:autoSpaceDN w:val="0"/>
        <w:adjustRightInd w:val="0"/>
        <w:spacing w:after="0" w:line="240" w:lineRule="auto"/>
        <w:rPr>
          <w:rFonts w:ascii="Times New Roman" w:hAnsi="Times New Roman" w:cs="Times New Roman"/>
          <w:kern w:val="0"/>
          <w:sz w:val="22"/>
          <w:szCs w:val="22"/>
        </w:rPr>
      </w:pPr>
      <w:r w:rsidRPr="000557C3">
        <w:rPr>
          <w:rFonts w:ascii="Times New Roman" w:hAnsi="Times New Roman" w:cs="Times New Roman"/>
          <w:kern w:val="0"/>
          <w:sz w:val="22"/>
          <w:szCs w:val="22"/>
        </w:rPr>
        <w:t>Primarily with Hannah Walker and Michael Leo</w:t>
      </w:r>
      <w:r>
        <w:rPr>
          <w:rFonts w:ascii="Times New Roman" w:hAnsi="Times New Roman" w:cs="Times New Roman"/>
          <w:kern w:val="0"/>
          <w:sz w:val="22"/>
          <w:szCs w:val="22"/>
        </w:rPr>
        <w:t xml:space="preserve"> </w:t>
      </w:r>
      <w:r w:rsidRPr="000557C3">
        <w:rPr>
          <w:rFonts w:ascii="Times New Roman" w:hAnsi="Times New Roman" w:cs="Times New Roman"/>
          <w:kern w:val="0"/>
          <w:sz w:val="22"/>
          <w:szCs w:val="22"/>
        </w:rPr>
        <w:t>Owen’s work as exceptions, this literature has found negative relationships, which may in turn influence</w:t>
      </w:r>
      <w:r>
        <w:rPr>
          <w:rFonts w:ascii="Times New Roman" w:hAnsi="Times New Roman" w:cs="Times New Roman"/>
          <w:kern w:val="0"/>
          <w:sz w:val="22"/>
          <w:szCs w:val="22"/>
        </w:rPr>
        <w:t xml:space="preserve"> </w:t>
      </w:r>
      <w:r w:rsidRPr="000557C3">
        <w:rPr>
          <w:rFonts w:ascii="Times New Roman" w:hAnsi="Times New Roman" w:cs="Times New Roman"/>
          <w:kern w:val="0"/>
          <w:sz w:val="22"/>
          <w:szCs w:val="22"/>
        </w:rPr>
        <w:t>subsequent criminal legal policies and entrench public conceptions incarcerated individuals as</w:t>
      </w:r>
      <w:r>
        <w:rPr>
          <w:rFonts w:ascii="Times New Roman" w:hAnsi="Times New Roman" w:cs="Times New Roman"/>
          <w:kern w:val="0"/>
          <w:sz w:val="22"/>
          <w:szCs w:val="22"/>
        </w:rPr>
        <w:t xml:space="preserve"> </w:t>
      </w:r>
      <w:r w:rsidRPr="000557C3">
        <w:rPr>
          <w:rFonts w:ascii="Times New Roman" w:hAnsi="Times New Roman" w:cs="Times New Roman"/>
          <w:kern w:val="0"/>
          <w:sz w:val="22"/>
          <w:szCs w:val="22"/>
        </w:rPr>
        <w:t>unrepentant, unredeemable, and dangerous (Burch 2011, Gerber, Huber, Meredith, Biggers, and Hendry</w:t>
      </w:r>
      <w:r>
        <w:rPr>
          <w:rFonts w:ascii="Times New Roman" w:hAnsi="Times New Roman" w:cs="Times New Roman"/>
          <w:kern w:val="0"/>
          <w:sz w:val="22"/>
          <w:szCs w:val="22"/>
        </w:rPr>
        <w:t xml:space="preserve"> </w:t>
      </w:r>
      <w:r w:rsidRPr="000557C3">
        <w:rPr>
          <w:rFonts w:ascii="Times New Roman" w:hAnsi="Times New Roman" w:cs="Times New Roman"/>
          <w:kern w:val="0"/>
          <w:sz w:val="22"/>
          <w:szCs w:val="22"/>
        </w:rPr>
        <w:t>2017, Haselwerd 2009, Meredith and Morse 2015, Thomas 2004, Weaver and Lerman 2010, White and</w:t>
      </w:r>
      <w:r>
        <w:rPr>
          <w:rFonts w:ascii="Times New Roman" w:hAnsi="Times New Roman" w:cs="Times New Roman"/>
          <w:kern w:val="0"/>
          <w:sz w:val="22"/>
          <w:szCs w:val="22"/>
        </w:rPr>
        <w:t xml:space="preserve"> </w:t>
      </w:r>
      <w:r w:rsidRPr="000557C3">
        <w:rPr>
          <w:rFonts w:ascii="Times New Roman" w:hAnsi="Times New Roman" w:cs="Times New Roman"/>
          <w:kern w:val="0"/>
          <w:sz w:val="22"/>
          <w:szCs w:val="22"/>
        </w:rPr>
        <w:t>Nguyen 2021)</w:t>
      </w:r>
    </w:p>
    <w:p w14:paraId="26F58547" w14:textId="77777777" w:rsidR="00A93DCF" w:rsidRDefault="00A93DCF" w:rsidP="000557C3">
      <w:pPr>
        <w:autoSpaceDE w:val="0"/>
        <w:autoSpaceDN w:val="0"/>
        <w:adjustRightInd w:val="0"/>
        <w:spacing w:after="0" w:line="240" w:lineRule="auto"/>
        <w:rPr>
          <w:rFonts w:ascii="Times New Roman" w:hAnsi="Times New Roman" w:cs="Times New Roman"/>
          <w:kern w:val="0"/>
          <w:sz w:val="22"/>
          <w:szCs w:val="22"/>
        </w:rPr>
      </w:pPr>
    </w:p>
    <w:p w14:paraId="16AC115E" w14:textId="77777777" w:rsidR="00A93DCF" w:rsidRPr="00A93DCF" w:rsidRDefault="00A93DCF" w:rsidP="00A93DCF">
      <w:pPr>
        <w:autoSpaceDE w:val="0"/>
        <w:autoSpaceDN w:val="0"/>
        <w:adjustRightInd w:val="0"/>
        <w:spacing w:after="0" w:line="240" w:lineRule="auto"/>
        <w:rPr>
          <w:rFonts w:ascii="Times New Roman" w:hAnsi="Times New Roman" w:cs="Times New Roman"/>
          <w:kern w:val="0"/>
          <w:sz w:val="22"/>
          <w:szCs w:val="22"/>
        </w:rPr>
      </w:pPr>
      <w:r w:rsidRPr="00A93DCF">
        <w:rPr>
          <w:rFonts w:ascii="Times New Roman" w:hAnsi="Times New Roman" w:cs="Times New Roman"/>
          <w:kern w:val="0"/>
          <w:sz w:val="22"/>
          <w:szCs w:val="22"/>
        </w:rPr>
        <w:t>an estimated 4 million more people were excluded from the elections through de jure</w:t>
      </w:r>
    </w:p>
    <w:p w14:paraId="6222FE57" w14:textId="77777777" w:rsidR="00A93DCF" w:rsidRPr="00A93DCF" w:rsidRDefault="00A93DCF" w:rsidP="00A93DCF">
      <w:pPr>
        <w:autoSpaceDE w:val="0"/>
        <w:autoSpaceDN w:val="0"/>
        <w:adjustRightInd w:val="0"/>
        <w:spacing w:after="0" w:line="240" w:lineRule="auto"/>
        <w:rPr>
          <w:rFonts w:ascii="Times New Roman" w:hAnsi="Times New Roman" w:cs="Times New Roman"/>
          <w:kern w:val="0"/>
          <w:sz w:val="22"/>
          <w:szCs w:val="22"/>
        </w:rPr>
      </w:pPr>
      <w:r w:rsidRPr="00A93DCF">
        <w:rPr>
          <w:rFonts w:ascii="Times New Roman" w:hAnsi="Times New Roman" w:cs="Times New Roman"/>
          <w:kern w:val="0"/>
          <w:sz w:val="22"/>
          <w:szCs w:val="22"/>
        </w:rPr>
        <w:t>disenfranchisement while incarcerated on felony convictions, or while on probation or parole – a</w:t>
      </w:r>
    </w:p>
    <w:p w14:paraId="73843C79" w14:textId="77777777" w:rsidR="00A93DCF" w:rsidRPr="00A93DCF" w:rsidRDefault="00A93DCF" w:rsidP="00A93DCF">
      <w:pPr>
        <w:autoSpaceDE w:val="0"/>
        <w:autoSpaceDN w:val="0"/>
        <w:adjustRightInd w:val="0"/>
        <w:spacing w:after="0" w:line="240" w:lineRule="auto"/>
        <w:rPr>
          <w:rFonts w:ascii="Times New Roman" w:hAnsi="Times New Roman" w:cs="Times New Roman"/>
          <w:kern w:val="0"/>
          <w:sz w:val="22"/>
          <w:szCs w:val="22"/>
        </w:rPr>
      </w:pPr>
      <w:r w:rsidRPr="00A93DCF">
        <w:rPr>
          <w:rFonts w:ascii="Times New Roman" w:hAnsi="Times New Roman" w:cs="Times New Roman"/>
          <w:kern w:val="0"/>
          <w:sz w:val="22"/>
          <w:szCs w:val="22"/>
        </w:rPr>
        <w:t>figure that does not include people who fear or mistakenly believe they have been permanently</w:t>
      </w:r>
    </w:p>
    <w:p w14:paraId="3310EB3D" w14:textId="77777777" w:rsidR="00A93DCF" w:rsidRPr="00A93DCF" w:rsidRDefault="00A93DCF" w:rsidP="00A93DCF">
      <w:pPr>
        <w:autoSpaceDE w:val="0"/>
        <w:autoSpaceDN w:val="0"/>
        <w:adjustRightInd w:val="0"/>
        <w:spacing w:after="0" w:line="240" w:lineRule="auto"/>
        <w:rPr>
          <w:rFonts w:ascii="Times New Roman" w:hAnsi="Times New Roman" w:cs="Times New Roman"/>
          <w:kern w:val="0"/>
          <w:sz w:val="22"/>
          <w:szCs w:val="22"/>
        </w:rPr>
      </w:pPr>
      <w:r w:rsidRPr="00A93DCF">
        <w:rPr>
          <w:rFonts w:ascii="Times New Roman" w:hAnsi="Times New Roman" w:cs="Times New Roman"/>
          <w:kern w:val="0"/>
          <w:sz w:val="22"/>
          <w:szCs w:val="22"/>
        </w:rPr>
        <w:t>disenfranchised (Uggen, Willen, and Larson 2024). Scholars have shown these disenfranchisement</w:t>
      </w:r>
    </w:p>
    <w:p w14:paraId="2B1D519D" w14:textId="77777777" w:rsidR="00A93DCF" w:rsidRPr="00A93DCF" w:rsidRDefault="00A93DCF" w:rsidP="00A93DCF">
      <w:pPr>
        <w:autoSpaceDE w:val="0"/>
        <w:autoSpaceDN w:val="0"/>
        <w:adjustRightInd w:val="0"/>
        <w:spacing w:after="0" w:line="240" w:lineRule="auto"/>
        <w:rPr>
          <w:rFonts w:ascii="Times New Roman" w:hAnsi="Times New Roman" w:cs="Times New Roman"/>
          <w:kern w:val="0"/>
          <w:sz w:val="22"/>
          <w:szCs w:val="22"/>
        </w:rPr>
      </w:pPr>
      <w:r w:rsidRPr="00A93DCF">
        <w:rPr>
          <w:rFonts w:ascii="Times New Roman" w:hAnsi="Times New Roman" w:cs="Times New Roman"/>
          <w:kern w:val="0"/>
          <w:sz w:val="22"/>
          <w:szCs w:val="22"/>
        </w:rPr>
        <w:lastRenderedPageBreak/>
        <w:t>policies target Black political power (Hinton and Cook 2021) and serve as a critical component of</w:t>
      </w:r>
    </w:p>
    <w:p w14:paraId="1ED0AE55" w14:textId="77777777" w:rsidR="00A93DCF" w:rsidRPr="00A93DCF" w:rsidRDefault="00A93DCF" w:rsidP="00A93DCF">
      <w:pPr>
        <w:autoSpaceDE w:val="0"/>
        <w:autoSpaceDN w:val="0"/>
        <w:adjustRightInd w:val="0"/>
        <w:spacing w:after="0" w:line="240" w:lineRule="auto"/>
        <w:rPr>
          <w:rFonts w:ascii="Times New Roman" w:hAnsi="Times New Roman" w:cs="Times New Roman"/>
          <w:kern w:val="0"/>
          <w:sz w:val="22"/>
          <w:szCs w:val="22"/>
        </w:rPr>
      </w:pPr>
      <w:r w:rsidRPr="00A93DCF">
        <w:rPr>
          <w:rFonts w:ascii="Times New Roman" w:hAnsi="Times New Roman" w:cs="Times New Roman"/>
          <w:kern w:val="0"/>
          <w:sz w:val="22"/>
          <w:szCs w:val="22"/>
        </w:rPr>
        <w:t>mass incarceration’s broader augmentation of American democracy and racialized social control</w:t>
      </w:r>
    </w:p>
    <w:p w14:paraId="23F2DCEB" w14:textId="46BCB27E" w:rsidR="00A93DCF" w:rsidRDefault="00A93DCF" w:rsidP="00A93DCF">
      <w:pPr>
        <w:autoSpaceDE w:val="0"/>
        <w:autoSpaceDN w:val="0"/>
        <w:adjustRightInd w:val="0"/>
        <w:spacing w:after="0" w:line="240" w:lineRule="auto"/>
        <w:rPr>
          <w:rFonts w:ascii="Times New Roman" w:hAnsi="Times New Roman" w:cs="Times New Roman"/>
          <w:kern w:val="0"/>
          <w:sz w:val="22"/>
          <w:szCs w:val="22"/>
        </w:rPr>
      </w:pPr>
      <w:r w:rsidRPr="00A93DCF">
        <w:rPr>
          <w:rFonts w:ascii="Times New Roman" w:hAnsi="Times New Roman" w:cs="Times New Roman"/>
          <w:kern w:val="0"/>
          <w:sz w:val="22"/>
          <w:szCs w:val="22"/>
        </w:rPr>
        <w:t>(Beckett and Western 2001, Simon 2007, 2020, Wacquant 2010, Weaver and Lerman 2010).</w:t>
      </w:r>
    </w:p>
    <w:p w14:paraId="1DA1D161" w14:textId="77777777" w:rsidR="00A93DCF" w:rsidRDefault="00A93DCF" w:rsidP="00A93DCF">
      <w:pPr>
        <w:autoSpaceDE w:val="0"/>
        <w:autoSpaceDN w:val="0"/>
        <w:adjustRightInd w:val="0"/>
        <w:spacing w:after="0" w:line="240" w:lineRule="auto"/>
        <w:rPr>
          <w:rFonts w:ascii="Times New Roman" w:hAnsi="Times New Roman" w:cs="Times New Roman"/>
          <w:kern w:val="0"/>
          <w:sz w:val="22"/>
          <w:szCs w:val="22"/>
        </w:rPr>
      </w:pPr>
    </w:p>
    <w:p w14:paraId="01A84BC1" w14:textId="52BCF666" w:rsidR="00A93DCF" w:rsidRPr="00A93DCF" w:rsidRDefault="00A93DCF" w:rsidP="00A93DCF">
      <w:pPr>
        <w:autoSpaceDE w:val="0"/>
        <w:autoSpaceDN w:val="0"/>
        <w:adjustRightInd w:val="0"/>
        <w:spacing w:after="0" w:line="240" w:lineRule="auto"/>
        <w:rPr>
          <w:rFonts w:ascii="Times New Roman" w:hAnsi="Times New Roman" w:cs="Times New Roman"/>
          <w:kern w:val="0"/>
          <w:sz w:val="23"/>
          <w:szCs w:val="23"/>
        </w:rPr>
      </w:pPr>
      <w:r>
        <w:rPr>
          <w:rFonts w:ascii="Times New Roman" w:hAnsi="Times New Roman" w:cs="Times New Roman"/>
          <w:kern w:val="0"/>
          <w:sz w:val="22"/>
          <w:szCs w:val="22"/>
        </w:rPr>
        <w:t xml:space="preserve">Eligible but excluded incarcerated voters - </w:t>
      </w:r>
      <w:r>
        <w:rPr>
          <w:rFonts w:ascii="Times New Roman" w:hAnsi="Times New Roman" w:cs="Times New Roman"/>
          <w:kern w:val="0"/>
          <w:sz w:val="23"/>
          <w:szCs w:val="23"/>
        </w:rPr>
        <w:t>In September 2024, California's Democratic governor vetoed legislation that sought to end the defacto</w:t>
      </w:r>
      <w:r>
        <w:rPr>
          <w:rFonts w:ascii="Times New Roman" w:hAnsi="Times New Roman" w:cs="Times New Roman"/>
          <w:kern w:val="0"/>
          <w:sz w:val="23"/>
          <w:szCs w:val="23"/>
        </w:rPr>
        <w:t xml:space="preserve"> </w:t>
      </w:r>
      <w:r>
        <w:rPr>
          <w:rFonts w:ascii="Times New Roman" w:hAnsi="Times New Roman" w:cs="Times New Roman"/>
          <w:kern w:val="0"/>
          <w:sz w:val="23"/>
          <w:szCs w:val="23"/>
        </w:rPr>
        <w:t>disenfranchisement of eligible incarcerated voters. With no meaningful and systematized way</w:t>
      </w:r>
      <w:r>
        <w:rPr>
          <w:rFonts w:ascii="Times New Roman" w:hAnsi="Times New Roman" w:cs="Times New Roman"/>
          <w:kern w:val="0"/>
          <w:sz w:val="23"/>
          <w:szCs w:val="23"/>
        </w:rPr>
        <w:t xml:space="preserve"> </w:t>
      </w:r>
      <w:r>
        <w:rPr>
          <w:rFonts w:ascii="Times New Roman" w:hAnsi="Times New Roman" w:cs="Times New Roman"/>
          <w:kern w:val="0"/>
          <w:sz w:val="23"/>
          <w:szCs w:val="23"/>
        </w:rPr>
        <w:t>to cast a counted ballot from jail, these Californians made up the largest share of an estimated</w:t>
      </w:r>
      <w:r>
        <w:rPr>
          <w:rFonts w:ascii="Times New Roman" w:hAnsi="Times New Roman" w:cs="Times New Roman"/>
          <w:kern w:val="0"/>
          <w:sz w:val="23"/>
          <w:szCs w:val="23"/>
        </w:rPr>
        <w:t xml:space="preserve"> </w:t>
      </w:r>
      <w:r>
        <w:rPr>
          <w:rFonts w:ascii="Times New Roman" w:hAnsi="Times New Roman" w:cs="Times New Roman"/>
          <w:kern w:val="0"/>
          <w:sz w:val="23"/>
          <w:szCs w:val="23"/>
        </w:rPr>
        <w:t>500,000 people nationally were unconstitutionally kept from</w:t>
      </w:r>
      <w:r>
        <w:rPr>
          <w:rFonts w:ascii="Times New Roman" w:hAnsi="Times New Roman" w:cs="Times New Roman"/>
          <w:kern w:val="0"/>
          <w:sz w:val="23"/>
          <w:szCs w:val="23"/>
        </w:rPr>
        <w:t xml:space="preserve"> </w:t>
      </w:r>
      <w:r>
        <w:rPr>
          <w:rFonts w:ascii="Times New Roman" w:hAnsi="Times New Roman" w:cs="Times New Roman"/>
          <w:kern w:val="0"/>
          <w:sz w:val="23"/>
          <w:szCs w:val="23"/>
        </w:rPr>
        <w:t>participating in the subsequent 2024</w:t>
      </w:r>
      <w:r>
        <w:rPr>
          <w:rFonts w:ascii="Times New Roman" w:hAnsi="Times New Roman" w:cs="Times New Roman"/>
          <w:kern w:val="0"/>
          <w:sz w:val="23"/>
          <w:szCs w:val="23"/>
        </w:rPr>
        <w:t xml:space="preserve"> </w:t>
      </w:r>
      <w:r>
        <w:rPr>
          <w:rFonts w:ascii="Times New Roman" w:hAnsi="Times New Roman" w:cs="Times New Roman"/>
          <w:kern w:val="0"/>
          <w:sz w:val="23"/>
          <w:szCs w:val="23"/>
        </w:rPr>
        <w:t>elections (Wang 2024).</w:t>
      </w:r>
    </w:p>
    <w:p w14:paraId="11AB7402" w14:textId="77777777" w:rsidR="00662EFC" w:rsidRPr="00662EFC" w:rsidRDefault="00207231" w:rsidP="00662EFC">
      <w:pPr>
        <w:spacing w:before="100" w:beforeAutospacing="1" w:after="100" w:afterAutospacing="1" w:line="240" w:lineRule="auto"/>
        <w:rPr>
          <w:rFonts w:ascii="Times New Roman" w:eastAsia="Times New Roman" w:hAnsi="Times New Roman" w:cs="Times New Roman"/>
          <w:kern w:val="0"/>
          <w14:ligatures w14:val="none"/>
        </w:rPr>
      </w:pPr>
      <w:r w:rsidRPr="00207231">
        <w:rPr>
          <w:rFonts w:ascii="Times New Roman" w:eastAsia="Times New Roman" w:hAnsi="Times New Roman" w:cs="Times New Roman"/>
          <w:noProof/>
          <w:kern w:val="0"/>
        </w:rPr>
        <w:pict w14:anchorId="3F303466">
          <v:rect id="_x0000_i1030" alt="" style="width:468pt;height:.05pt;mso-width-percent:0;mso-height-percent:0;mso-width-percent:0;mso-height-percent:0" o:hralign="center" o:hrstd="t" o:hr="t" fillcolor="#a0a0a0" stroked="f"/>
        </w:pict>
      </w:r>
    </w:p>
    <w:p w14:paraId="798E1D61" w14:textId="77777777" w:rsidR="00662EFC" w:rsidRPr="00662EFC" w:rsidRDefault="00662EFC" w:rsidP="00662EFC">
      <w:pPr>
        <w:spacing w:before="100" w:beforeAutospacing="1" w:after="100" w:afterAutospacing="1" w:line="240" w:lineRule="auto"/>
        <w:rPr>
          <w:rFonts w:ascii="Times New Roman" w:eastAsia="Times New Roman" w:hAnsi="Times New Roman" w:cs="Times New Roman"/>
          <w:b/>
          <w:bCs/>
          <w:kern w:val="0"/>
          <w14:ligatures w14:val="none"/>
        </w:rPr>
      </w:pPr>
      <w:r w:rsidRPr="00662EFC">
        <w:rPr>
          <w:rFonts w:ascii="Times New Roman" w:eastAsia="Times New Roman" w:hAnsi="Times New Roman" w:cs="Times New Roman"/>
          <w:b/>
          <w:bCs/>
          <w:kern w:val="0"/>
          <w14:ligatures w14:val="none"/>
        </w:rPr>
        <w:t>P9. Proximal impact and who is affected</w:t>
      </w:r>
    </w:p>
    <w:p w14:paraId="5C0A1C54" w14:textId="77777777" w:rsidR="00662EFC" w:rsidRPr="00662EFC" w:rsidRDefault="00662EFC" w:rsidP="00662EF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Carceral state affects more than the incarcerated individual</w:t>
      </w:r>
    </w:p>
    <w:p w14:paraId="0AEDB9BB" w14:textId="77777777" w:rsidR="00662EFC" w:rsidRPr="00662EFC" w:rsidRDefault="00662EFC" w:rsidP="00662EF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Emphasize:</w:t>
      </w:r>
    </w:p>
    <w:p w14:paraId="5CFAEE09" w14:textId="77777777" w:rsidR="00662EFC" w:rsidRPr="00662EFC" w:rsidRDefault="00662EFC" w:rsidP="00662EFC">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children</w:t>
      </w:r>
    </w:p>
    <w:p w14:paraId="218AA477" w14:textId="77777777" w:rsidR="00662EFC" w:rsidRPr="00662EFC" w:rsidRDefault="00662EFC" w:rsidP="00662EFC">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women</w:t>
      </w:r>
    </w:p>
    <w:p w14:paraId="5ED430DC" w14:textId="77777777" w:rsidR="00662EFC" w:rsidRPr="00662EFC" w:rsidRDefault="00662EFC" w:rsidP="00662EFC">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families</w:t>
      </w:r>
    </w:p>
    <w:p w14:paraId="0D635AA4" w14:textId="77777777" w:rsidR="00662EFC" w:rsidRPr="00662EFC" w:rsidRDefault="00662EFC" w:rsidP="00662EFC">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communities</w:t>
      </w:r>
    </w:p>
    <w:p w14:paraId="3798FC94" w14:textId="77777777" w:rsidR="00662EFC" w:rsidRPr="00662EFC" w:rsidRDefault="00662EFC" w:rsidP="00662EF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This is where “proximal” impact becomes conceptually important</w:t>
      </w:r>
    </w:p>
    <w:p w14:paraId="031E79AF" w14:textId="77777777" w:rsidR="00662EFC" w:rsidRPr="00662EFC" w:rsidRDefault="00662EFC" w:rsidP="00662EF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Sets up why representation cannot be limited to “prisoners only”</w:t>
      </w:r>
    </w:p>
    <w:p w14:paraId="432EDFBA" w14:textId="77777777" w:rsidR="00662EFC" w:rsidRPr="00662EFC" w:rsidRDefault="00207231" w:rsidP="00662EFC">
      <w:pPr>
        <w:spacing w:before="100" w:beforeAutospacing="1" w:after="100" w:afterAutospacing="1" w:line="240" w:lineRule="auto"/>
        <w:rPr>
          <w:rFonts w:ascii="Times New Roman" w:eastAsia="Times New Roman" w:hAnsi="Times New Roman" w:cs="Times New Roman"/>
          <w:kern w:val="0"/>
          <w14:ligatures w14:val="none"/>
        </w:rPr>
      </w:pPr>
      <w:r w:rsidRPr="00207231">
        <w:rPr>
          <w:rFonts w:ascii="Times New Roman" w:eastAsia="Times New Roman" w:hAnsi="Times New Roman" w:cs="Times New Roman"/>
          <w:noProof/>
          <w:kern w:val="0"/>
        </w:rPr>
        <w:pict w14:anchorId="4E8A702B">
          <v:rect id="_x0000_i1029" alt="" style="width:468pt;height:.05pt;mso-width-percent:0;mso-height-percent:0;mso-width-percent:0;mso-height-percent:0" o:hralign="center" o:hrstd="t" o:hr="t" fillcolor="#a0a0a0" stroked="f"/>
        </w:pict>
      </w:r>
    </w:p>
    <w:p w14:paraId="7849C267" w14:textId="77777777" w:rsidR="00662EFC" w:rsidRPr="00662EFC" w:rsidRDefault="00662EFC" w:rsidP="00662EFC">
      <w:pPr>
        <w:spacing w:before="100" w:beforeAutospacing="1" w:after="100" w:afterAutospacing="1" w:line="240" w:lineRule="auto"/>
        <w:rPr>
          <w:rFonts w:ascii="Times New Roman" w:eastAsia="Times New Roman" w:hAnsi="Times New Roman" w:cs="Times New Roman"/>
          <w:b/>
          <w:bCs/>
          <w:kern w:val="0"/>
          <w14:ligatures w14:val="none"/>
        </w:rPr>
      </w:pPr>
      <w:r w:rsidRPr="00662EFC">
        <w:rPr>
          <w:rFonts w:ascii="Times New Roman" w:eastAsia="Times New Roman" w:hAnsi="Times New Roman" w:cs="Times New Roman"/>
          <w:b/>
          <w:bCs/>
          <w:kern w:val="0"/>
          <w14:ligatures w14:val="none"/>
        </w:rPr>
        <w:t>P10. Who carceral citizens are / tend to be</w:t>
      </w:r>
    </w:p>
    <w:p w14:paraId="40B3E679" w14:textId="77777777" w:rsidR="00662EFC" w:rsidRPr="00662EFC" w:rsidRDefault="00662EFC" w:rsidP="00662EF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Carceral impact is not randomly distributed</w:t>
      </w:r>
    </w:p>
    <w:p w14:paraId="509D8FF1" w14:textId="77777777" w:rsidR="00662EFC" w:rsidRPr="00662EFC" w:rsidRDefault="00662EFC" w:rsidP="00662EF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Disproportionately affects:</w:t>
      </w:r>
    </w:p>
    <w:p w14:paraId="47A7DE2D" w14:textId="77777777" w:rsidR="00662EFC" w:rsidRPr="00662EFC" w:rsidRDefault="00662EFC" w:rsidP="00662EFC">
      <w:pPr>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Black Americans</w:t>
      </w:r>
    </w:p>
    <w:p w14:paraId="0E034515" w14:textId="77777777" w:rsidR="00662EFC" w:rsidRPr="00662EFC" w:rsidRDefault="00662EFC" w:rsidP="00662EFC">
      <w:pPr>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Latino/Hispanic Americans</w:t>
      </w:r>
    </w:p>
    <w:p w14:paraId="2E7DFD36" w14:textId="77777777" w:rsidR="00662EFC" w:rsidRPr="00662EFC" w:rsidRDefault="00662EFC" w:rsidP="00662EFC">
      <w:pPr>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low-income communities</w:t>
      </w:r>
    </w:p>
    <w:p w14:paraId="3267DE81" w14:textId="77777777" w:rsidR="00662EFC" w:rsidRPr="00662EFC" w:rsidRDefault="00662EFC" w:rsidP="00662EF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Establishes carceral citizens as a structurally marginalized group</w:t>
      </w:r>
    </w:p>
    <w:p w14:paraId="55CFC531" w14:textId="77777777" w:rsidR="00662EFC" w:rsidRPr="00662EFC" w:rsidRDefault="00207231" w:rsidP="00662EFC">
      <w:pPr>
        <w:spacing w:before="100" w:beforeAutospacing="1" w:after="100" w:afterAutospacing="1" w:line="240" w:lineRule="auto"/>
        <w:rPr>
          <w:rFonts w:ascii="Times New Roman" w:eastAsia="Times New Roman" w:hAnsi="Times New Roman" w:cs="Times New Roman"/>
          <w:kern w:val="0"/>
          <w14:ligatures w14:val="none"/>
        </w:rPr>
      </w:pPr>
      <w:r w:rsidRPr="00207231">
        <w:rPr>
          <w:rFonts w:ascii="Times New Roman" w:eastAsia="Times New Roman" w:hAnsi="Times New Roman" w:cs="Times New Roman"/>
          <w:noProof/>
          <w:kern w:val="0"/>
        </w:rPr>
        <w:pict w14:anchorId="543FD873">
          <v:rect id="_x0000_i1028" alt="" style="width:468pt;height:.05pt;mso-width-percent:0;mso-height-percent:0;mso-width-percent:0;mso-height-percent:0" o:hralign="center" o:hrstd="t" o:hr="t" fillcolor="#a0a0a0" stroked="f"/>
        </w:pict>
      </w:r>
    </w:p>
    <w:p w14:paraId="1ECCC9D6" w14:textId="77777777" w:rsidR="00662EFC" w:rsidRPr="00662EFC" w:rsidRDefault="00662EFC" w:rsidP="00662EFC">
      <w:pPr>
        <w:spacing w:before="100" w:beforeAutospacing="1" w:after="100" w:afterAutospacing="1" w:line="240" w:lineRule="auto"/>
        <w:rPr>
          <w:rFonts w:ascii="Times New Roman" w:eastAsia="Times New Roman" w:hAnsi="Times New Roman" w:cs="Times New Roman"/>
          <w:b/>
          <w:bCs/>
          <w:kern w:val="0"/>
          <w14:ligatures w14:val="none"/>
        </w:rPr>
      </w:pPr>
      <w:r w:rsidRPr="00662EFC">
        <w:rPr>
          <w:rFonts w:ascii="Times New Roman" w:eastAsia="Times New Roman" w:hAnsi="Times New Roman" w:cs="Times New Roman"/>
          <w:b/>
          <w:bCs/>
          <w:kern w:val="0"/>
          <w14:ligatures w14:val="none"/>
        </w:rPr>
        <w:t>P11. Epistemic orientations shaped by carceral contact</w:t>
      </w:r>
    </w:p>
    <w:p w14:paraId="3167D2D6" w14:textId="77777777" w:rsidR="00662EFC" w:rsidRPr="00662EFC" w:rsidRDefault="00662EFC" w:rsidP="00662EF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Introduce Weaver–Prowse–Piston logic</w:t>
      </w:r>
    </w:p>
    <w:p w14:paraId="77102924" w14:textId="77777777" w:rsidR="00662EFC" w:rsidRPr="00662EFC" w:rsidRDefault="00662EFC" w:rsidP="00662EF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Distinct treatment by the state produces:</w:t>
      </w:r>
    </w:p>
    <w:p w14:paraId="42073C45" w14:textId="77777777" w:rsidR="00662EFC" w:rsidRPr="00662EFC" w:rsidRDefault="00662EFC" w:rsidP="00662EFC">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different perceptions of legitimacy</w:t>
      </w:r>
    </w:p>
    <w:p w14:paraId="2A9FF603" w14:textId="77777777" w:rsidR="00662EFC" w:rsidRPr="00662EFC" w:rsidRDefault="00662EFC" w:rsidP="00662EFC">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different understandings of government</w:t>
      </w:r>
    </w:p>
    <w:p w14:paraId="55ADADDA" w14:textId="77777777" w:rsidR="00662EFC" w:rsidRPr="00662EFC" w:rsidRDefault="00662EFC" w:rsidP="00662EFC">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different orientations toward policy</w:t>
      </w:r>
    </w:p>
    <w:p w14:paraId="02F35918" w14:textId="77777777" w:rsidR="00662EFC" w:rsidRPr="00662EFC" w:rsidRDefault="00662EFC" w:rsidP="00662EF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This is the bridge from material effects → epistemic consequences</w:t>
      </w:r>
    </w:p>
    <w:p w14:paraId="4CAD997A" w14:textId="77777777" w:rsidR="00662EFC" w:rsidRPr="00662EFC" w:rsidRDefault="00207231" w:rsidP="00662EFC">
      <w:pPr>
        <w:spacing w:before="100" w:beforeAutospacing="1" w:after="100" w:afterAutospacing="1" w:line="240" w:lineRule="auto"/>
        <w:rPr>
          <w:rFonts w:ascii="Times New Roman" w:eastAsia="Times New Roman" w:hAnsi="Times New Roman" w:cs="Times New Roman"/>
          <w:kern w:val="0"/>
          <w14:ligatures w14:val="none"/>
        </w:rPr>
      </w:pPr>
      <w:r w:rsidRPr="00207231">
        <w:rPr>
          <w:rFonts w:ascii="Times New Roman" w:eastAsia="Times New Roman" w:hAnsi="Times New Roman" w:cs="Times New Roman"/>
          <w:noProof/>
          <w:kern w:val="0"/>
        </w:rPr>
        <w:pict w14:anchorId="763D7936">
          <v:rect id="_x0000_i1027" alt="" style="width:468pt;height:.05pt;mso-width-percent:0;mso-height-percent:0;mso-width-percent:0;mso-height-percent:0" o:hralign="center" o:hrstd="t" o:hr="t" fillcolor="#a0a0a0" stroked="f"/>
        </w:pict>
      </w:r>
    </w:p>
    <w:p w14:paraId="3AE5BA29" w14:textId="77777777" w:rsidR="00662EFC" w:rsidRPr="00662EFC" w:rsidRDefault="00662EFC" w:rsidP="00662EFC">
      <w:pPr>
        <w:spacing w:before="100" w:beforeAutospacing="1" w:after="100" w:afterAutospacing="1" w:line="240" w:lineRule="auto"/>
        <w:rPr>
          <w:rFonts w:ascii="Times New Roman" w:eastAsia="Times New Roman" w:hAnsi="Times New Roman" w:cs="Times New Roman"/>
          <w:b/>
          <w:bCs/>
          <w:kern w:val="0"/>
          <w14:ligatures w14:val="none"/>
        </w:rPr>
      </w:pPr>
      <w:r w:rsidRPr="00662EFC">
        <w:rPr>
          <w:rFonts w:ascii="Times New Roman" w:eastAsia="Times New Roman" w:hAnsi="Times New Roman" w:cs="Times New Roman"/>
          <w:b/>
          <w:bCs/>
          <w:kern w:val="0"/>
          <w14:ligatures w14:val="none"/>
        </w:rPr>
        <w:lastRenderedPageBreak/>
        <w:t>P12. Why carceral citizens are not well represented</w:t>
      </w:r>
    </w:p>
    <w:p w14:paraId="1A238366" w14:textId="77777777" w:rsidR="00662EFC" w:rsidRPr="00662EFC" w:rsidRDefault="00662EFC" w:rsidP="00662EF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 xml:space="preserve">Restates Mansbridge </w:t>
      </w:r>
      <w:r w:rsidRPr="00662EFC">
        <w:rPr>
          <w:rFonts w:ascii="Times New Roman" w:eastAsia="Times New Roman" w:hAnsi="Times New Roman" w:cs="Times New Roman"/>
          <w:i/>
          <w:iCs/>
          <w:kern w:val="0"/>
          <w14:ligatures w14:val="none"/>
        </w:rPr>
        <w:t>for this case</w:t>
      </w:r>
    </w:p>
    <w:p w14:paraId="5F74A4FD" w14:textId="77777777" w:rsidR="00662EFC" w:rsidRPr="00662EFC" w:rsidRDefault="00662EFC" w:rsidP="00662EF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Reasons include:</w:t>
      </w:r>
    </w:p>
    <w:p w14:paraId="18EA5BF3" w14:textId="77777777" w:rsidR="00662EFC" w:rsidRPr="00662EFC" w:rsidRDefault="00662EFC" w:rsidP="00662EFC">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racial underrepresentation</w:t>
      </w:r>
    </w:p>
    <w:p w14:paraId="71D62B2D" w14:textId="77777777" w:rsidR="00662EFC" w:rsidRPr="00662EFC" w:rsidRDefault="00662EFC" w:rsidP="00662EFC">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socioeconomic underrepresentation</w:t>
      </w:r>
    </w:p>
    <w:p w14:paraId="40435C80" w14:textId="77777777" w:rsidR="00662EFC" w:rsidRPr="00662EFC" w:rsidRDefault="00662EFC" w:rsidP="00662EFC">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geographic isolation (prisons, rural siting)</w:t>
      </w:r>
    </w:p>
    <w:p w14:paraId="73407DC7" w14:textId="77777777" w:rsidR="00662EFC" w:rsidRPr="00662EFC" w:rsidRDefault="00662EFC" w:rsidP="00662EFC">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stigma</w:t>
      </w:r>
    </w:p>
    <w:p w14:paraId="0C262EFC" w14:textId="77777777" w:rsidR="00662EFC" w:rsidRPr="00662EFC" w:rsidRDefault="00662EFC" w:rsidP="00662EF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Incentives for even co-racial legislators to engage in distancing</w:t>
      </w:r>
    </w:p>
    <w:p w14:paraId="2FE53E68" w14:textId="77777777" w:rsidR="00662EFC" w:rsidRPr="00662EFC" w:rsidRDefault="00662EFC" w:rsidP="00662EF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Surrogate representation becomes common</w:t>
      </w:r>
    </w:p>
    <w:p w14:paraId="24434A3A" w14:textId="77777777" w:rsidR="00662EFC" w:rsidRPr="00662EFC"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p>
    <w:p w14:paraId="3984ACBD" w14:textId="58DC9A9C" w:rsidR="00662EFC"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Paragraph </w:t>
      </w:r>
      <w:r>
        <w:rPr>
          <w:rFonts w:ascii="Times New Roman" w:eastAsia="Times New Roman" w:hAnsi="Times New Roman" w:cs="Times New Roman"/>
          <w:kern w:val="0"/>
          <w14:ligatures w14:val="none"/>
        </w:rPr>
        <w:t>13</w:t>
      </w:r>
    </w:p>
    <w:p w14:paraId="02BECFCF" w14:textId="77777777" w:rsidR="00662EFC" w:rsidRPr="00662EFC"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  Begin moving from theory → expectations</w:t>
      </w:r>
    </w:p>
    <w:p w14:paraId="6D36F20B" w14:textId="77777777" w:rsidR="00662EFC" w:rsidRPr="00662EFC"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  Core expectations include:</w:t>
      </w:r>
    </w:p>
    <w:p w14:paraId="6FF07287" w14:textId="77777777" w:rsidR="00662EFC" w:rsidRPr="00662EFC" w:rsidRDefault="00662EFC" w:rsidP="00662EF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impacted vs non-impacted people think about criminal legal policy differently</w:t>
      </w:r>
    </w:p>
    <w:p w14:paraId="7666906A" w14:textId="77777777" w:rsidR="00662EFC" w:rsidRPr="00662EFC" w:rsidRDefault="00662EFC" w:rsidP="00662EF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impacted communities are underrepresented descriptively</w:t>
      </w:r>
    </w:p>
    <w:p w14:paraId="57BF1796" w14:textId="77777777" w:rsidR="00662EFC" w:rsidRPr="00662EFC" w:rsidRDefault="00662EFC" w:rsidP="00662EF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where representation exists, it may come via surrogates</w:t>
      </w:r>
    </w:p>
    <w:p w14:paraId="58F8B0AE" w14:textId="3C727722" w:rsidR="00662EFC" w:rsidRPr="00662EFC"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  Introduce proximal representation as a plausible alternative pathway</w:t>
      </w:r>
      <w:r>
        <w:rPr>
          <w:rFonts w:ascii="Times New Roman" w:eastAsia="Times New Roman" w:hAnsi="Times New Roman" w:cs="Times New Roman"/>
          <w:kern w:val="0"/>
          <w14:ligatures w14:val="none"/>
        </w:rPr>
        <w:t>?</w:t>
      </w:r>
    </w:p>
    <w:p w14:paraId="579EDF39" w14:textId="77777777" w:rsidR="00662EFC" w:rsidRPr="00662EFC"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  Sets the stage for symbolic and epistemic representation questions</w:t>
      </w:r>
    </w:p>
    <w:p w14:paraId="64FCB606" w14:textId="77777777" w:rsidR="00662EFC" w:rsidRPr="0078023A"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p>
    <w:p w14:paraId="3EF0DE15" w14:textId="77777777" w:rsidR="00662EFC" w:rsidRPr="0078023A"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p>
    <w:p w14:paraId="5EAFB5EA" w14:textId="77777777" w:rsidR="00662EFC" w:rsidRPr="0078023A" w:rsidRDefault="00662EFC" w:rsidP="0078023A">
      <w:pPr>
        <w:spacing w:before="100" w:beforeAutospacing="1" w:after="100" w:afterAutospacing="1" w:line="240" w:lineRule="auto"/>
        <w:rPr>
          <w:rFonts w:ascii="Times New Roman" w:eastAsia="Times New Roman" w:hAnsi="Times New Roman" w:cs="Times New Roman"/>
          <w:kern w:val="0"/>
          <w14:ligatures w14:val="none"/>
        </w:rPr>
      </w:pPr>
    </w:p>
    <w:p w14:paraId="3D9D1C7D" w14:textId="77777777" w:rsidR="0078023A" w:rsidRPr="0078023A"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78023A">
        <w:rPr>
          <w:rFonts w:ascii="Times New Roman" w:eastAsia="Times New Roman" w:hAnsi="Times New Roman" w:cs="Times New Roman"/>
          <w:kern w:val="0"/>
          <w14:ligatures w14:val="none"/>
        </w:rPr>
        <w:t>Do this for all 13 paragraphs. No citations. No quotes. No polishing.</w:t>
      </w:r>
    </w:p>
    <w:p w14:paraId="4F5AAAC5" w14:textId="77777777" w:rsidR="0078023A"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78023A">
        <w:rPr>
          <w:rFonts w:ascii="Times New Roman" w:eastAsia="Times New Roman" w:hAnsi="Times New Roman" w:cs="Times New Roman"/>
          <w:kern w:val="0"/>
          <w14:ligatures w14:val="none"/>
        </w:rPr>
        <w:t>This turns the task from “write theory” into “fill 13 slots.”</w:t>
      </w:r>
    </w:p>
    <w:p w14:paraId="3BDEB79A" w14:textId="77777777" w:rsidR="0078023A"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p>
    <w:p w14:paraId="447B7766" w14:textId="77777777" w:rsidR="0078023A"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p>
    <w:p w14:paraId="55C0718D" w14:textId="77777777" w:rsidR="0078023A" w:rsidRPr="0078023A"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p>
    <w:p w14:paraId="64562CB8" w14:textId="77777777" w:rsidR="0078023A" w:rsidRPr="0078023A" w:rsidRDefault="00207231" w:rsidP="0078023A">
      <w:pPr>
        <w:spacing w:after="0" w:line="240" w:lineRule="auto"/>
        <w:rPr>
          <w:rFonts w:ascii="Times New Roman" w:eastAsia="Times New Roman" w:hAnsi="Times New Roman" w:cs="Times New Roman"/>
          <w:kern w:val="0"/>
          <w14:ligatures w14:val="none"/>
        </w:rPr>
      </w:pPr>
      <w:r w:rsidRPr="00207231">
        <w:rPr>
          <w:rFonts w:ascii="Times New Roman" w:eastAsia="Times New Roman" w:hAnsi="Times New Roman" w:cs="Times New Roman"/>
          <w:noProof/>
          <w:kern w:val="0"/>
        </w:rPr>
        <w:pict w14:anchorId="5755912D">
          <v:rect id="_x0000_i1026" alt="" style="width:468pt;height:.05pt;mso-width-percent:0;mso-height-percent:0;mso-width-percent:0;mso-height-percent:0" o:hralign="center" o:hrstd="t" o:hr="t" fillcolor="#a0a0a0" stroked="f"/>
        </w:pict>
      </w:r>
    </w:p>
    <w:p w14:paraId="58FE70EC" w14:textId="77777777" w:rsidR="0078023A" w:rsidRPr="0078023A" w:rsidRDefault="0078023A" w:rsidP="0078023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8023A">
        <w:rPr>
          <w:rFonts w:ascii="Times New Roman" w:eastAsia="Times New Roman" w:hAnsi="Times New Roman" w:cs="Times New Roman"/>
          <w:b/>
          <w:bCs/>
          <w:kern w:val="0"/>
          <w:sz w:val="27"/>
          <w:szCs w:val="27"/>
          <w14:ligatures w14:val="none"/>
        </w:rPr>
        <w:t xml:space="preserve">Step 2: Identify the </w:t>
      </w:r>
      <w:r w:rsidRPr="0078023A">
        <w:rPr>
          <w:rFonts w:ascii="Times New Roman" w:eastAsia="Times New Roman" w:hAnsi="Times New Roman" w:cs="Times New Roman"/>
          <w:b/>
          <w:bCs/>
          <w:i/>
          <w:iCs/>
          <w:kern w:val="0"/>
          <w:sz w:val="27"/>
          <w:szCs w:val="27"/>
          <w14:ligatures w14:val="none"/>
        </w:rPr>
        <w:t>keystone paragraph</w:t>
      </w:r>
    </w:p>
    <w:p w14:paraId="343F0505" w14:textId="77777777" w:rsidR="0078023A" w:rsidRPr="0078023A"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78023A">
        <w:rPr>
          <w:rFonts w:ascii="Times New Roman" w:eastAsia="Times New Roman" w:hAnsi="Times New Roman" w:cs="Times New Roman"/>
          <w:kern w:val="0"/>
          <w14:ligatures w14:val="none"/>
        </w:rPr>
        <w:lastRenderedPageBreak/>
        <w:t>From your memo, one paragraph is doing the heaviest lifting:</w:t>
      </w:r>
    </w:p>
    <w:p w14:paraId="70B0713F" w14:textId="77777777" w:rsidR="0078023A" w:rsidRPr="0078023A"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78023A">
        <w:rPr>
          <w:rFonts w:ascii="Times New Roman" w:eastAsia="Times New Roman" w:hAnsi="Times New Roman" w:cs="Times New Roman"/>
          <w:kern w:val="0"/>
          <w14:ligatures w14:val="none"/>
        </w:rPr>
        <w:t xml:space="preserve">the move from </w:t>
      </w:r>
      <w:r w:rsidRPr="0078023A">
        <w:rPr>
          <w:rFonts w:ascii="Times New Roman" w:eastAsia="Times New Roman" w:hAnsi="Times New Roman" w:cs="Times New Roman"/>
          <w:b/>
          <w:bCs/>
          <w:kern w:val="0"/>
          <w14:ligatures w14:val="none"/>
        </w:rPr>
        <w:t>descriptive representation → epistemic orientation</w:t>
      </w:r>
    </w:p>
    <w:p w14:paraId="3BF57553" w14:textId="77777777" w:rsidR="0078023A" w:rsidRPr="0078023A"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78023A">
        <w:rPr>
          <w:rFonts w:ascii="Times New Roman" w:eastAsia="Times New Roman" w:hAnsi="Times New Roman" w:cs="Times New Roman"/>
          <w:kern w:val="0"/>
          <w14:ligatures w14:val="none"/>
        </w:rPr>
        <w:t>That paragraph is your keystone. Everything before it prepares the reader to accept it; everything after it elaborates consequences.</w:t>
      </w:r>
    </w:p>
    <w:p w14:paraId="52A2B94F" w14:textId="77777777" w:rsidR="0078023A" w:rsidRPr="0078023A"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78023A">
        <w:rPr>
          <w:rFonts w:ascii="Times New Roman" w:eastAsia="Times New Roman" w:hAnsi="Times New Roman" w:cs="Times New Roman"/>
          <w:kern w:val="0"/>
          <w14:ligatures w14:val="none"/>
        </w:rPr>
        <w:t>Once you’ve numbered the 13 paragraphs, we should explicitly label:</w:t>
      </w:r>
    </w:p>
    <w:p w14:paraId="47ABE277" w14:textId="77777777" w:rsidR="0078023A" w:rsidRPr="0078023A" w:rsidRDefault="0078023A" w:rsidP="0078023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78023A">
        <w:rPr>
          <w:rFonts w:ascii="Times New Roman" w:eastAsia="Times New Roman" w:hAnsi="Times New Roman" w:cs="Times New Roman"/>
          <w:b/>
          <w:bCs/>
          <w:kern w:val="0"/>
          <w14:ligatures w14:val="none"/>
        </w:rPr>
        <w:t>Keystone paragraph</w:t>
      </w:r>
    </w:p>
    <w:p w14:paraId="281BD61C" w14:textId="77777777" w:rsidR="0078023A" w:rsidRPr="0078023A" w:rsidRDefault="0078023A" w:rsidP="0078023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78023A">
        <w:rPr>
          <w:rFonts w:ascii="Times New Roman" w:eastAsia="Times New Roman" w:hAnsi="Times New Roman" w:cs="Times New Roman"/>
          <w:b/>
          <w:bCs/>
          <w:kern w:val="0"/>
          <w14:ligatures w14:val="none"/>
        </w:rPr>
        <w:t>Setup paragraphs (1–4)</w:t>
      </w:r>
    </w:p>
    <w:p w14:paraId="4EF1B2B5" w14:textId="77777777" w:rsidR="0078023A" w:rsidRPr="0078023A" w:rsidRDefault="0078023A" w:rsidP="0078023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78023A">
        <w:rPr>
          <w:rFonts w:ascii="Times New Roman" w:eastAsia="Times New Roman" w:hAnsi="Times New Roman" w:cs="Times New Roman"/>
          <w:b/>
          <w:bCs/>
          <w:kern w:val="0"/>
          <w14:ligatures w14:val="none"/>
        </w:rPr>
        <w:t>Application paragraphs (5–9)</w:t>
      </w:r>
    </w:p>
    <w:p w14:paraId="2961AEFC" w14:textId="77777777" w:rsidR="0078023A" w:rsidRPr="0078023A" w:rsidRDefault="0078023A" w:rsidP="0078023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78023A">
        <w:rPr>
          <w:rFonts w:ascii="Times New Roman" w:eastAsia="Times New Roman" w:hAnsi="Times New Roman" w:cs="Times New Roman"/>
          <w:b/>
          <w:bCs/>
          <w:kern w:val="0"/>
          <w14:ligatures w14:val="none"/>
        </w:rPr>
        <w:t>Expectation-setting paragraphs (10–13)</w:t>
      </w:r>
    </w:p>
    <w:p w14:paraId="2382BC3C" w14:textId="77777777" w:rsidR="0078023A" w:rsidRPr="0078023A"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78023A">
        <w:rPr>
          <w:rFonts w:ascii="Times New Roman" w:eastAsia="Times New Roman" w:hAnsi="Times New Roman" w:cs="Times New Roman"/>
          <w:kern w:val="0"/>
          <w14:ligatures w14:val="none"/>
        </w:rPr>
        <w:t>This alone will reduce the sense that “everything has to be perfect.”</w:t>
      </w:r>
    </w:p>
    <w:p w14:paraId="697C1699" w14:textId="77777777" w:rsidR="0078023A" w:rsidRPr="0078023A" w:rsidRDefault="00207231" w:rsidP="0078023A">
      <w:pPr>
        <w:spacing w:after="0" w:line="240" w:lineRule="auto"/>
        <w:rPr>
          <w:rFonts w:ascii="Times New Roman" w:eastAsia="Times New Roman" w:hAnsi="Times New Roman" w:cs="Times New Roman"/>
          <w:kern w:val="0"/>
          <w14:ligatures w14:val="none"/>
        </w:rPr>
      </w:pPr>
      <w:r w:rsidRPr="00207231">
        <w:rPr>
          <w:rFonts w:ascii="Times New Roman" w:eastAsia="Times New Roman" w:hAnsi="Times New Roman" w:cs="Times New Roman"/>
          <w:noProof/>
          <w:kern w:val="0"/>
        </w:rPr>
        <w:pict w14:anchorId="01E725B9">
          <v:rect id="_x0000_i1025" alt="" style="width:468pt;height:.05pt;mso-width-percent:0;mso-height-percent:0;mso-width-percent:0;mso-height-percent:0" o:hralign="center" o:hrstd="t" o:hr="t" fillcolor="#a0a0a0" stroked="f"/>
        </w:pict>
      </w:r>
    </w:p>
    <w:p w14:paraId="587BCC63" w14:textId="77777777" w:rsidR="0078023A" w:rsidRPr="0078023A" w:rsidRDefault="0078023A" w:rsidP="0078023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8023A">
        <w:rPr>
          <w:rFonts w:ascii="Times New Roman" w:eastAsia="Times New Roman" w:hAnsi="Times New Roman" w:cs="Times New Roman"/>
          <w:b/>
          <w:bCs/>
          <w:kern w:val="0"/>
          <w:sz w:val="36"/>
          <w:szCs w:val="36"/>
          <w14:ligatures w14:val="none"/>
        </w:rPr>
        <w:t>Clarifying questions (only two, and they matter)</w:t>
      </w:r>
    </w:p>
    <w:p w14:paraId="205CE5E2" w14:textId="77777777" w:rsidR="0078023A" w:rsidRPr="0078023A"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78023A">
        <w:rPr>
          <w:rFonts w:ascii="Times New Roman" w:eastAsia="Times New Roman" w:hAnsi="Times New Roman" w:cs="Times New Roman"/>
          <w:kern w:val="0"/>
          <w14:ligatures w14:val="none"/>
        </w:rPr>
        <w:t xml:space="preserve">I don’t need clarification on substance. I need it on </w:t>
      </w:r>
      <w:r w:rsidRPr="0078023A">
        <w:rPr>
          <w:rFonts w:ascii="Times New Roman" w:eastAsia="Times New Roman" w:hAnsi="Times New Roman" w:cs="Times New Roman"/>
          <w:b/>
          <w:bCs/>
          <w:kern w:val="0"/>
          <w14:ligatures w14:val="none"/>
        </w:rPr>
        <w:t>constraints</w:t>
      </w:r>
      <w:r w:rsidRPr="0078023A">
        <w:rPr>
          <w:rFonts w:ascii="Times New Roman" w:eastAsia="Times New Roman" w:hAnsi="Times New Roman" w:cs="Times New Roman"/>
          <w:kern w:val="0"/>
          <w14:ligatures w14:val="none"/>
        </w:rPr>
        <w:t>, because those shape structure.</w:t>
      </w:r>
    </w:p>
    <w:p w14:paraId="26EBC281" w14:textId="77777777" w:rsidR="0078023A" w:rsidRPr="0078023A" w:rsidRDefault="0078023A" w:rsidP="0078023A">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78023A">
        <w:rPr>
          <w:rFonts w:ascii="Times New Roman" w:eastAsia="Times New Roman" w:hAnsi="Times New Roman" w:cs="Times New Roman"/>
          <w:b/>
          <w:bCs/>
          <w:kern w:val="0"/>
          <w14:ligatures w14:val="none"/>
        </w:rPr>
        <w:t>Is this theory section allowed to preview expectations/hypotheses explicitly, or does your committee expect a clean break between theory and tests?</w:t>
      </w:r>
      <w:r w:rsidRPr="0078023A">
        <w:rPr>
          <w:rFonts w:ascii="Times New Roman" w:eastAsia="Times New Roman" w:hAnsi="Times New Roman" w:cs="Times New Roman"/>
          <w:kern w:val="0"/>
          <w14:ligatures w14:val="none"/>
        </w:rPr>
        <w:br/>
        <w:t>(Your memo leans toward previewing, but I want to be sure.)</w:t>
      </w:r>
    </w:p>
    <w:p w14:paraId="3D919991" w14:textId="77777777" w:rsidR="0078023A" w:rsidRPr="0078023A" w:rsidRDefault="0078023A" w:rsidP="0078023A">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78023A">
        <w:rPr>
          <w:rFonts w:ascii="Times New Roman" w:eastAsia="Times New Roman" w:hAnsi="Times New Roman" w:cs="Times New Roman"/>
          <w:b/>
          <w:bCs/>
          <w:kern w:val="0"/>
          <w14:ligatures w14:val="none"/>
        </w:rPr>
        <w:t>Do you want incarceration and victimization treated together conceptually here, or is victimization being held slightly at arm’s length until later chapters?</w:t>
      </w:r>
      <w:r w:rsidRPr="0078023A">
        <w:rPr>
          <w:rFonts w:ascii="Times New Roman" w:eastAsia="Times New Roman" w:hAnsi="Times New Roman" w:cs="Times New Roman"/>
          <w:kern w:val="0"/>
          <w14:ligatures w14:val="none"/>
        </w:rPr>
        <w:br/>
        <w:t>(You gesture at both, but the theory tightens if we’re explicit.)</w:t>
      </w:r>
    </w:p>
    <w:p w14:paraId="15BD2D30" w14:textId="77777777" w:rsidR="0078023A" w:rsidRPr="0078023A"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78023A">
        <w:rPr>
          <w:rFonts w:ascii="Times New Roman" w:eastAsia="Times New Roman" w:hAnsi="Times New Roman" w:cs="Times New Roman"/>
          <w:kern w:val="0"/>
          <w14:ligatures w14:val="none"/>
        </w:rPr>
        <w:t>Answering those will let me help you convert the paragraph-jobs into actual prose without over- or under-shooting.</w:t>
      </w:r>
    </w:p>
    <w:p w14:paraId="1A96D4C5" w14:textId="77777777" w:rsidR="00111FF6" w:rsidRDefault="00111FF6"/>
    <w:sectPr w:rsidR="00111FF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D7CD8"/>
    <w:multiLevelType w:val="multilevel"/>
    <w:tmpl w:val="6F521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503A3"/>
    <w:multiLevelType w:val="hybridMultilevel"/>
    <w:tmpl w:val="835A80BE"/>
    <w:lvl w:ilvl="0" w:tplc="07EA022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FA32AD"/>
    <w:multiLevelType w:val="multilevel"/>
    <w:tmpl w:val="C42E9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E30C98"/>
    <w:multiLevelType w:val="multilevel"/>
    <w:tmpl w:val="CA0223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A557C6"/>
    <w:multiLevelType w:val="multilevel"/>
    <w:tmpl w:val="12AA8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4505AE"/>
    <w:multiLevelType w:val="multilevel"/>
    <w:tmpl w:val="2BB2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25688A"/>
    <w:multiLevelType w:val="multilevel"/>
    <w:tmpl w:val="AB78A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B27AC6"/>
    <w:multiLevelType w:val="hybridMultilevel"/>
    <w:tmpl w:val="B6E04390"/>
    <w:lvl w:ilvl="0" w:tplc="07EA0224">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016933"/>
    <w:multiLevelType w:val="multilevel"/>
    <w:tmpl w:val="28F81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1441F9"/>
    <w:multiLevelType w:val="multilevel"/>
    <w:tmpl w:val="5E7AD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9D43CDE"/>
    <w:multiLevelType w:val="multilevel"/>
    <w:tmpl w:val="B5EE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7B7A66"/>
    <w:multiLevelType w:val="multilevel"/>
    <w:tmpl w:val="CDB8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A1273A"/>
    <w:multiLevelType w:val="multilevel"/>
    <w:tmpl w:val="4C7EF6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B27AD4"/>
    <w:multiLevelType w:val="hybridMultilevel"/>
    <w:tmpl w:val="A7922F36"/>
    <w:lvl w:ilvl="0" w:tplc="07EA0224">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AE00C2"/>
    <w:multiLevelType w:val="multilevel"/>
    <w:tmpl w:val="7452F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6A4CBC"/>
    <w:multiLevelType w:val="multilevel"/>
    <w:tmpl w:val="F5124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DD5780"/>
    <w:multiLevelType w:val="multilevel"/>
    <w:tmpl w:val="3736A2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F87C98"/>
    <w:multiLevelType w:val="multilevel"/>
    <w:tmpl w:val="2BAA61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E00CC1"/>
    <w:multiLevelType w:val="multilevel"/>
    <w:tmpl w:val="0360D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97791C"/>
    <w:multiLevelType w:val="multilevel"/>
    <w:tmpl w:val="FAD69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122AAA"/>
    <w:multiLevelType w:val="multilevel"/>
    <w:tmpl w:val="0CD6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6006CD"/>
    <w:multiLevelType w:val="multilevel"/>
    <w:tmpl w:val="4A1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9AB0D98"/>
    <w:multiLevelType w:val="multilevel"/>
    <w:tmpl w:val="5FCED6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7B3507"/>
    <w:multiLevelType w:val="multilevel"/>
    <w:tmpl w:val="13D05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B141169"/>
    <w:multiLevelType w:val="multilevel"/>
    <w:tmpl w:val="27E2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1C2B4A"/>
    <w:multiLevelType w:val="multilevel"/>
    <w:tmpl w:val="D4E26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D590F43"/>
    <w:multiLevelType w:val="multilevel"/>
    <w:tmpl w:val="66F64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4408488">
    <w:abstractNumId w:val="9"/>
  </w:num>
  <w:num w:numId="2" w16cid:durableId="523981064">
    <w:abstractNumId w:val="17"/>
  </w:num>
  <w:num w:numId="3" w16cid:durableId="2022317537">
    <w:abstractNumId w:val="18"/>
  </w:num>
  <w:num w:numId="4" w16cid:durableId="1890418425">
    <w:abstractNumId w:val="23"/>
  </w:num>
  <w:num w:numId="5" w16cid:durableId="1846091240">
    <w:abstractNumId w:val="13"/>
  </w:num>
  <w:num w:numId="6" w16cid:durableId="98187304">
    <w:abstractNumId w:val="7"/>
  </w:num>
  <w:num w:numId="7" w16cid:durableId="983588584">
    <w:abstractNumId w:val="4"/>
  </w:num>
  <w:num w:numId="8" w16cid:durableId="1348479618">
    <w:abstractNumId w:val="1"/>
  </w:num>
  <w:num w:numId="9" w16cid:durableId="426317778">
    <w:abstractNumId w:val="11"/>
  </w:num>
  <w:num w:numId="10" w16cid:durableId="1341276906">
    <w:abstractNumId w:val="12"/>
  </w:num>
  <w:num w:numId="11" w16cid:durableId="227956935">
    <w:abstractNumId w:val="14"/>
  </w:num>
  <w:num w:numId="12" w16cid:durableId="916205029">
    <w:abstractNumId w:val="6"/>
  </w:num>
  <w:num w:numId="13" w16cid:durableId="2119595660">
    <w:abstractNumId w:val="22"/>
  </w:num>
  <w:num w:numId="14" w16cid:durableId="1723744485">
    <w:abstractNumId w:val="10"/>
  </w:num>
  <w:num w:numId="15" w16cid:durableId="397438146">
    <w:abstractNumId w:val="16"/>
  </w:num>
  <w:num w:numId="16" w16cid:durableId="342822466">
    <w:abstractNumId w:val="3"/>
  </w:num>
  <w:num w:numId="17" w16cid:durableId="343289992">
    <w:abstractNumId w:val="24"/>
  </w:num>
  <w:num w:numId="18" w16cid:durableId="1541278907">
    <w:abstractNumId w:val="5"/>
  </w:num>
  <w:num w:numId="19" w16cid:durableId="1040588180">
    <w:abstractNumId w:val="19"/>
  </w:num>
  <w:num w:numId="20" w16cid:durableId="213855946">
    <w:abstractNumId w:val="15"/>
  </w:num>
  <w:num w:numId="21" w16cid:durableId="1268733665">
    <w:abstractNumId w:val="8"/>
  </w:num>
  <w:num w:numId="22" w16cid:durableId="115561537">
    <w:abstractNumId w:val="21"/>
  </w:num>
  <w:num w:numId="23" w16cid:durableId="1924800096">
    <w:abstractNumId w:val="0"/>
  </w:num>
  <w:num w:numId="24" w16cid:durableId="1855606568">
    <w:abstractNumId w:val="26"/>
  </w:num>
  <w:num w:numId="25" w16cid:durableId="864829823">
    <w:abstractNumId w:val="25"/>
  </w:num>
  <w:num w:numId="26" w16cid:durableId="707990922">
    <w:abstractNumId w:val="20"/>
  </w:num>
  <w:num w:numId="27" w16cid:durableId="5324196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23A"/>
    <w:rsid w:val="000557C3"/>
    <w:rsid w:val="00111FF6"/>
    <w:rsid w:val="00207231"/>
    <w:rsid w:val="00233390"/>
    <w:rsid w:val="0030716D"/>
    <w:rsid w:val="003B71B7"/>
    <w:rsid w:val="005156F8"/>
    <w:rsid w:val="00581F38"/>
    <w:rsid w:val="00662EFC"/>
    <w:rsid w:val="0078023A"/>
    <w:rsid w:val="009663A3"/>
    <w:rsid w:val="00A90870"/>
    <w:rsid w:val="00A93DCF"/>
    <w:rsid w:val="00B54257"/>
    <w:rsid w:val="00B9567D"/>
    <w:rsid w:val="00BF1776"/>
    <w:rsid w:val="00CC4033"/>
    <w:rsid w:val="00D723E2"/>
    <w:rsid w:val="00DE5781"/>
    <w:rsid w:val="00E25706"/>
    <w:rsid w:val="00F608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EB3F35"/>
  <w15:chartTrackingRefBased/>
  <w15:docId w15:val="{F202D6B8-12EE-F84A-97F9-DDB3C6FA3F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02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802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802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02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02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02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02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02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02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02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802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802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02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02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02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02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02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023A"/>
    <w:rPr>
      <w:rFonts w:eastAsiaTheme="majorEastAsia" w:cstheme="majorBidi"/>
      <w:color w:val="272727" w:themeColor="text1" w:themeTint="D8"/>
    </w:rPr>
  </w:style>
  <w:style w:type="paragraph" w:styleId="Title">
    <w:name w:val="Title"/>
    <w:basedOn w:val="Normal"/>
    <w:next w:val="Normal"/>
    <w:link w:val="TitleChar"/>
    <w:uiPriority w:val="10"/>
    <w:qFormat/>
    <w:rsid w:val="007802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02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02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02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023A"/>
    <w:pPr>
      <w:spacing w:before="160"/>
      <w:jc w:val="center"/>
    </w:pPr>
    <w:rPr>
      <w:i/>
      <w:iCs/>
      <w:color w:val="404040" w:themeColor="text1" w:themeTint="BF"/>
    </w:rPr>
  </w:style>
  <w:style w:type="character" w:customStyle="1" w:styleId="QuoteChar">
    <w:name w:val="Quote Char"/>
    <w:basedOn w:val="DefaultParagraphFont"/>
    <w:link w:val="Quote"/>
    <w:uiPriority w:val="29"/>
    <w:rsid w:val="0078023A"/>
    <w:rPr>
      <w:i/>
      <w:iCs/>
      <w:color w:val="404040" w:themeColor="text1" w:themeTint="BF"/>
    </w:rPr>
  </w:style>
  <w:style w:type="paragraph" w:styleId="ListParagraph">
    <w:name w:val="List Paragraph"/>
    <w:basedOn w:val="Normal"/>
    <w:uiPriority w:val="34"/>
    <w:qFormat/>
    <w:rsid w:val="0078023A"/>
    <w:pPr>
      <w:ind w:left="720"/>
      <w:contextualSpacing/>
    </w:pPr>
  </w:style>
  <w:style w:type="character" w:styleId="IntenseEmphasis">
    <w:name w:val="Intense Emphasis"/>
    <w:basedOn w:val="DefaultParagraphFont"/>
    <w:uiPriority w:val="21"/>
    <w:qFormat/>
    <w:rsid w:val="0078023A"/>
    <w:rPr>
      <w:i/>
      <w:iCs/>
      <w:color w:val="0F4761" w:themeColor="accent1" w:themeShade="BF"/>
    </w:rPr>
  </w:style>
  <w:style w:type="paragraph" w:styleId="IntenseQuote">
    <w:name w:val="Intense Quote"/>
    <w:basedOn w:val="Normal"/>
    <w:next w:val="Normal"/>
    <w:link w:val="IntenseQuoteChar"/>
    <w:uiPriority w:val="30"/>
    <w:qFormat/>
    <w:rsid w:val="007802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023A"/>
    <w:rPr>
      <w:i/>
      <w:iCs/>
      <w:color w:val="0F4761" w:themeColor="accent1" w:themeShade="BF"/>
    </w:rPr>
  </w:style>
  <w:style w:type="character" w:styleId="IntenseReference">
    <w:name w:val="Intense Reference"/>
    <w:basedOn w:val="DefaultParagraphFont"/>
    <w:uiPriority w:val="32"/>
    <w:qFormat/>
    <w:rsid w:val="0078023A"/>
    <w:rPr>
      <w:b/>
      <w:bCs/>
      <w:smallCaps/>
      <w:color w:val="0F4761" w:themeColor="accent1" w:themeShade="BF"/>
      <w:spacing w:val="5"/>
    </w:rPr>
  </w:style>
  <w:style w:type="character" w:styleId="Emphasis">
    <w:name w:val="Emphasis"/>
    <w:basedOn w:val="DefaultParagraphFont"/>
    <w:uiPriority w:val="20"/>
    <w:qFormat/>
    <w:rsid w:val="0078023A"/>
    <w:rPr>
      <w:i/>
      <w:iCs/>
    </w:rPr>
  </w:style>
  <w:style w:type="paragraph" w:styleId="NormalWeb">
    <w:name w:val="Normal (Web)"/>
    <w:basedOn w:val="Normal"/>
    <w:uiPriority w:val="99"/>
    <w:unhideWhenUsed/>
    <w:rsid w:val="007802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8023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10</Pages>
  <Words>2697</Words>
  <Characters>17050</Characters>
  <Application>Microsoft Office Word</Application>
  <DocSecurity>0</DocSecurity>
  <Lines>275</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9</cp:revision>
  <dcterms:created xsi:type="dcterms:W3CDTF">2026-02-09T16:25:00Z</dcterms:created>
  <dcterms:modified xsi:type="dcterms:W3CDTF">2026-02-09T20:15:00Z</dcterms:modified>
</cp:coreProperties>
</file>