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35043FBD"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C27A2F">
              <w:rPr>
                <w:noProof/>
                <w:webHidden/>
              </w:rPr>
              <w:t>2</w:t>
            </w:r>
            <w:r w:rsidR="00C27A2F">
              <w:rPr>
                <w:noProof/>
                <w:webHidden/>
              </w:rPr>
              <w:fldChar w:fldCharType="end"/>
            </w:r>
          </w:hyperlink>
        </w:p>
        <w:p w14:paraId="6F6CCC6E" w14:textId="5997F19E"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Pr>
                <w:noProof/>
                <w:webHidden/>
              </w:rPr>
              <w:t>2</w:t>
            </w:r>
            <w:r>
              <w:rPr>
                <w:noProof/>
                <w:webHidden/>
              </w:rPr>
              <w:fldChar w:fldCharType="end"/>
            </w:r>
          </w:hyperlink>
        </w:p>
        <w:p w14:paraId="3BEB7FF6" w14:textId="3BA90B46"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Pr>
                <w:noProof/>
                <w:webHidden/>
              </w:rPr>
              <w:t>5</w:t>
            </w:r>
            <w:r>
              <w:rPr>
                <w:noProof/>
                <w:webHidden/>
              </w:rPr>
              <w:fldChar w:fldCharType="end"/>
            </w:r>
          </w:hyperlink>
        </w:p>
        <w:p w14:paraId="5498DEB3" w14:textId="452611CA"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Pr>
                <w:noProof/>
                <w:webHidden/>
              </w:rPr>
              <w:t>5</w:t>
            </w:r>
            <w:r>
              <w:rPr>
                <w:noProof/>
                <w:webHidden/>
              </w:rPr>
              <w:fldChar w:fldCharType="end"/>
            </w:r>
          </w:hyperlink>
        </w:p>
        <w:p w14:paraId="07A46D2C" w14:textId="726893CB"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Pr>
                <w:noProof/>
                <w:webHidden/>
              </w:rPr>
              <w:t>7</w:t>
            </w:r>
            <w:r>
              <w:rPr>
                <w:noProof/>
                <w:webHidden/>
              </w:rPr>
              <w:fldChar w:fldCharType="end"/>
            </w:r>
          </w:hyperlink>
        </w:p>
        <w:p w14:paraId="49FCD2ED" w14:textId="201CD5CE"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Pr>
                <w:noProof/>
                <w:webHidden/>
              </w:rPr>
              <w:t>7</w:t>
            </w:r>
            <w:r>
              <w:rPr>
                <w:noProof/>
                <w:webHidden/>
              </w:rPr>
              <w:fldChar w:fldCharType="end"/>
            </w:r>
          </w:hyperlink>
        </w:p>
        <w:p w14:paraId="0334B2CE" w14:textId="5E12637F"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Pr>
                <w:noProof/>
                <w:webHidden/>
              </w:rPr>
              <w:t>8</w:t>
            </w:r>
            <w:r>
              <w:rPr>
                <w:noProof/>
                <w:webHidden/>
              </w:rPr>
              <w:fldChar w:fldCharType="end"/>
            </w:r>
          </w:hyperlink>
        </w:p>
        <w:p w14:paraId="17BC411C" w14:textId="028AA8C2"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Pr>
                <w:noProof/>
                <w:webHidden/>
              </w:rPr>
              <w:t>8</w:t>
            </w:r>
            <w:r>
              <w:rPr>
                <w:noProof/>
                <w:webHidden/>
              </w:rPr>
              <w:fldChar w:fldCharType="end"/>
            </w:r>
          </w:hyperlink>
        </w:p>
        <w:p w14:paraId="2C1A9276" w14:textId="5FB8E6DF"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Pr>
                <w:noProof/>
                <w:webHidden/>
              </w:rPr>
              <w:t>8</w:t>
            </w:r>
            <w:r>
              <w:rPr>
                <w:noProof/>
                <w:webHidden/>
              </w:rPr>
              <w:fldChar w:fldCharType="end"/>
            </w:r>
          </w:hyperlink>
        </w:p>
        <w:p w14:paraId="127187B2" w14:textId="20B21CF8"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Pr>
                <w:noProof/>
                <w:webHidden/>
              </w:rPr>
              <w:t>8</w:t>
            </w:r>
            <w:r>
              <w:rPr>
                <w:noProof/>
                <w:webHidden/>
              </w:rPr>
              <w:fldChar w:fldCharType="end"/>
            </w:r>
          </w:hyperlink>
        </w:p>
        <w:p w14:paraId="286F6E70" w14:textId="72A02B8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Pr>
                <w:noProof/>
                <w:webHidden/>
              </w:rPr>
              <w:t>8</w:t>
            </w:r>
            <w:r>
              <w:rPr>
                <w:noProof/>
                <w:webHidden/>
              </w:rPr>
              <w:fldChar w:fldCharType="end"/>
            </w:r>
          </w:hyperlink>
        </w:p>
        <w:p w14:paraId="55EC900F" w14:textId="5B48EE96"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Pr>
                <w:noProof/>
                <w:webHidden/>
              </w:rPr>
              <w:t>8</w:t>
            </w:r>
            <w:r>
              <w:rPr>
                <w:noProof/>
                <w:webHidden/>
              </w:rPr>
              <w:fldChar w:fldCharType="end"/>
            </w:r>
          </w:hyperlink>
        </w:p>
        <w:p w14:paraId="6F5F7353" w14:textId="4C710444"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Pr>
                <w:noProof/>
                <w:webHidden/>
              </w:rPr>
              <w:t>8</w:t>
            </w:r>
            <w:r>
              <w:rPr>
                <w:noProof/>
                <w:webHidden/>
              </w:rPr>
              <w:fldChar w:fldCharType="end"/>
            </w:r>
          </w:hyperlink>
        </w:p>
        <w:p w14:paraId="3BD83C3A" w14:textId="4D6D5A86"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Pr>
                <w:noProof/>
                <w:webHidden/>
              </w:rPr>
              <w:t>8</w:t>
            </w:r>
            <w:r>
              <w:rPr>
                <w:noProof/>
                <w:webHidden/>
              </w:rPr>
              <w:fldChar w:fldCharType="end"/>
            </w:r>
          </w:hyperlink>
        </w:p>
        <w:p w14:paraId="718B4752" w14:textId="053785D0"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Pr>
                <w:noProof/>
                <w:webHidden/>
              </w:rPr>
              <w:t>10</w:t>
            </w:r>
            <w:r>
              <w:rPr>
                <w:noProof/>
                <w:webHidden/>
              </w:rPr>
              <w:fldChar w:fldCharType="end"/>
            </w:r>
          </w:hyperlink>
        </w:p>
        <w:p w14:paraId="073C1538" w14:textId="4CDE0CF2"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Pr>
                <w:noProof/>
                <w:webHidden/>
              </w:rPr>
              <w:t>10</w:t>
            </w:r>
            <w:r>
              <w:rPr>
                <w:noProof/>
                <w:webHidden/>
              </w:rPr>
              <w:fldChar w:fldCharType="end"/>
            </w:r>
          </w:hyperlink>
        </w:p>
        <w:p w14:paraId="2706C5B6" w14:textId="0188C98D"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Pr>
                <w:noProof/>
                <w:webHidden/>
              </w:rPr>
              <w:t>11</w:t>
            </w:r>
            <w:r>
              <w:rPr>
                <w:noProof/>
                <w:webHidden/>
              </w:rPr>
              <w:fldChar w:fldCharType="end"/>
            </w:r>
          </w:hyperlink>
        </w:p>
        <w:p w14:paraId="49DB8BB7" w14:textId="231F006D"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Pr>
                <w:noProof/>
                <w:webHidden/>
              </w:rPr>
              <w:t>11</w:t>
            </w:r>
            <w:r>
              <w:rPr>
                <w:noProof/>
                <w:webHidden/>
              </w:rPr>
              <w:fldChar w:fldCharType="end"/>
            </w:r>
          </w:hyperlink>
        </w:p>
        <w:p w14:paraId="068BD8F4" w14:textId="3F50B5A3"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Pr>
                <w:noProof/>
                <w:webHidden/>
              </w:rPr>
              <w:t>11</w:t>
            </w:r>
            <w:r>
              <w:rPr>
                <w:noProof/>
                <w:webHidden/>
              </w:rPr>
              <w:fldChar w:fldCharType="end"/>
            </w:r>
          </w:hyperlink>
        </w:p>
        <w:p w14:paraId="3E0ECA94" w14:textId="565F5B8D"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Pr>
                <w:noProof/>
                <w:webHidden/>
              </w:rPr>
              <w:t>11</w:t>
            </w:r>
            <w:r>
              <w:rPr>
                <w:noProof/>
                <w:webHidden/>
              </w:rPr>
              <w:fldChar w:fldCharType="end"/>
            </w:r>
          </w:hyperlink>
        </w:p>
        <w:p w14:paraId="587E639C" w14:textId="1F660616"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Pr>
                <w:noProof/>
                <w:webHidden/>
              </w:rPr>
              <w:t>11</w:t>
            </w:r>
            <w:r>
              <w:rPr>
                <w:noProof/>
                <w:webHidden/>
              </w:rPr>
              <w:fldChar w:fldCharType="end"/>
            </w:r>
          </w:hyperlink>
        </w:p>
        <w:p w14:paraId="03C03B55" w14:textId="4858EC54"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Pr>
                <w:noProof/>
                <w:webHidden/>
              </w:rPr>
              <w:t>12</w:t>
            </w:r>
            <w:r>
              <w:rPr>
                <w:noProof/>
                <w:webHidden/>
              </w:rPr>
              <w:fldChar w:fldCharType="end"/>
            </w:r>
          </w:hyperlink>
        </w:p>
        <w:p w14:paraId="00B0CF53" w14:textId="413C39C9"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Pr>
                <w:noProof/>
                <w:webHidden/>
              </w:rPr>
              <w:t>12</w:t>
            </w:r>
            <w:r>
              <w:rPr>
                <w:noProof/>
                <w:webHidden/>
              </w:rPr>
              <w:fldChar w:fldCharType="end"/>
            </w:r>
          </w:hyperlink>
        </w:p>
        <w:p w14:paraId="1A0E5369" w14:textId="0D234330"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Pr>
                <w:noProof/>
                <w:webHidden/>
              </w:rPr>
              <w:t>12</w:t>
            </w:r>
            <w:r>
              <w:rPr>
                <w:noProof/>
                <w:webHidden/>
              </w:rPr>
              <w:fldChar w:fldCharType="end"/>
            </w:r>
          </w:hyperlink>
        </w:p>
        <w:p w14:paraId="32A295B9" w14:textId="3BBE8DCD"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Pr>
                <w:noProof/>
                <w:webHidden/>
              </w:rPr>
              <w:t>12</w:t>
            </w:r>
            <w:r>
              <w:rPr>
                <w:noProof/>
                <w:webHidden/>
              </w:rPr>
              <w:fldChar w:fldCharType="end"/>
            </w:r>
          </w:hyperlink>
        </w:p>
        <w:p w14:paraId="2256B07D" w14:textId="39F59D41"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Pr>
                <w:noProof/>
                <w:webHidden/>
              </w:rPr>
              <w:t>12</w:t>
            </w:r>
            <w:r>
              <w:rPr>
                <w:noProof/>
                <w:webHidden/>
              </w:rPr>
              <w:fldChar w:fldCharType="end"/>
            </w:r>
          </w:hyperlink>
        </w:p>
        <w:p w14:paraId="72BD782C" w14:textId="45CC1BD5"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Pr>
                <w:noProof/>
                <w:webHidden/>
              </w:rPr>
              <w:t>12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 xml:space="preserve">Like Pressley, State Senator Liz Miranda also centers her “proximally-impacted”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symbolically represent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566F1C">
      <w:pPr>
        <w:spacing w:line="36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9800D5">
      <w:pPr>
        <w:spacing w:line="360" w:lineRule="auto"/>
        <w:ind w:left="720"/>
        <w:rPr>
          <w:rFonts w:ascii="Times New Roman" w:hAnsi="Times New Roman" w:cs="Times New Roman"/>
        </w:rPr>
      </w:pPr>
      <w:r>
        <w:rPr>
          <w:rFonts w:ascii="Times New Roman" w:hAnsi="Times New Roman" w:cs="Times New Roman"/>
        </w:rPr>
        <w:t xml:space="preserve">Thus, while we know [] and [ ], </w:t>
      </w:r>
      <w:r w:rsidR="008804DB">
        <w:rPr>
          <w:rFonts w:ascii="Times New Roman" w:hAnsi="Times New Roman" w:cs="Times New Roman"/>
        </w:rPr>
        <w:t xml:space="preserve">legislators’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DA65F4">
      <w:pPr>
        <w:spacing w:line="360" w:lineRule="auto"/>
        <w:ind w:left="720"/>
        <w:rPr>
          <w:rFonts w:ascii="Times New Roman" w:hAnsi="Times New Roman" w:cs="Times New Roman"/>
        </w:rPr>
      </w:pPr>
      <w:r>
        <w:rPr>
          <w:rFonts w:ascii="Times New Roman" w:hAnsi="Times New Roman" w:cs="Times New Roman"/>
        </w:rPr>
        <w:t>[whether incarcerated people are recognized as constituents at all</w:t>
      </w:r>
      <w:r w:rsidR="00DA65F4">
        <w:rPr>
          <w:rFonts w:ascii="Times New Roman" w:hAnsi="Times New Roman" w:cs="Times New Roman"/>
        </w:rPr>
        <w:t xml:space="preserve"> ;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lastRenderedPageBreak/>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actors in their own right.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r w:rsidR="00941B9C">
        <w:rPr>
          <w:rFonts w:ascii="Times New Roman" w:hAnsi="Times New Roman" w:cs="Times New Roman"/>
        </w:rPr>
        <w:t xml:space="preserve">( )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0B4664">
      <w:pPr>
        <w:rPr>
          <w:u w:val="single"/>
        </w:rPr>
      </w:pPr>
      <w:r w:rsidRPr="00F843D0">
        <w:rPr>
          <w:b/>
          <w:bCs/>
          <w:u w:val="single"/>
        </w:rPr>
        <w:t xml:space="preserve">Paragraph 4: </w:t>
      </w:r>
      <w:r w:rsidRPr="00F843D0">
        <w:rPr>
          <w:u w:val="single"/>
        </w:rPr>
        <w:t>Methods</w:t>
      </w:r>
    </w:p>
    <w:p w14:paraId="47BC13DE" w14:textId="77777777" w:rsidR="00143D48" w:rsidRDefault="00143D48" w:rsidP="00143D48">
      <w:pPr>
        <w:pStyle w:val="ListParagraph"/>
        <w:numPr>
          <w:ilvl w:val="0"/>
          <w:numId w:val="7"/>
        </w:numPr>
      </w:pPr>
      <w:r>
        <w:lastRenderedPageBreak/>
        <w:t>Preview of method 1: weirdos vs impacted – how/what they think CJ pol</w:t>
      </w:r>
    </w:p>
    <w:p w14:paraId="155306D7" w14:textId="77777777" w:rsidR="00143D48" w:rsidRDefault="00143D48" w:rsidP="00143D48">
      <w:pPr>
        <w:pStyle w:val="ListParagraph"/>
        <w:numPr>
          <w:ilvl w:val="0"/>
          <w:numId w:val="7"/>
        </w:numPr>
      </w:pPr>
      <w:r>
        <w:t xml:space="preserve">Preview of method 2: (a) legislators – how many weird, how many impacted (b) who files what (policy responsiveness) </w:t>
      </w:r>
    </w:p>
    <w:p w14:paraId="2D3A1BC1" w14:textId="77777777" w:rsidR="00143D48" w:rsidRDefault="00143D48" w:rsidP="00143D48">
      <w:pPr>
        <w:pStyle w:val="ListParagraph"/>
        <w:numPr>
          <w:ilvl w:val="0"/>
          <w:numId w:val="7"/>
        </w:numPr>
      </w:pPr>
      <w:r>
        <w:t>Preview of method 3:</w:t>
      </w:r>
    </w:p>
    <w:p w14:paraId="2947970D" w14:textId="77777777" w:rsidR="00143D48" w:rsidRDefault="00143D48" w:rsidP="00143D48">
      <w:pPr>
        <w:pStyle w:val="ListParagraph"/>
        <w:numPr>
          <w:ilvl w:val="1"/>
          <w:numId w:val="7"/>
        </w:numPr>
      </w:pPr>
      <w:r>
        <w:t>(a) who says what (symbolic)</w:t>
      </w:r>
    </w:p>
    <w:p w14:paraId="0DC03965" w14:textId="5EF1825B" w:rsidR="00143D48" w:rsidRDefault="00143D48" w:rsidP="00143D48">
      <w:pPr>
        <w:pStyle w:val="ListParagraph"/>
        <w:numPr>
          <w:ilvl w:val="1"/>
          <w:numId w:val="7"/>
        </w:numPr>
      </w:pPr>
      <w:r>
        <w:t xml:space="preserve">(b) apply a coding scheme to 3a and 2b </w:t>
      </w:r>
      <w:r>
        <w:sym w:font="Wingdings" w:char="F0E0"/>
      </w:r>
      <w:r>
        <w:t xml:space="preserve"> how much is substantive/epistemically inclusive/treats as constituencies</w:t>
      </w:r>
    </w:p>
    <w:p w14:paraId="7FDECA95" w14:textId="52CAA43B" w:rsidR="000B4664" w:rsidRDefault="00143D48" w:rsidP="00143D48">
      <w:pPr>
        <w:rPr>
          <w:u w:val="single"/>
        </w:rPr>
      </w:pPr>
      <w:r>
        <w:t xml:space="preserve">Normal paper would have highlight of results </w:t>
      </w:r>
    </w:p>
    <w:p w14:paraId="205D1A06" w14:textId="77777777" w:rsidR="00B4437D" w:rsidRDefault="00B4437D" w:rsidP="00D11123">
      <w:pPr>
        <w:rPr>
          <w:b/>
          <w:bCs/>
          <w:u w:val="single"/>
        </w:rPr>
      </w:pPr>
    </w:p>
    <w:p w14:paraId="793E2845" w14:textId="40884793" w:rsidR="00D11123" w:rsidRPr="006C0245" w:rsidRDefault="00D11123" w:rsidP="00D11123">
      <w:pPr>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D11123">
      <w:pPr>
        <w:rPr>
          <w:u w:val="single"/>
        </w:rPr>
      </w:pPr>
      <w:r w:rsidRPr="00F843D0">
        <w:rPr>
          <w:b/>
          <w:bCs/>
          <w:u w:val="single"/>
        </w:rPr>
        <w:t>Paragraph 6:</w:t>
      </w:r>
      <w:r w:rsidRPr="00F843D0">
        <w:rPr>
          <w:u w:val="single"/>
        </w:rPr>
        <w:t xml:space="preserve"> So What</w:t>
      </w:r>
    </w:p>
    <w:p w14:paraId="4BCE0038" w14:textId="77777777" w:rsidR="0043512D" w:rsidRDefault="0043512D" w:rsidP="00D11123">
      <w:pPr>
        <w:jc w:val="center"/>
        <w:rPr>
          <w:b/>
          <w:bCs/>
        </w:rPr>
      </w:pPr>
    </w:p>
    <w:p w14:paraId="51F3F634" w14:textId="6A90F634" w:rsidR="0077211D" w:rsidRPr="0077211D" w:rsidRDefault="0043512D" w:rsidP="00A56C15">
      <w:pPr>
        <w:pStyle w:val="Heading1"/>
      </w:pPr>
      <w:bookmarkStart w:id="7" w:name="_Toc220591734"/>
      <w:r>
        <w:t xml:space="preserve">II. </w:t>
      </w:r>
      <w:r w:rsidR="0077211D" w:rsidRPr="0077211D">
        <w:t>Theor</w:t>
      </w:r>
      <w:r>
        <w:t>etical Framework</w:t>
      </w:r>
      <w:bookmarkEnd w:id="7"/>
    </w:p>
    <w:p w14:paraId="6F0062B0" w14:textId="59A0FE5D" w:rsidR="00225C10" w:rsidRPr="00246AF1" w:rsidRDefault="00225C10" w:rsidP="00E451D6">
      <w:pPr>
        <w:rPr>
          <w:b/>
          <w:bCs/>
        </w:rPr>
      </w:pPr>
      <w:bookmarkStart w:id="8" w:name="_Toc220591735"/>
      <w:r w:rsidRPr="00246AF1">
        <w:rPr>
          <w:b/>
          <w:bCs/>
        </w:rPr>
        <w:t>P1</w:t>
      </w:r>
    </w:p>
    <w:p w14:paraId="47D2F7B7" w14:textId="12EB7774" w:rsidR="00E451D6" w:rsidRDefault="00E451D6" w:rsidP="00E451D6">
      <w:r>
        <w:t>Representation is the normative core of democratic theory and evaluation. Political scientists have long understood democracy as not just a set of institutions and procedures, but rather as a system whose legitimacy rests on the degree to which public authority reflects, responds to, and is accountable to the people it represents. Yet there is little consensus about what constitute</w:t>
      </w:r>
      <w:r w:rsidR="002F253B">
        <w:t>s</w:t>
      </w:r>
      <w:r>
        <w:t xml:space="preserve"> good representation – or how good representation ought to be measured.  Competing traditions emphasize different dimensions</w:t>
      </w:r>
      <w:r w:rsidR="00246AF1">
        <w:t xml:space="preserve"> that may be conceived of as “upstream,” “downstream,” or both</w:t>
      </w:r>
      <w:r w:rsidR="002F253B">
        <w:t xml:space="preserve">: </w:t>
      </w:r>
      <w:r>
        <w:t xml:space="preserve"> policy responsiveness, service provision, symbolic inclusion, legislator-</w:t>
      </w:r>
      <w:r w:rsidR="00246AF1">
        <w:t>constituent trust</w:t>
      </w:r>
      <w:r w:rsidR="002F253B">
        <w:t>,</w:t>
      </w:r>
      <w:r w:rsidR="00246AF1">
        <w:t xml:space="preserve"> and</w:t>
      </w:r>
      <w:r w:rsidR="002F253B">
        <w:t xml:space="preserve"> constituent participation. Across these measures, or regardless of the measure employed, understanding </w:t>
      </w:r>
      <w:r w:rsidR="002F253B">
        <w:rPr>
          <w:i/>
          <w:iCs/>
        </w:rPr>
        <w:t xml:space="preserve">who </w:t>
      </w:r>
      <w:r w:rsidR="002F253B">
        <w:t xml:space="preserve">is in office emerges </w:t>
      </w:r>
      <w:r w:rsidR="00246AF1">
        <w:t xml:space="preserve">as a </w:t>
      </w:r>
      <w:r w:rsidR="002F253B">
        <w:t>first</w:t>
      </w:r>
      <w:r w:rsidR="00246AF1">
        <w:t xml:space="preserve"> empirical question</w:t>
      </w:r>
      <w:r w:rsidR="002F253B">
        <w:t>.</w:t>
      </w:r>
      <w:r w:rsidR="00246AF1">
        <w:t xml:space="preserve"> In other words, it</w:t>
      </w:r>
      <w:r w:rsidR="002F253B">
        <w:t xml:space="preserve"> is necessary to understand who is </w:t>
      </w:r>
      <w:r w:rsidR="00246AF1">
        <w:t>present</w:t>
      </w:r>
      <w:r w:rsidR="002F253B">
        <w:t xml:space="preserve"> in democratic institutions in order to understand how well these people and institutions operate. </w:t>
      </w:r>
    </w:p>
    <w:p w14:paraId="474C99BA" w14:textId="50569D29" w:rsidR="002F253B" w:rsidRPr="00246AF1" w:rsidRDefault="00225C10" w:rsidP="00E451D6">
      <w:pPr>
        <w:rPr>
          <w:b/>
          <w:bCs/>
        </w:rPr>
      </w:pPr>
      <w:r w:rsidRPr="00246AF1">
        <w:rPr>
          <w:b/>
          <w:bCs/>
        </w:rPr>
        <w:t>P2</w:t>
      </w:r>
    </w:p>
    <w:p w14:paraId="6FF089FA" w14:textId="7B7617A3" w:rsidR="00225C10" w:rsidRDefault="00CF121A" w:rsidP="00E451D6">
      <w:r>
        <w:t xml:space="preserve">Thus, one </w:t>
      </w:r>
      <w:r w:rsidR="00225C10">
        <w:t xml:space="preserve">important </w:t>
      </w:r>
      <w:r>
        <w:t>way scholars evaluate democratic representation is by studying descriptive representation. In theory, the extent to which elected officials resemble the populations they govern – along social dimensions of race, gender, and class –</w:t>
      </w:r>
      <w:r w:rsidR="00225C10">
        <w:t xml:space="preserve"> is  . . .</w:t>
      </w:r>
    </w:p>
    <w:p w14:paraId="4B299E8D" w14:textId="1F2E3309" w:rsidR="00225C10" w:rsidRDefault="00CF121A" w:rsidP="00E451D6">
      <w:r>
        <w:t xml:space="preserve"> is thought to matter not </w:t>
      </w:r>
      <w:r w:rsidR="00225C10">
        <w:t xml:space="preserve">only </w:t>
      </w:r>
      <w:r>
        <w:t xml:space="preserve">because shared identity guarantees agreement or shared preference, but because political institutions are structured such that they systematically </w:t>
      </w:r>
      <w:r>
        <w:lastRenderedPageBreak/>
        <w:t xml:space="preserve">advantage some groups perspectives over others. </w:t>
      </w:r>
      <w:r w:rsidR="00246AF1">
        <w:t>Moreover, d</w:t>
      </w:r>
      <w:r>
        <w:t xml:space="preserve">escriptive representation is thought to influence how problems are defined, which voices are heard, and which claims are treated as politically relevant. </w:t>
      </w:r>
      <w:r w:rsidR="00225C10">
        <w:t>When legislatures are descriptively skewed, representation risks reflecting the social positions and interpretive fram</w:t>
      </w:r>
      <w:r w:rsidR="00246AF1">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constituencies. Importantly, descriptive representation is not theorized as sufficient for democratic responsiveness, nor as uniformly beneficial across contexts. Rather it functions as one normative benchmark among others – useful precisely because it highlights when political </w:t>
      </w:r>
      <w:r w:rsidR="00225C10">
        <w:t>institutions</w:t>
      </w:r>
      <w:r>
        <w:t xml:space="preserve"> are systematically skewed away from the lived realities of the populations they govern. </w:t>
      </w:r>
    </w:p>
    <w:p w14:paraId="3898D7F5" w14:textId="77777777" w:rsidR="00225C10" w:rsidRDefault="00225C10" w:rsidP="00E451D6"/>
    <w:p w14:paraId="4A0D5D09" w14:textId="7AD04D01" w:rsidR="00CF121A" w:rsidRPr="00246AF1" w:rsidRDefault="00225C10" w:rsidP="00E451D6">
      <w:pPr>
        <w:rPr>
          <w:b/>
          <w:bCs/>
        </w:rPr>
      </w:pPr>
      <w:r w:rsidRPr="00246AF1">
        <w:rPr>
          <w:b/>
          <w:bCs/>
        </w:rPr>
        <w:t xml:space="preserve">P3 – Empirical </w:t>
      </w:r>
    </w:p>
    <w:p w14:paraId="6D18ECA3" w14:textId="4BCECB32" w:rsidR="00225C10" w:rsidRDefault="002A3948" w:rsidP="00E451D6">
      <w:r>
        <w:t xml:space="preserve">Indeed, a large literature examines descriptive representation as a core indicator of democratic </w:t>
      </w:r>
      <w:r w:rsidR="00246AF1">
        <w:t>inclusion</w:t>
      </w:r>
      <w:r>
        <w:t xml:space="preserve"> and institutional performance. Across contexts, scholars have measured descriptive representation using legislators’ social identities and backgrounds, including race, gender, ethnicity, and economic class. They have established substantial and </w:t>
      </w:r>
      <w:r w:rsidR="00246AF1">
        <w:t>persistent</w:t>
      </w:r>
      <w:r>
        <w:t xml:space="preserve"> gaps between the composition of political institutions, and publics they represent</w:t>
      </w:r>
      <w:r w:rsidR="00246AF1">
        <w:t xml:space="preserve"> -- imbalances which indicate upstream causes and downstream effects. </w:t>
      </w:r>
      <w:r>
        <w:t xml:space="preserve">When groups are underrepresented, legislatures devote less agenda attention to their interests and concerns, particularly in domains where representatives have discretion over speech, bill sponsorship, and issue prioritization. Descriptive representation is also linked to non-policy outcomes that are central do democratic functioning: perceptions of institutional legitimacy, trust between constituents and representatives and political engagement. However, these effects are neither automatic nor uniform. Institutional constraints, party discipline, and gatekeeping can mute policy change even when descriptive representation </w:t>
      </w:r>
      <w:r>
        <w:lastRenderedPageBreak/>
        <w:t>improves, and suggesting that the effects of descriptive representation interact with sedimented cultures and norms. As a result, scholars increasingly emphasize that descriptive representation’s import is not limited to its translation to direct policy outputs. Rather, they study it’s influence on agenda-setting, symbolic recognition, and the relational ties that structure participation and responsiveness. This body of evidence establishes descriptive representation as a widely used empirical measure of democratic inc</w:t>
      </w:r>
      <w:r w:rsidR="00AF25FC">
        <w:t>l</w:t>
      </w:r>
      <w:r>
        <w:t xml:space="preserve">usion, while pointing to important variation in when and for whom it matters – variation that motivates closer attention to </w:t>
      </w:r>
      <w:r w:rsidR="00AF25FC">
        <w:t xml:space="preserve">cases in which political exclusion is especially durable or institutionally reinforced. </w:t>
      </w:r>
    </w:p>
    <w:p w14:paraId="1F6856D6" w14:textId="77777777" w:rsidR="00AF25FC" w:rsidRDefault="00AF25FC" w:rsidP="00E451D6"/>
    <w:p w14:paraId="69B2714B" w14:textId="3AC10AE7" w:rsidR="00225C10" w:rsidRPr="00246AF1" w:rsidRDefault="00225C10" w:rsidP="00E451D6">
      <w:pPr>
        <w:rPr>
          <w:b/>
          <w:bCs/>
        </w:rPr>
      </w:pPr>
      <w:r w:rsidRPr="00246AF1">
        <w:rPr>
          <w:b/>
          <w:bCs/>
        </w:rPr>
        <w:t>P4</w:t>
      </w:r>
      <w:r w:rsidR="00AF25FC" w:rsidRPr="00246AF1">
        <w:rPr>
          <w:b/>
          <w:bCs/>
        </w:rPr>
        <w:t xml:space="preserve"> - Cases</w:t>
      </w:r>
    </w:p>
    <w:p w14:paraId="21362DF9" w14:textId="2109AEBF" w:rsidR="00AF25FC" w:rsidRDefault="00CF121A" w:rsidP="00E451D6">
      <w:r>
        <w:t xml:space="preserve"> </w:t>
      </w:r>
      <w:r w:rsidR="00AF25FC">
        <w:t>As Mansbridge notes, the representation of left-handed individuals is probably not a critical measure of democratic health. In other words,</w:t>
      </w:r>
      <w:r w:rsidR="00246AF1">
        <w:t xml:space="preserve"> not all categories merit </w:t>
      </w:r>
      <w:r w:rsidR="00AF25FC">
        <w:t>scrutiny for congruence and its up and downstream effects</w:t>
      </w:r>
      <w:r w:rsidR="00914F65">
        <w:t xml:space="preserve">; parity between representatives and constituents along arbitrary traits does not suggest representational failure. Instead, theorists and empirical work has converged on an understanding that descriptive representation is likely to matter as an indicator, process, and outcome for particular groups. Broadly, these are groups who have experienced systemic exclusion from political institutions over time, face barriers to self-representation throughs </w:t>
      </w:r>
      <w:r w:rsidR="000B30FA">
        <w:t>s</w:t>
      </w:r>
      <w:r w:rsidR="00914F65">
        <w:t xml:space="preserve">tandard channels of voice or participation, hold interests, experiences, or perspectives that are not otherwise incorporated into elite decision-making. Last, these are groups who confront institutional or social constraints that limit their ability to translate preferences into influence. Scholars have shown gender, race, and class to be illustrative of these patterns. </w:t>
      </w:r>
    </w:p>
    <w:p w14:paraId="3D07A77E" w14:textId="3985DF64" w:rsidR="00914F65" w:rsidRDefault="00914F65" w:rsidP="00E451D6">
      <w:r>
        <w:t xml:space="preserve">Specifically, women, racial minorities, and working-class citizens are descriptively under represented across democracies, and their underrepresentation translates to distortions in agenda-setting, responsiveness, and institutional legitimacy (Carnes &amp; Lupu 2023; Clayton 2021). These cases matter not because group members have uniform political </w:t>
      </w:r>
      <w:proofErr w:type="spellStart"/>
      <w:r>
        <w:t>prefernces</w:t>
      </w:r>
      <w:proofErr w:type="spellEnd"/>
      <w:r>
        <w:t xml:space="preserve">, but – again -- because their representational exclusion is distinctly associated with upstream causes and downstream effects: historic exclusion, enduring institutional gatekeeping, and credibility judgements …which experiences are heard, claims treated as </w:t>
      </w:r>
      <w:proofErr w:type="spellStart"/>
      <w:r>
        <w:t>politicaly</w:t>
      </w:r>
      <w:proofErr w:type="spellEnd"/>
      <w:r>
        <w:t xml:space="preserve"> relevant, publics are recognized as constituencies. </w:t>
      </w:r>
    </w:p>
    <w:p w14:paraId="49A1B869" w14:textId="1A7BE2CA" w:rsidR="00914F65" w:rsidRDefault="00914F65" w:rsidP="00E451D6">
      <w:r>
        <w:t xml:space="preserve">Descriptive representation is most analytically consequential for groups whose voices are filtered, discounted, or systematically absent in ordinary democratic practice – groups whose absence from political institutions is itself an indicator of representational </w:t>
      </w:r>
      <w:r>
        <w:lastRenderedPageBreak/>
        <w:t xml:space="preserve">distortion, and for whom inclusion has implications for trust, participation, and governing informational environments.  </w:t>
      </w:r>
    </w:p>
    <w:p w14:paraId="218253FF" w14:textId="004AC72D" w:rsidR="00270898" w:rsidRDefault="00270898" w:rsidP="00E451D6">
      <w:pPr>
        <w:rPr>
          <w:b/>
          <w:bCs/>
        </w:rPr>
      </w:pPr>
      <w:r w:rsidRPr="00270898">
        <w:rPr>
          <w:b/>
          <w:bCs/>
        </w:rPr>
        <w:t xml:space="preserve">P5 </w:t>
      </w:r>
      <w:r>
        <w:rPr>
          <w:b/>
          <w:bCs/>
        </w:rPr>
        <w:t>–</w:t>
      </w:r>
    </w:p>
    <w:p w14:paraId="6237D770" w14:textId="5D521AA4" w:rsidR="00246AF1" w:rsidRDefault="00270898" w:rsidP="00E451D6">
      <w:r w:rsidRPr="00270898">
        <w:rPr>
          <w:b/>
          <w:bCs/>
        </w:rPr>
        <w:t xml:space="preserve"> </w:t>
      </w:r>
      <w:r w:rsidR="00986478">
        <w:t>Carnes and Lupu (2024) call for heightened attention to descriptive representation across various categories…including experience</w:t>
      </w:r>
    </w:p>
    <w:p w14:paraId="1D3FA132" w14:textId="3EC085DD" w:rsidR="00986478" w:rsidRDefault="00986478" w:rsidP="00E451D6">
      <w:r>
        <w:t xml:space="preserve">Carceral contact is a formative experience, it is localized to particular groups, and .. </w:t>
      </w:r>
      <w:r w:rsidR="00AC5462">
        <w:t>[objective is to pivot to carceral state literature, …</w:t>
      </w:r>
    </w:p>
    <w:p w14:paraId="7013809D" w14:textId="77777777" w:rsidR="00AC5462" w:rsidRDefault="00AC5462" w:rsidP="00E451D6"/>
    <w:p w14:paraId="45DE9BCF" w14:textId="4DAA7EED" w:rsidR="00AC5462" w:rsidRDefault="00AC5462" w:rsidP="00E451D6">
      <w:r>
        <w:t xml:space="preserve">The impacts of direct contact with the carceral state are myriad. </w:t>
      </w:r>
    </w:p>
    <w:p w14:paraId="054861CE" w14:textId="77777777" w:rsidR="00AC5462" w:rsidRDefault="00AC5462" w:rsidP="00E451D6"/>
    <w:p w14:paraId="63BCBC3F" w14:textId="5228E061" w:rsidR="00AC5462" w:rsidRDefault="00AC5462" w:rsidP="00E451D6">
      <w:r>
        <w:t xml:space="preserve">These impacts spill over/ framing CJ as surveillance, understand that contact is not just about being in prison, but extends to social ties and communities most heavily policed and criminalized. </w:t>
      </w:r>
    </w:p>
    <w:p w14:paraId="73071474" w14:textId="77777777" w:rsidR="00986478" w:rsidRDefault="00986478" w:rsidP="00E451D6"/>
    <w:p w14:paraId="0246EBBC" w14:textId="77777777" w:rsidR="00AC5462" w:rsidRDefault="00AC5462" w:rsidP="00E451D6"/>
    <w:p w14:paraId="6EE285A0" w14:textId="59EFB2F0" w:rsidR="00986478" w:rsidRPr="00AC5462" w:rsidRDefault="00986478" w:rsidP="00E451D6">
      <w:pPr>
        <w:rPr>
          <w:b/>
          <w:bCs/>
        </w:rPr>
      </w:pPr>
      <w:r w:rsidRPr="00AC5462">
        <w:rPr>
          <w:b/>
          <w:bCs/>
        </w:rPr>
        <w:t xml:space="preserve">P6 </w:t>
      </w:r>
      <w:r w:rsidR="00AC5462">
        <w:rPr>
          <w:b/>
          <w:bCs/>
        </w:rPr>
        <w:t xml:space="preserve"> - who they are</w:t>
      </w:r>
    </w:p>
    <w:p w14:paraId="2E46159C" w14:textId="77777777" w:rsidR="00986478" w:rsidRDefault="00986478" w:rsidP="00E451D6"/>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B60B993" w14:textId="7912F440"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 xml:space="preserve">Lerman </w:t>
      </w:r>
      <w:r w:rsidR="000B30FA">
        <w:t>&amp;</w:t>
      </w:r>
      <w:r w:rsidR="000B30FA">
        <w:t xml:space="preserve">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t xml:space="preserve"> restrict political voice, undermine equality, and insulate state actors from accountability. </w:t>
      </w:r>
    </w:p>
    <w:p w14:paraId="5FD4429A" w14:textId="5AB338A9" w:rsidR="009E1C32" w:rsidRDefault="009E1C32" w:rsidP="00E451D6">
      <w:r>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lastRenderedPageBreak/>
        <w:t xml:space="preserve">Beyond formal exclusion, contact produces negative feedback effects. While scholars note exceptions, criminal legal contact socializes </w:t>
      </w:r>
      <w:proofErr w:type="spellStart"/>
      <w:r>
        <w:t>indivdiuals</w:t>
      </w:r>
      <w:proofErr w:type="spellEnd"/>
      <w:r>
        <w:t xml:space="preserve"> and communities to view the state 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w:t>
      </w:r>
      <w:proofErr w:type="spellStart"/>
      <w:r>
        <w:t>goverened</w:t>
      </w:r>
      <w:proofErr w:type="spellEnd"/>
      <w:r>
        <w:t xml:space="preserve">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Pr="00986478" w:rsidRDefault="00986478" w:rsidP="00986478"/>
    <w:p w14:paraId="5B2F0552" w14:textId="03760C0A" w:rsidR="00C1170E" w:rsidRDefault="00C1170E" w:rsidP="00C1170E">
      <w:pPr>
        <w:pStyle w:val="Heading2"/>
      </w:pPr>
      <w:r>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9"/>
      <w:commentRangeStart w:id="10"/>
      <w:r>
        <w:rPr>
          <w:b/>
          <w:bCs/>
        </w:rPr>
        <w:t>representation</w:t>
      </w:r>
      <w:commentRangeEnd w:id="9"/>
      <w:r>
        <w:rPr>
          <w:rStyle w:val="CommentReference"/>
        </w:rPr>
        <w:commentReference w:id="9"/>
      </w:r>
      <w:commentRangeEnd w:id="10"/>
      <w:r>
        <w:rPr>
          <w:rStyle w:val="CommentReference"/>
        </w:rPr>
        <w:commentReference w:id="10"/>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policy responsiveness, service responsiveness, and symbolic/constituency-making stuff</w:t>
      </w:r>
      <w:r w:rsidR="00A273CB">
        <w:rPr>
          <w:rFonts w:ascii="Times New Roman" w:hAnsi="Times New Roman" w:cs="Times New Roman"/>
          <w:i/>
          <w:iCs/>
        </w:rPr>
        <w:t xml:space="preserve"> </w:t>
      </w:r>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w:t>
      </w:r>
      <w:r w:rsidRPr="00240A6F">
        <w:rPr>
          <w:rFonts w:ascii="Times New Roman" w:hAnsi="Times New Roman" w:cs="Times New Roman"/>
        </w:rPr>
        <w:lastRenderedPageBreak/>
        <w:t xml:space="preserve">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lastRenderedPageBreak/>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1"/>
      <w:commentRangeStart w:id="12"/>
      <w:commentRangeEnd w:id="11"/>
      <w:r>
        <w:rPr>
          <w:rStyle w:val="CommentReference"/>
        </w:rPr>
        <w:commentReference w:id="11"/>
      </w:r>
      <w:commentRangeEnd w:id="12"/>
      <w:r w:rsidR="00963639">
        <w:rPr>
          <w:rStyle w:val="CommentReference"/>
        </w:rPr>
        <w:commentReference w:id="12"/>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r>
        <w:t xml:space="preserve">Thus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3"/>
      <w:r w:rsidR="00F759F4">
        <w:t>Kristina Miler () shows that in Congress, “surrogate” representation for poor constituencies</w:t>
      </w:r>
      <w:commentRangeEnd w:id="13"/>
      <w:r w:rsidR="00876A4C">
        <w:rPr>
          <w:rStyle w:val="CommentReference"/>
        </w:rPr>
        <w:commentReference w:id="13"/>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4" w:name="_Toc220591736"/>
      <w:r>
        <w:t>Section Header, Maybe Representation Beyond Responsiveness</w:t>
      </w:r>
      <w:bookmarkEnd w:id="14"/>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5" w:name="_Toc220591737"/>
      <w:r>
        <w:lastRenderedPageBreak/>
        <w:t>Section Header, What We Know about Symbolic Representation</w:t>
      </w:r>
      <w:bookmarkEnd w:id="15"/>
    </w:p>
    <w:p w14:paraId="2785512F" w14:textId="77777777" w:rsidR="006C0245" w:rsidRDefault="006C0245" w:rsidP="000A76EF">
      <w:pPr>
        <w:jc w:val="both"/>
      </w:pPr>
    </w:p>
    <w:p w14:paraId="315D90C1" w14:textId="0D904CD3" w:rsidR="000A76EF" w:rsidRPr="001B48DC" w:rsidRDefault="00A56C15" w:rsidP="00A56C15">
      <w:pPr>
        <w:pStyle w:val="Heading1"/>
      </w:pPr>
      <w:bookmarkStart w:id="16" w:name="_Toc220591738"/>
      <w:r>
        <w:t xml:space="preserve">III. </w:t>
      </w:r>
      <w:r w:rsidR="001B48DC" w:rsidRPr="001B48DC">
        <w:t>Test 1</w:t>
      </w:r>
      <w:r>
        <w:t>: CJ-Impacted vs. Weird Publics and Criminal Legal Policy Preferences</w:t>
      </w:r>
      <w:bookmarkEnd w:id="16"/>
    </w:p>
    <w:p w14:paraId="1346C527" w14:textId="6437A90E" w:rsidR="001B48DC" w:rsidRDefault="00A56C15" w:rsidP="00A56C15">
      <w:pPr>
        <w:pStyle w:val="Heading2"/>
      </w:pPr>
      <w:bookmarkStart w:id="17" w:name="_Toc220591739"/>
      <w:r>
        <w:t>3.1 (Theory) Policy Feedback, Experience, and Political Reasoning</w:t>
      </w:r>
      <w:bookmarkEnd w:id="17"/>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18" w:name="_Toc220591740"/>
      <w:r>
        <w:t>3.2 (Theory) Experience as Political Knowledge</w:t>
      </w:r>
      <w:bookmarkEnd w:id="18"/>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19" w:name="_Toc220591741"/>
      <w:r>
        <w:t>3.3 (Hypotheses/Expectations)</w:t>
      </w:r>
      <w:bookmarkEnd w:id="19"/>
    </w:p>
    <w:p w14:paraId="2A216853" w14:textId="7282B5C1" w:rsidR="00A56C15" w:rsidRPr="00A56C15" w:rsidRDefault="00A56C15" w:rsidP="00B56A00">
      <w:pPr>
        <w:pStyle w:val="Heading2"/>
      </w:pPr>
      <w:bookmarkStart w:id="20" w:name="_Toc220591742"/>
      <w:r>
        <w:t>3..4 (Data</w:t>
      </w:r>
      <w:r w:rsidR="00B56A00">
        <w:t>/Design)</w:t>
      </w:r>
      <w:bookmarkEnd w:id="20"/>
    </w:p>
    <w:p w14:paraId="03FAFA55" w14:textId="6C61D0FF" w:rsidR="001B48DC" w:rsidRPr="001B48DC" w:rsidRDefault="00A56C15" w:rsidP="00A56C15">
      <w:pPr>
        <w:pStyle w:val="Heading1"/>
      </w:pPr>
      <w:bookmarkStart w:id="21" w:name="_Toc220591743"/>
      <w:r>
        <w:t xml:space="preserve">IV. </w:t>
      </w:r>
      <w:r w:rsidR="001B48DC" w:rsidRPr="001B48DC">
        <w:t>Test 2</w:t>
      </w:r>
      <w:r>
        <w:t>: Descriptive and Substantive Representation of Carceral Constituencies</w:t>
      </w:r>
      <w:bookmarkEnd w:id="21"/>
    </w:p>
    <w:p w14:paraId="10924C90" w14:textId="2E15643C" w:rsidR="00B56A00" w:rsidRDefault="00B56A00" w:rsidP="00B56A00">
      <w:pPr>
        <w:pStyle w:val="Heading2"/>
      </w:pPr>
      <w:bookmarkStart w:id="22" w:name="_Toc220591744"/>
      <w:r>
        <w:t>4.1 (Theory) Do We Care Who Our Legislators Are?</w:t>
      </w:r>
      <w:bookmarkEnd w:id="22"/>
    </w:p>
    <w:p w14:paraId="75BD1671" w14:textId="2A76FE0C" w:rsidR="00B56A00" w:rsidRDefault="00B56A00" w:rsidP="00B56A00">
      <w:pPr>
        <w:pStyle w:val="ListParagraph"/>
        <w:numPr>
          <w:ilvl w:val="0"/>
          <w:numId w:val="10"/>
        </w:numPr>
      </w:pPr>
      <w:r>
        <w:t>Descriptive rep – why 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3" w:name="_Toc220591745"/>
      <w:r>
        <w:t>4.2 (Theory) Expectations About Experience</w:t>
      </w:r>
      <w:bookmarkEnd w:id="23"/>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lastRenderedPageBreak/>
        <w:t>Who is likely not present / why would expect legislators to be rare</w:t>
      </w:r>
    </w:p>
    <w:p w14:paraId="1CC387FE" w14:textId="4B7A2EA0" w:rsidR="00B56A00" w:rsidRDefault="00B56A00" w:rsidP="00B56A00">
      <w:pPr>
        <w:pStyle w:val="ListParagraph"/>
        <w:numPr>
          <w:ilvl w:val="0"/>
          <w:numId w:val="10"/>
        </w:numPr>
      </w:pPr>
      <w:r>
        <w:t>[“returning to the Mansbridge quoting the other guy famous question”…proxies,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Still, in the world as it is its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t>
      </w:r>
      <w:r>
        <w:lastRenderedPageBreak/>
        <w:t xml:space="preserve">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4"/>
      <w:commentRangeStart w:id="25"/>
      <w:commentRangeStart w:id="26"/>
      <w:r>
        <w:t>governed</w:t>
      </w:r>
      <w:commentRangeEnd w:id="24"/>
      <w:r>
        <w:rPr>
          <w:rStyle w:val="CommentReference"/>
        </w:rPr>
        <w:commentReference w:id="24"/>
      </w:r>
      <w:commentRangeEnd w:id="25"/>
      <w:r>
        <w:rPr>
          <w:rStyle w:val="CommentReference"/>
        </w:rPr>
        <w:commentReference w:id="25"/>
      </w:r>
      <w:commentRangeEnd w:id="26"/>
      <w:r>
        <w:rPr>
          <w:rStyle w:val="CommentReference"/>
        </w:rPr>
        <w:commentReference w:id="26"/>
      </w:r>
      <w:r>
        <w:t xml:space="preserve">. </w:t>
      </w:r>
    </w:p>
    <w:p w14:paraId="27101395" w14:textId="77777777" w:rsidR="00271D07" w:rsidRDefault="00271D07" w:rsidP="00271D07">
      <w:pPr>
        <w:ind w:left="720"/>
      </w:pPr>
      <w:r>
        <w:rPr>
          <w:b/>
          <w:bCs/>
        </w:rPr>
        <w:t>Paragraph on: the literature tells us that descriptive  -&gt;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7" w:name="_Toc220591746"/>
      <w:r>
        <w:t>4.3 (Hypotheses/Expectations)</w:t>
      </w:r>
      <w:bookmarkEnd w:id="27"/>
    </w:p>
    <w:p w14:paraId="1EF57AC6" w14:textId="56009A7D" w:rsidR="00B56A00" w:rsidRDefault="00B56A00" w:rsidP="00B56A00">
      <w:pPr>
        <w:pStyle w:val="Heading2"/>
      </w:pPr>
      <w:bookmarkStart w:id="28" w:name="_Toc220591747"/>
      <w:r>
        <w:t>4.4 (Data/Design)</w:t>
      </w:r>
      <w:bookmarkEnd w:id="28"/>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lastRenderedPageBreak/>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29" w:name="_Toc220591748"/>
      <w:r>
        <w:t>4.</w:t>
      </w:r>
      <w:r w:rsidR="000F5AC3">
        <w:t>5</w:t>
      </w:r>
      <w:r>
        <w:t xml:space="preserve"> (</w:t>
      </w:r>
      <w:r w:rsidR="000F5AC3">
        <w:t>Theory</w:t>
      </w:r>
      <w:r>
        <w:t>)</w:t>
      </w:r>
      <w:r w:rsidR="000F5AC3">
        <w:t>: When Descriptive Representation Matters</w:t>
      </w:r>
      <w:bookmarkEnd w:id="29"/>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0" w:name="_Toc220591749"/>
      <w:r>
        <w:t>4.6 (Theory): Expectations About Legislative Action</w:t>
      </w:r>
      <w:bookmarkEnd w:id="30"/>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1" w:name="_Toc220591750"/>
      <w:r>
        <w:t>4.7 (Hypotheses/Expectations)</w:t>
      </w:r>
      <w:bookmarkEnd w:id="31"/>
    </w:p>
    <w:p w14:paraId="69C14A71" w14:textId="53F8D448" w:rsidR="00EA21E4" w:rsidRDefault="00EA21E4" w:rsidP="00EA21E4">
      <w:pPr>
        <w:pStyle w:val="Heading2"/>
      </w:pPr>
      <w:bookmarkStart w:id="32" w:name="_Toc220591751"/>
      <w:r>
        <w:t>4.8 (Data/Design)</w:t>
      </w:r>
      <w:bookmarkEnd w:id="32"/>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3" w:name="_Toc220591752"/>
      <w:r>
        <w:t xml:space="preserve">V. </w:t>
      </w:r>
      <w:r w:rsidR="001B48DC" w:rsidRPr="001B48DC">
        <w:t>Test 3</w:t>
      </w:r>
      <w:r>
        <w:t>: Symbolic and Epistemic Representation</w:t>
      </w:r>
      <w:bookmarkEnd w:id="33"/>
    </w:p>
    <w:p w14:paraId="5AF087CF" w14:textId="77777777" w:rsidR="001B48DC" w:rsidRDefault="001B48DC" w:rsidP="000A76EF">
      <w:pPr>
        <w:jc w:val="both"/>
      </w:pPr>
    </w:p>
    <w:p w14:paraId="3066B5C3" w14:textId="3BE1F6E2" w:rsidR="001B48DC" w:rsidRDefault="00EA21E4" w:rsidP="00EA21E4">
      <w:pPr>
        <w:pStyle w:val="Heading2"/>
      </w:pPr>
      <w:bookmarkStart w:id="34" w:name="_Toc220591753"/>
      <w:r>
        <w:lastRenderedPageBreak/>
        <w:t>5.1 (Theory) Symbolic Representation as Constitutive</w:t>
      </w:r>
      <w:bookmarkEnd w:id="34"/>
    </w:p>
    <w:p w14:paraId="4B0B13D8" w14:textId="65324EF6" w:rsidR="00EA21E4" w:rsidRDefault="00EA21E4" w:rsidP="00EA21E4">
      <w:pPr>
        <w:pStyle w:val="Heading2"/>
      </w:pPr>
      <w:bookmarkStart w:id="35" w:name="_Toc220591754"/>
      <w:r>
        <w:t>5.2 (Theory) Epistemic Injustice and Selective Hearing</w:t>
      </w:r>
      <w:bookmarkEnd w:id="35"/>
    </w:p>
    <w:p w14:paraId="70D626B2" w14:textId="2C01BE28" w:rsidR="00EA21E4" w:rsidRDefault="00EA21E4" w:rsidP="00EA21E4">
      <w:pPr>
        <w:pStyle w:val="Heading2"/>
      </w:pPr>
      <w:bookmarkStart w:id="36" w:name="_Toc220591755"/>
      <w:r>
        <w:t>5.3 Expectations About Symbolic Recognition</w:t>
      </w:r>
      <w:bookmarkEnd w:id="36"/>
    </w:p>
    <w:p w14:paraId="04C0796C" w14:textId="5847D29D" w:rsidR="00EA21E4" w:rsidRDefault="00EA21E4" w:rsidP="00EA21E4">
      <w:pPr>
        <w:pStyle w:val="Heading2"/>
      </w:pPr>
      <w:bookmarkStart w:id="37" w:name="_Toc220591756"/>
      <w:r>
        <w:t>5.4 (Hypotheses/Expectations)</w:t>
      </w:r>
      <w:bookmarkEnd w:id="37"/>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8" w:name="_Toc220591757"/>
      <w:r>
        <w:t>5.5 (Data/Design)</w:t>
      </w:r>
      <w:bookmarkEnd w:id="38"/>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but if not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(C) If so, ideally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39" w:name="_Toc220591758"/>
      <w:r>
        <w:t>VI. Conclusion &amp; Implications</w:t>
      </w:r>
      <w:bookmarkEnd w:id="39"/>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1-27T23:42:00Z" w:initials="KM">
    <w:p w14:paraId="1ABF7D46" w14:textId="77777777"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0"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1"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2"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3"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4"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5"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6"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7"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18"/>
  </w:num>
  <w:num w:numId="3" w16cid:durableId="1941909325">
    <w:abstractNumId w:val="14"/>
  </w:num>
  <w:num w:numId="4" w16cid:durableId="1778213345">
    <w:abstractNumId w:val="9"/>
  </w:num>
  <w:num w:numId="5" w16cid:durableId="433479709">
    <w:abstractNumId w:val="1"/>
  </w:num>
  <w:num w:numId="6" w16cid:durableId="11615285">
    <w:abstractNumId w:val="4"/>
  </w:num>
  <w:num w:numId="7" w16cid:durableId="1448307287">
    <w:abstractNumId w:val="19"/>
  </w:num>
  <w:num w:numId="8" w16cid:durableId="1409426247">
    <w:abstractNumId w:val="8"/>
  </w:num>
  <w:num w:numId="9" w16cid:durableId="1345519617">
    <w:abstractNumId w:val="15"/>
  </w:num>
  <w:num w:numId="10" w16cid:durableId="607542148">
    <w:abstractNumId w:val="5"/>
  </w:num>
  <w:num w:numId="11" w16cid:durableId="591202567">
    <w:abstractNumId w:val="3"/>
  </w:num>
  <w:num w:numId="12" w16cid:durableId="681200645">
    <w:abstractNumId w:val="7"/>
  </w:num>
  <w:num w:numId="13" w16cid:durableId="1063063690">
    <w:abstractNumId w:val="12"/>
  </w:num>
  <w:num w:numId="14" w16cid:durableId="1687562852">
    <w:abstractNumId w:val="2"/>
  </w:num>
  <w:num w:numId="15" w16cid:durableId="1490898072">
    <w:abstractNumId w:val="10"/>
  </w:num>
  <w:num w:numId="16" w16cid:durableId="1250312468">
    <w:abstractNumId w:val="16"/>
  </w:num>
  <w:num w:numId="17" w16cid:durableId="175534330">
    <w:abstractNumId w:val="21"/>
  </w:num>
  <w:num w:numId="18" w16cid:durableId="1852602535">
    <w:abstractNumId w:val="20"/>
  </w:num>
  <w:num w:numId="19" w16cid:durableId="1392343131">
    <w:abstractNumId w:val="6"/>
  </w:num>
  <w:num w:numId="20" w16cid:durableId="350179728">
    <w:abstractNumId w:val="17"/>
  </w:num>
  <w:num w:numId="21" w16cid:durableId="1198662055">
    <w:abstractNumId w:val="11"/>
  </w:num>
  <w:num w:numId="22" w16cid:durableId="1512258154">
    <w:abstractNumId w:val="13"/>
  </w:num>
  <w:num w:numId="23" w16cid:durableId="648899330">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94164"/>
    <w:rsid w:val="000A76EF"/>
    <w:rsid w:val="000B30FA"/>
    <w:rsid w:val="000B4664"/>
    <w:rsid w:val="000F5AC3"/>
    <w:rsid w:val="00111FF6"/>
    <w:rsid w:val="00131DE9"/>
    <w:rsid w:val="001322D3"/>
    <w:rsid w:val="00136AC2"/>
    <w:rsid w:val="00143D48"/>
    <w:rsid w:val="001B2D86"/>
    <w:rsid w:val="001B48DC"/>
    <w:rsid w:val="00225C10"/>
    <w:rsid w:val="00233390"/>
    <w:rsid w:val="00240A6F"/>
    <w:rsid w:val="00246AF1"/>
    <w:rsid w:val="00266341"/>
    <w:rsid w:val="00270898"/>
    <w:rsid w:val="00271D07"/>
    <w:rsid w:val="00283691"/>
    <w:rsid w:val="002A3948"/>
    <w:rsid w:val="002B3DB6"/>
    <w:rsid w:val="002B4613"/>
    <w:rsid w:val="002C5E98"/>
    <w:rsid w:val="002E45DE"/>
    <w:rsid w:val="002E554D"/>
    <w:rsid w:val="002F253B"/>
    <w:rsid w:val="0030716D"/>
    <w:rsid w:val="0033373D"/>
    <w:rsid w:val="003D04AB"/>
    <w:rsid w:val="003F5B8E"/>
    <w:rsid w:val="003F75C4"/>
    <w:rsid w:val="004161A4"/>
    <w:rsid w:val="0043512D"/>
    <w:rsid w:val="00436053"/>
    <w:rsid w:val="00446FB8"/>
    <w:rsid w:val="00470BC2"/>
    <w:rsid w:val="004C5FFA"/>
    <w:rsid w:val="004D6C30"/>
    <w:rsid w:val="00507543"/>
    <w:rsid w:val="00513587"/>
    <w:rsid w:val="005148E4"/>
    <w:rsid w:val="005224C6"/>
    <w:rsid w:val="00547DFE"/>
    <w:rsid w:val="00566F1C"/>
    <w:rsid w:val="005830D8"/>
    <w:rsid w:val="005F0549"/>
    <w:rsid w:val="00680A7B"/>
    <w:rsid w:val="006A4D59"/>
    <w:rsid w:val="006A7CB9"/>
    <w:rsid w:val="006B2E88"/>
    <w:rsid w:val="006C0245"/>
    <w:rsid w:val="006C16E1"/>
    <w:rsid w:val="006C1F9D"/>
    <w:rsid w:val="006F1100"/>
    <w:rsid w:val="00717843"/>
    <w:rsid w:val="0077211D"/>
    <w:rsid w:val="00774DA6"/>
    <w:rsid w:val="007D6D50"/>
    <w:rsid w:val="00806BEF"/>
    <w:rsid w:val="00816D52"/>
    <w:rsid w:val="00842B23"/>
    <w:rsid w:val="00860986"/>
    <w:rsid w:val="00871980"/>
    <w:rsid w:val="00872495"/>
    <w:rsid w:val="008728BF"/>
    <w:rsid w:val="00876A4C"/>
    <w:rsid w:val="008804DB"/>
    <w:rsid w:val="00887E83"/>
    <w:rsid w:val="008A5243"/>
    <w:rsid w:val="008B7300"/>
    <w:rsid w:val="008C69B6"/>
    <w:rsid w:val="008F3A00"/>
    <w:rsid w:val="00905D0C"/>
    <w:rsid w:val="009122D1"/>
    <w:rsid w:val="00914F65"/>
    <w:rsid w:val="00941B9C"/>
    <w:rsid w:val="00963639"/>
    <w:rsid w:val="009800D5"/>
    <w:rsid w:val="00986478"/>
    <w:rsid w:val="009E1C32"/>
    <w:rsid w:val="00A07EB3"/>
    <w:rsid w:val="00A273CB"/>
    <w:rsid w:val="00A34739"/>
    <w:rsid w:val="00A56C15"/>
    <w:rsid w:val="00AA79AA"/>
    <w:rsid w:val="00AC5462"/>
    <w:rsid w:val="00AF25FC"/>
    <w:rsid w:val="00B16575"/>
    <w:rsid w:val="00B2420D"/>
    <w:rsid w:val="00B316C7"/>
    <w:rsid w:val="00B4437D"/>
    <w:rsid w:val="00B56A00"/>
    <w:rsid w:val="00C1170E"/>
    <w:rsid w:val="00C27A2F"/>
    <w:rsid w:val="00C349D5"/>
    <w:rsid w:val="00C76FC2"/>
    <w:rsid w:val="00C92ED2"/>
    <w:rsid w:val="00CA79E1"/>
    <w:rsid w:val="00CC1890"/>
    <w:rsid w:val="00CE17D6"/>
    <w:rsid w:val="00CF121A"/>
    <w:rsid w:val="00D11123"/>
    <w:rsid w:val="00D30FC8"/>
    <w:rsid w:val="00D406C3"/>
    <w:rsid w:val="00D43D9B"/>
    <w:rsid w:val="00D54981"/>
    <w:rsid w:val="00D8245A"/>
    <w:rsid w:val="00D92C2B"/>
    <w:rsid w:val="00D95CAD"/>
    <w:rsid w:val="00DA65F4"/>
    <w:rsid w:val="00DE4A5C"/>
    <w:rsid w:val="00DF01EF"/>
    <w:rsid w:val="00DF58C2"/>
    <w:rsid w:val="00E256ED"/>
    <w:rsid w:val="00E451D6"/>
    <w:rsid w:val="00E82284"/>
    <w:rsid w:val="00E87CD4"/>
    <w:rsid w:val="00EA21E4"/>
    <w:rsid w:val="00EA384C"/>
    <w:rsid w:val="00EC61F1"/>
    <w:rsid w:val="00ED4ED6"/>
    <w:rsid w:val="00ED67E1"/>
    <w:rsid w:val="00EF4A48"/>
    <w:rsid w:val="00F05259"/>
    <w:rsid w:val="00F416BB"/>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16</Pages>
  <Words>4287</Words>
  <Characters>27099</Characters>
  <Application>Microsoft Office Word</Application>
  <DocSecurity>0</DocSecurity>
  <Lines>437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cp:revision>
  <dcterms:created xsi:type="dcterms:W3CDTF">2026-02-09T15:30:00Z</dcterms:created>
  <dcterms:modified xsi:type="dcterms:W3CDTF">2026-02-09T20:49:00Z</dcterms:modified>
</cp:coreProperties>
</file>