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7"/>
        <w:gridCol w:w="3350"/>
        <w:gridCol w:w="2151"/>
        <w:gridCol w:w="3032"/>
      </w:tblGrid>
      <w:tr w:rsidR="00E64A44" w:rsidRPr="00E64A44" w14:paraId="13219B45" w14:textId="77777777">
        <w:trPr>
          <w:tblHeader/>
          <w:tblCellSpacing w:w="15" w:type="dxa"/>
        </w:trPr>
        <w:tc>
          <w:tcPr>
            <w:tcW w:w="0" w:type="auto"/>
            <w:vAlign w:val="center"/>
            <w:hideMark/>
          </w:tcPr>
          <w:p w14:paraId="46827AE8" w14:textId="77777777" w:rsidR="00E64A44" w:rsidRPr="00E64A44" w:rsidRDefault="00E64A44" w:rsidP="00E64A44">
            <w:pPr>
              <w:spacing w:after="0" w:line="240" w:lineRule="auto"/>
              <w:jc w:val="center"/>
              <w:rPr>
                <w:rFonts w:ascii="Times New Roman" w:eastAsia="Times New Roman" w:hAnsi="Times New Roman" w:cs="Times New Roman"/>
                <w:b/>
                <w:bCs/>
                <w:kern w:val="0"/>
                <w14:ligatures w14:val="none"/>
              </w:rPr>
            </w:pPr>
            <w:r w:rsidRPr="00E64A44">
              <w:rPr>
                <w:rFonts w:ascii="Times New Roman" w:eastAsia="Times New Roman" w:hAnsi="Times New Roman" w:cs="Times New Roman"/>
                <w:b/>
                <w:bCs/>
                <w:kern w:val="0"/>
                <w14:ligatures w14:val="none"/>
              </w:rPr>
              <w:t>Finding</w:t>
            </w:r>
          </w:p>
        </w:tc>
        <w:tc>
          <w:tcPr>
            <w:tcW w:w="0" w:type="auto"/>
            <w:vAlign w:val="center"/>
            <w:hideMark/>
          </w:tcPr>
          <w:p w14:paraId="16B1E6E8" w14:textId="77777777" w:rsidR="00E64A44" w:rsidRPr="00E64A44" w:rsidRDefault="00E64A44" w:rsidP="00E64A44">
            <w:pPr>
              <w:spacing w:after="0" w:line="240" w:lineRule="auto"/>
              <w:jc w:val="center"/>
              <w:rPr>
                <w:rFonts w:ascii="Times New Roman" w:eastAsia="Times New Roman" w:hAnsi="Times New Roman" w:cs="Times New Roman"/>
                <w:b/>
                <w:bCs/>
                <w:kern w:val="0"/>
                <w14:ligatures w14:val="none"/>
              </w:rPr>
            </w:pPr>
            <w:r w:rsidRPr="00E64A44">
              <w:rPr>
                <w:rFonts w:ascii="Times New Roman" w:eastAsia="Times New Roman" w:hAnsi="Times New Roman" w:cs="Times New Roman"/>
                <w:b/>
                <w:bCs/>
                <w:kern w:val="0"/>
                <w14:ligatures w14:val="none"/>
              </w:rPr>
              <w:t>Method / Evidence</w:t>
            </w:r>
          </w:p>
        </w:tc>
        <w:tc>
          <w:tcPr>
            <w:tcW w:w="0" w:type="auto"/>
            <w:vAlign w:val="center"/>
            <w:hideMark/>
          </w:tcPr>
          <w:p w14:paraId="41F416D7" w14:textId="77777777" w:rsidR="00E64A44" w:rsidRPr="00E64A44" w:rsidRDefault="00E64A44" w:rsidP="00E64A44">
            <w:pPr>
              <w:spacing w:after="0" w:line="240" w:lineRule="auto"/>
              <w:jc w:val="center"/>
              <w:rPr>
                <w:rFonts w:ascii="Times New Roman" w:eastAsia="Times New Roman" w:hAnsi="Times New Roman" w:cs="Times New Roman"/>
                <w:b/>
                <w:bCs/>
                <w:kern w:val="0"/>
                <w14:ligatures w14:val="none"/>
              </w:rPr>
            </w:pPr>
            <w:r w:rsidRPr="00E64A44">
              <w:rPr>
                <w:rFonts w:ascii="Times New Roman" w:eastAsia="Times New Roman" w:hAnsi="Times New Roman" w:cs="Times New Roman"/>
                <w:b/>
                <w:bCs/>
                <w:kern w:val="0"/>
                <w14:ligatures w14:val="none"/>
              </w:rPr>
              <w:t>Source Attribution</w:t>
            </w:r>
          </w:p>
        </w:tc>
        <w:tc>
          <w:tcPr>
            <w:tcW w:w="0" w:type="auto"/>
            <w:vAlign w:val="center"/>
            <w:hideMark/>
          </w:tcPr>
          <w:p w14:paraId="4C1D17A9" w14:textId="77777777" w:rsidR="00E64A44" w:rsidRPr="00E64A44" w:rsidRDefault="00E64A44" w:rsidP="00E64A44">
            <w:pPr>
              <w:spacing w:after="0" w:line="240" w:lineRule="auto"/>
              <w:jc w:val="center"/>
              <w:rPr>
                <w:rFonts w:ascii="Times New Roman" w:eastAsia="Times New Roman" w:hAnsi="Times New Roman" w:cs="Times New Roman"/>
                <w:b/>
                <w:bCs/>
                <w:kern w:val="0"/>
                <w14:ligatures w14:val="none"/>
              </w:rPr>
            </w:pPr>
            <w:r w:rsidRPr="00E64A44">
              <w:rPr>
                <w:rFonts w:ascii="Times New Roman" w:eastAsia="Times New Roman" w:hAnsi="Times New Roman" w:cs="Times New Roman"/>
                <w:b/>
                <w:bCs/>
                <w:kern w:val="0"/>
                <w14:ligatures w14:val="none"/>
              </w:rPr>
              <w:t>Relevance to Prospectus</w:t>
            </w:r>
          </w:p>
        </w:tc>
      </w:tr>
      <w:tr w:rsidR="00E64A44" w:rsidRPr="00E64A44" w14:paraId="5DB186C9" w14:textId="77777777">
        <w:trPr>
          <w:tblCellSpacing w:w="15" w:type="dxa"/>
        </w:trPr>
        <w:tc>
          <w:tcPr>
            <w:tcW w:w="0" w:type="auto"/>
            <w:vAlign w:val="center"/>
            <w:hideMark/>
          </w:tcPr>
          <w:p w14:paraId="0B4E56A0"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The expansion of punishment and surveillance since mid-century has been a major form of </w:t>
            </w:r>
            <w:r w:rsidRPr="00E64A44">
              <w:rPr>
                <w:rFonts w:ascii="Times New Roman" w:eastAsia="Times New Roman" w:hAnsi="Times New Roman" w:cs="Times New Roman"/>
                <w:b/>
                <w:bCs/>
                <w:kern w:val="0"/>
                <w14:ligatures w14:val="none"/>
              </w:rPr>
              <w:t>state-building</w:t>
            </w:r>
            <w:r w:rsidRPr="00E64A44">
              <w:rPr>
                <w:rFonts w:ascii="Times New Roman" w:eastAsia="Times New Roman" w:hAnsi="Times New Roman" w:cs="Times New Roman"/>
                <w:kern w:val="0"/>
                <w14:ligatures w14:val="none"/>
              </w:rPr>
              <w:t xml:space="preserve"> in the United States.</w:t>
            </w:r>
          </w:p>
        </w:tc>
        <w:tc>
          <w:tcPr>
            <w:tcW w:w="0" w:type="auto"/>
            <w:vAlign w:val="center"/>
            <w:hideMark/>
          </w:tcPr>
          <w:p w14:paraId="575DE03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Historical institutional analysis drawing on APD frameworks (path dependence, state capacity, policy development).</w:t>
            </w:r>
          </w:p>
        </w:tc>
        <w:tc>
          <w:tcPr>
            <w:tcW w:w="0" w:type="auto"/>
            <w:vAlign w:val="center"/>
            <w:hideMark/>
          </w:tcPr>
          <w:p w14:paraId="476F584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Lerman &amp; Weaver argument synthesizing literature.</w:t>
            </w:r>
          </w:p>
        </w:tc>
        <w:tc>
          <w:tcPr>
            <w:tcW w:w="0" w:type="auto"/>
            <w:vAlign w:val="center"/>
            <w:hideMark/>
          </w:tcPr>
          <w:p w14:paraId="159A5B69"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Supports treating the </w:t>
            </w:r>
            <w:r w:rsidRPr="00E64A44">
              <w:rPr>
                <w:rFonts w:ascii="Times New Roman" w:eastAsia="Times New Roman" w:hAnsi="Times New Roman" w:cs="Times New Roman"/>
                <w:b/>
                <w:bCs/>
                <w:kern w:val="0"/>
                <w14:ligatures w14:val="none"/>
              </w:rPr>
              <w:t>carceral state as a core governing institution</w:t>
            </w:r>
            <w:r w:rsidRPr="00E64A44">
              <w:rPr>
                <w:rFonts w:ascii="Times New Roman" w:eastAsia="Times New Roman" w:hAnsi="Times New Roman" w:cs="Times New Roman"/>
                <w:kern w:val="0"/>
                <w14:ligatures w14:val="none"/>
              </w:rPr>
              <w:t>, not just a policy domain.</w:t>
            </w:r>
          </w:p>
        </w:tc>
      </w:tr>
      <w:tr w:rsidR="00E64A44" w:rsidRPr="00E64A44" w14:paraId="364A4EE1" w14:textId="77777777">
        <w:trPr>
          <w:tblCellSpacing w:w="15" w:type="dxa"/>
        </w:trPr>
        <w:tc>
          <w:tcPr>
            <w:tcW w:w="0" w:type="auto"/>
            <w:vAlign w:val="center"/>
            <w:hideMark/>
          </w:tcPr>
          <w:p w14:paraId="7E8CBD55"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The U.S. has a </w:t>
            </w:r>
            <w:r w:rsidRPr="00E64A44">
              <w:rPr>
                <w:rFonts w:ascii="Times New Roman" w:eastAsia="Times New Roman" w:hAnsi="Times New Roman" w:cs="Times New Roman"/>
                <w:b/>
                <w:bCs/>
                <w:kern w:val="0"/>
                <w14:ligatures w14:val="none"/>
              </w:rPr>
              <w:t>much larger punitive state relative to its welfare state</w:t>
            </w:r>
            <w:r w:rsidRPr="00E64A44">
              <w:rPr>
                <w:rFonts w:ascii="Times New Roman" w:eastAsia="Times New Roman" w:hAnsi="Times New Roman" w:cs="Times New Roman"/>
                <w:kern w:val="0"/>
                <w14:ligatures w14:val="none"/>
              </w:rPr>
              <w:t xml:space="preserve"> compared with other advanced democracies.</w:t>
            </w:r>
          </w:p>
        </w:tc>
        <w:tc>
          <w:tcPr>
            <w:tcW w:w="0" w:type="auto"/>
            <w:vAlign w:val="center"/>
            <w:hideMark/>
          </w:tcPr>
          <w:p w14:paraId="784870CB"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Cross-national descriptive comparisons of incarceration rates and public spending.</w:t>
            </w:r>
          </w:p>
        </w:tc>
        <w:tc>
          <w:tcPr>
            <w:tcW w:w="0" w:type="auto"/>
            <w:vAlign w:val="center"/>
            <w:hideMark/>
          </w:tcPr>
          <w:p w14:paraId="0E1C12CF"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Lerman &amp; Weaver summarizing OECD and comparative research.</w:t>
            </w:r>
          </w:p>
        </w:tc>
        <w:tc>
          <w:tcPr>
            <w:tcW w:w="0" w:type="auto"/>
            <w:vAlign w:val="center"/>
            <w:hideMark/>
          </w:tcPr>
          <w:p w14:paraId="660A5ACD"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Useful for framing incarceration as </w:t>
            </w:r>
            <w:r w:rsidRPr="00E64A44">
              <w:rPr>
                <w:rFonts w:ascii="Times New Roman" w:eastAsia="Times New Roman" w:hAnsi="Times New Roman" w:cs="Times New Roman"/>
                <w:b/>
                <w:bCs/>
                <w:kern w:val="0"/>
                <w14:ligatures w14:val="none"/>
              </w:rPr>
              <w:t>central to American governance and exceptionalism</w:t>
            </w:r>
            <w:r w:rsidRPr="00E64A44">
              <w:rPr>
                <w:rFonts w:ascii="Times New Roman" w:eastAsia="Times New Roman" w:hAnsi="Times New Roman" w:cs="Times New Roman"/>
                <w:kern w:val="0"/>
                <w14:ligatures w14:val="none"/>
              </w:rPr>
              <w:t>.</w:t>
            </w:r>
          </w:p>
        </w:tc>
      </w:tr>
      <w:tr w:rsidR="00E64A44" w:rsidRPr="00E64A44" w14:paraId="48FACCE0" w14:textId="77777777">
        <w:trPr>
          <w:tblCellSpacing w:w="15" w:type="dxa"/>
        </w:trPr>
        <w:tc>
          <w:tcPr>
            <w:tcW w:w="0" w:type="auto"/>
            <w:vAlign w:val="center"/>
            <w:hideMark/>
          </w:tcPr>
          <w:p w14:paraId="5BC0D07F"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The expansion of punishment is intertwined with the </w:t>
            </w:r>
            <w:r w:rsidRPr="00E64A44">
              <w:rPr>
                <w:rFonts w:ascii="Times New Roman" w:eastAsia="Times New Roman" w:hAnsi="Times New Roman" w:cs="Times New Roman"/>
                <w:b/>
                <w:bCs/>
                <w:kern w:val="0"/>
                <w14:ligatures w14:val="none"/>
              </w:rPr>
              <w:t>retrenchment of the welfare state</w:t>
            </w:r>
            <w:r w:rsidRPr="00E64A44">
              <w:rPr>
                <w:rFonts w:ascii="Times New Roman" w:eastAsia="Times New Roman" w:hAnsi="Times New Roman" w:cs="Times New Roman"/>
                <w:kern w:val="0"/>
                <w14:ligatures w14:val="none"/>
              </w:rPr>
              <w:t>, producing a shift toward governing disadvantaged populations through surveillance and punishment.</w:t>
            </w:r>
          </w:p>
        </w:tc>
        <w:tc>
          <w:tcPr>
            <w:tcW w:w="0" w:type="auto"/>
            <w:vAlign w:val="center"/>
            <w:hideMark/>
          </w:tcPr>
          <w:p w14:paraId="0F0B924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Literature synthesis from sociological and political scholarship (e.g., Wacquant, Schram, Soss).</w:t>
            </w:r>
          </w:p>
        </w:tc>
        <w:tc>
          <w:tcPr>
            <w:tcW w:w="0" w:type="auto"/>
            <w:vAlign w:val="center"/>
            <w:hideMark/>
          </w:tcPr>
          <w:p w14:paraId="49F73DC1"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Literature cited by Lerman &amp; Weaver.</w:t>
            </w:r>
          </w:p>
        </w:tc>
        <w:tc>
          <w:tcPr>
            <w:tcW w:w="0" w:type="auto"/>
            <w:vAlign w:val="center"/>
            <w:hideMark/>
          </w:tcPr>
          <w:p w14:paraId="2D08E30A"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Supports the argument that carceral policies are part of </w:t>
            </w:r>
            <w:r w:rsidRPr="00E64A44">
              <w:rPr>
                <w:rFonts w:ascii="Times New Roman" w:eastAsia="Times New Roman" w:hAnsi="Times New Roman" w:cs="Times New Roman"/>
                <w:b/>
                <w:bCs/>
                <w:kern w:val="0"/>
                <w14:ligatures w14:val="none"/>
              </w:rPr>
              <w:t>broader governance of marginalized populations</w:t>
            </w:r>
            <w:r w:rsidRPr="00E64A44">
              <w:rPr>
                <w:rFonts w:ascii="Times New Roman" w:eastAsia="Times New Roman" w:hAnsi="Times New Roman" w:cs="Times New Roman"/>
                <w:kern w:val="0"/>
                <w14:ligatures w14:val="none"/>
              </w:rPr>
              <w:t>.</w:t>
            </w:r>
          </w:p>
        </w:tc>
      </w:tr>
      <w:tr w:rsidR="00E64A44" w:rsidRPr="00E64A44" w14:paraId="76B94583" w14:textId="77777777">
        <w:trPr>
          <w:tblCellSpacing w:w="15" w:type="dxa"/>
        </w:trPr>
        <w:tc>
          <w:tcPr>
            <w:tcW w:w="0" w:type="auto"/>
            <w:vAlign w:val="center"/>
            <w:hideMark/>
          </w:tcPr>
          <w:p w14:paraId="589289D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Federalism structures crime policy debates in ways that </w:t>
            </w:r>
            <w:r w:rsidRPr="00E64A44">
              <w:rPr>
                <w:rFonts w:ascii="Times New Roman" w:eastAsia="Times New Roman" w:hAnsi="Times New Roman" w:cs="Times New Roman"/>
                <w:b/>
                <w:bCs/>
                <w:kern w:val="0"/>
                <w14:ligatures w14:val="none"/>
              </w:rPr>
              <w:t>privilege punitive actors (police, prosecutors, prison guards)</w:t>
            </w:r>
            <w:r w:rsidRPr="00E64A44">
              <w:rPr>
                <w:rFonts w:ascii="Times New Roman" w:eastAsia="Times New Roman" w:hAnsi="Times New Roman" w:cs="Times New Roman"/>
                <w:kern w:val="0"/>
                <w14:ligatures w14:val="none"/>
              </w:rPr>
              <w:t xml:space="preserve"> and marginalize disadvantaged communities.</w:t>
            </w:r>
          </w:p>
        </w:tc>
        <w:tc>
          <w:tcPr>
            <w:tcW w:w="0" w:type="auto"/>
            <w:vAlign w:val="center"/>
            <w:hideMark/>
          </w:tcPr>
          <w:p w14:paraId="08BEB621"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Qualitative and institutional analysis drawing on Lisa Miller’s research.</w:t>
            </w:r>
          </w:p>
        </w:tc>
        <w:tc>
          <w:tcPr>
            <w:tcW w:w="0" w:type="auto"/>
            <w:vAlign w:val="center"/>
            <w:hideMark/>
          </w:tcPr>
          <w:p w14:paraId="175DCC3C"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Miller (2008) cited by Lerman &amp; Weaver.</w:t>
            </w:r>
          </w:p>
        </w:tc>
        <w:tc>
          <w:tcPr>
            <w:tcW w:w="0" w:type="auto"/>
            <w:vAlign w:val="center"/>
            <w:hideMark/>
          </w:tcPr>
          <w:p w14:paraId="0470CEC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Relevant for explaining </w:t>
            </w:r>
            <w:r w:rsidRPr="00E64A44">
              <w:rPr>
                <w:rFonts w:ascii="Times New Roman" w:eastAsia="Times New Roman" w:hAnsi="Times New Roman" w:cs="Times New Roman"/>
                <w:b/>
                <w:bCs/>
                <w:kern w:val="0"/>
                <w14:ligatures w14:val="none"/>
              </w:rPr>
              <w:t>why incarcerated communities are poorly represented politically</w:t>
            </w:r>
            <w:r w:rsidRPr="00E64A44">
              <w:rPr>
                <w:rFonts w:ascii="Times New Roman" w:eastAsia="Times New Roman" w:hAnsi="Times New Roman" w:cs="Times New Roman"/>
                <w:kern w:val="0"/>
                <w14:ligatures w14:val="none"/>
              </w:rPr>
              <w:t>.</w:t>
            </w:r>
          </w:p>
        </w:tc>
      </w:tr>
      <w:tr w:rsidR="00E64A44" w:rsidRPr="00E64A44" w14:paraId="4FE9475F" w14:textId="77777777">
        <w:trPr>
          <w:tblCellSpacing w:w="15" w:type="dxa"/>
        </w:trPr>
        <w:tc>
          <w:tcPr>
            <w:tcW w:w="0" w:type="auto"/>
            <w:vAlign w:val="center"/>
            <w:hideMark/>
          </w:tcPr>
          <w:p w14:paraId="3CACACA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Criminal justice institutions increasingly exhibit </w:t>
            </w:r>
            <w:r w:rsidRPr="00E64A44">
              <w:rPr>
                <w:rFonts w:ascii="Times New Roman" w:eastAsia="Times New Roman" w:hAnsi="Times New Roman" w:cs="Times New Roman"/>
                <w:b/>
                <w:bCs/>
                <w:kern w:val="0"/>
                <w14:ligatures w14:val="none"/>
              </w:rPr>
              <w:t>anti-democratic features</w:t>
            </w:r>
            <w:r w:rsidRPr="00E64A44">
              <w:rPr>
                <w:rFonts w:ascii="Times New Roman" w:eastAsia="Times New Roman" w:hAnsi="Times New Roman" w:cs="Times New Roman"/>
                <w:kern w:val="0"/>
                <w14:ligatures w14:val="none"/>
              </w:rPr>
              <w:t>, including limits on participation, reduced accountability, and unequal treatment.</w:t>
            </w:r>
          </w:p>
        </w:tc>
        <w:tc>
          <w:tcPr>
            <w:tcW w:w="0" w:type="auto"/>
            <w:vAlign w:val="center"/>
            <w:hideMark/>
          </w:tcPr>
          <w:p w14:paraId="47683219"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Institutional analysis of policies such as disenfranchisement, PLRA, prosecutorial immunity, etc.</w:t>
            </w:r>
          </w:p>
        </w:tc>
        <w:tc>
          <w:tcPr>
            <w:tcW w:w="0" w:type="auto"/>
            <w:vAlign w:val="center"/>
            <w:hideMark/>
          </w:tcPr>
          <w:p w14:paraId="0356C21A"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Lerman &amp; Weaver argument drawing on Arresting Citizenship research.</w:t>
            </w:r>
          </w:p>
        </w:tc>
        <w:tc>
          <w:tcPr>
            <w:tcW w:w="0" w:type="auto"/>
            <w:vAlign w:val="center"/>
            <w:hideMark/>
          </w:tcPr>
          <w:p w14:paraId="32610AD4"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Provides theoretical basis for treating incarceration as </w:t>
            </w:r>
            <w:r w:rsidRPr="00E64A44">
              <w:rPr>
                <w:rFonts w:ascii="Times New Roman" w:eastAsia="Times New Roman" w:hAnsi="Times New Roman" w:cs="Times New Roman"/>
                <w:b/>
                <w:bCs/>
                <w:kern w:val="0"/>
                <w14:ligatures w14:val="none"/>
              </w:rPr>
              <w:t>a democratic representation problem</w:t>
            </w:r>
            <w:r w:rsidRPr="00E64A44">
              <w:rPr>
                <w:rFonts w:ascii="Times New Roman" w:eastAsia="Times New Roman" w:hAnsi="Times New Roman" w:cs="Times New Roman"/>
                <w:kern w:val="0"/>
                <w14:ligatures w14:val="none"/>
              </w:rPr>
              <w:t>.</w:t>
            </w:r>
          </w:p>
        </w:tc>
      </w:tr>
      <w:tr w:rsidR="00E64A44" w:rsidRPr="00E64A44" w14:paraId="6E8B708E" w14:textId="77777777">
        <w:trPr>
          <w:tblCellSpacing w:w="15" w:type="dxa"/>
        </w:trPr>
        <w:tc>
          <w:tcPr>
            <w:tcW w:w="0" w:type="auto"/>
            <w:vAlign w:val="center"/>
            <w:hideMark/>
          </w:tcPr>
          <w:p w14:paraId="4363F7FB"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Felon disenfranchisement excludes </w:t>
            </w:r>
            <w:r w:rsidRPr="00E64A44">
              <w:rPr>
                <w:rFonts w:ascii="Times New Roman" w:eastAsia="Times New Roman" w:hAnsi="Times New Roman" w:cs="Times New Roman"/>
                <w:b/>
                <w:bCs/>
                <w:kern w:val="0"/>
                <w14:ligatures w14:val="none"/>
              </w:rPr>
              <w:t>millions of citizens from electoral participation</w:t>
            </w:r>
            <w:r w:rsidRPr="00E64A44">
              <w:rPr>
                <w:rFonts w:ascii="Times New Roman" w:eastAsia="Times New Roman" w:hAnsi="Times New Roman" w:cs="Times New Roman"/>
                <w:kern w:val="0"/>
                <w14:ligatures w14:val="none"/>
              </w:rPr>
              <w:t>, affecting election outcomes and political power.</w:t>
            </w:r>
          </w:p>
        </w:tc>
        <w:tc>
          <w:tcPr>
            <w:tcW w:w="0" w:type="auto"/>
            <w:vAlign w:val="center"/>
            <w:hideMark/>
          </w:tcPr>
          <w:p w14:paraId="6D2D244F"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Quantitative studies of voter exclusion and electoral outcomes.</w:t>
            </w:r>
          </w:p>
        </w:tc>
        <w:tc>
          <w:tcPr>
            <w:tcW w:w="0" w:type="auto"/>
            <w:vAlign w:val="center"/>
            <w:hideMark/>
          </w:tcPr>
          <w:p w14:paraId="77D6D984"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Manza &amp; </w:t>
            </w:r>
            <w:proofErr w:type="spellStart"/>
            <w:r w:rsidRPr="00E64A44">
              <w:rPr>
                <w:rFonts w:ascii="Times New Roman" w:eastAsia="Times New Roman" w:hAnsi="Times New Roman" w:cs="Times New Roman"/>
                <w:kern w:val="0"/>
                <w14:ligatures w14:val="none"/>
              </w:rPr>
              <w:t>Uggen</w:t>
            </w:r>
            <w:proofErr w:type="spellEnd"/>
            <w:r w:rsidRPr="00E64A44">
              <w:rPr>
                <w:rFonts w:ascii="Times New Roman" w:eastAsia="Times New Roman" w:hAnsi="Times New Roman" w:cs="Times New Roman"/>
                <w:kern w:val="0"/>
                <w14:ligatures w14:val="none"/>
              </w:rPr>
              <w:t xml:space="preserve"> (2002, 2006) and related scholarship.</w:t>
            </w:r>
          </w:p>
        </w:tc>
        <w:tc>
          <w:tcPr>
            <w:tcW w:w="0" w:type="auto"/>
            <w:vAlign w:val="center"/>
            <w:hideMark/>
          </w:tcPr>
          <w:p w14:paraId="08638FAC"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Directly relevant to your </w:t>
            </w:r>
            <w:r w:rsidRPr="00E64A44">
              <w:rPr>
                <w:rFonts w:ascii="Times New Roman" w:eastAsia="Times New Roman" w:hAnsi="Times New Roman" w:cs="Times New Roman"/>
                <w:b/>
                <w:bCs/>
                <w:kern w:val="0"/>
                <w14:ligatures w14:val="none"/>
              </w:rPr>
              <w:t>carceral citizenship / representation argument</w:t>
            </w:r>
            <w:r w:rsidRPr="00E64A44">
              <w:rPr>
                <w:rFonts w:ascii="Times New Roman" w:eastAsia="Times New Roman" w:hAnsi="Times New Roman" w:cs="Times New Roman"/>
                <w:kern w:val="0"/>
                <w14:ligatures w14:val="none"/>
              </w:rPr>
              <w:t>.</w:t>
            </w:r>
          </w:p>
        </w:tc>
      </w:tr>
      <w:tr w:rsidR="00E64A44" w:rsidRPr="00E64A44" w14:paraId="1F1B7226" w14:textId="77777777">
        <w:trPr>
          <w:tblCellSpacing w:w="15" w:type="dxa"/>
        </w:trPr>
        <w:tc>
          <w:tcPr>
            <w:tcW w:w="0" w:type="auto"/>
            <w:vAlign w:val="center"/>
            <w:hideMark/>
          </w:tcPr>
          <w:p w14:paraId="7669E4D4"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Criminal justice </w:t>
            </w:r>
            <w:proofErr w:type="gramStart"/>
            <w:r w:rsidRPr="00E64A44">
              <w:rPr>
                <w:rFonts w:ascii="Times New Roman" w:eastAsia="Times New Roman" w:hAnsi="Times New Roman" w:cs="Times New Roman"/>
                <w:kern w:val="0"/>
                <w14:ligatures w14:val="none"/>
              </w:rPr>
              <w:t>contact</w:t>
            </w:r>
            <w:proofErr w:type="gramEnd"/>
            <w:r w:rsidRPr="00E64A44">
              <w:rPr>
                <w:rFonts w:ascii="Times New Roman" w:eastAsia="Times New Roman" w:hAnsi="Times New Roman" w:cs="Times New Roman"/>
                <w:kern w:val="0"/>
                <w14:ligatures w14:val="none"/>
              </w:rPr>
              <w:t xml:space="preserve"> leads to </w:t>
            </w:r>
            <w:r w:rsidRPr="00E64A44">
              <w:rPr>
                <w:rFonts w:ascii="Times New Roman" w:eastAsia="Times New Roman" w:hAnsi="Times New Roman" w:cs="Times New Roman"/>
                <w:b/>
                <w:bCs/>
                <w:kern w:val="0"/>
                <w14:ligatures w14:val="none"/>
              </w:rPr>
              <w:t>lower trust in government, reduced political efficacy, and decreased political participation</w:t>
            </w:r>
            <w:r w:rsidRPr="00E64A44">
              <w:rPr>
                <w:rFonts w:ascii="Times New Roman" w:eastAsia="Times New Roman" w:hAnsi="Times New Roman" w:cs="Times New Roman"/>
                <w:kern w:val="0"/>
                <w14:ligatures w14:val="none"/>
              </w:rPr>
              <w:t>.</w:t>
            </w:r>
          </w:p>
        </w:tc>
        <w:tc>
          <w:tcPr>
            <w:tcW w:w="0" w:type="auto"/>
            <w:vAlign w:val="center"/>
            <w:hideMark/>
          </w:tcPr>
          <w:p w14:paraId="577C92C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Survey data and interview research.</w:t>
            </w:r>
          </w:p>
        </w:tc>
        <w:tc>
          <w:tcPr>
            <w:tcW w:w="0" w:type="auto"/>
            <w:vAlign w:val="center"/>
            <w:hideMark/>
          </w:tcPr>
          <w:p w14:paraId="6117963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Lerman &amp; Weaver empirical findings (Arresting Citizenship).</w:t>
            </w:r>
          </w:p>
        </w:tc>
        <w:tc>
          <w:tcPr>
            <w:tcW w:w="0" w:type="auto"/>
            <w:vAlign w:val="center"/>
            <w:hideMark/>
          </w:tcPr>
          <w:p w14:paraId="60EA7F1D"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Key evidence that carceral policy produces </w:t>
            </w:r>
            <w:r w:rsidRPr="00E64A44">
              <w:rPr>
                <w:rFonts w:ascii="Times New Roman" w:eastAsia="Times New Roman" w:hAnsi="Times New Roman" w:cs="Times New Roman"/>
                <w:b/>
                <w:bCs/>
                <w:kern w:val="0"/>
                <w14:ligatures w14:val="none"/>
              </w:rPr>
              <w:t>negative policy feedback effects</w:t>
            </w:r>
            <w:r w:rsidRPr="00E64A44">
              <w:rPr>
                <w:rFonts w:ascii="Times New Roman" w:eastAsia="Times New Roman" w:hAnsi="Times New Roman" w:cs="Times New Roman"/>
                <w:kern w:val="0"/>
                <w14:ligatures w14:val="none"/>
              </w:rPr>
              <w:t>.</w:t>
            </w:r>
          </w:p>
        </w:tc>
      </w:tr>
      <w:tr w:rsidR="00E64A44" w:rsidRPr="00E64A44" w14:paraId="2B4A24B7" w14:textId="77777777">
        <w:trPr>
          <w:tblCellSpacing w:w="15" w:type="dxa"/>
        </w:trPr>
        <w:tc>
          <w:tcPr>
            <w:tcW w:w="0" w:type="auto"/>
            <w:vAlign w:val="center"/>
            <w:hideMark/>
          </w:tcPr>
          <w:p w14:paraId="7AF6E3E2"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lastRenderedPageBreak/>
              <w:t xml:space="preserve">Individuals exposed to punitive state institutions often learn that politics is </w:t>
            </w:r>
            <w:r w:rsidRPr="00E64A44">
              <w:rPr>
                <w:rFonts w:ascii="Times New Roman" w:eastAsia="Times New Roman" w:hAnsi="Times New Roman" w:cs="Times New Roman"/>
                <w:b/>
                <w:bCs/>
                <w:kern w:val="0"/>
                <w14:ligatures w14:val="none"/>
              </w:rPr>
              <w:t>something to avoid rather than engage in</w:t>
            </w:r>
            <w:r w:rsidRPr="00E64A44">
              <w:rPr>
                <w:rFonts w:ascii="Times New Roman" w:eastAsia="Times New Roman" w:hAnsi="Times New Roman" w:cs="Times New Roman"/>
                <w:kern w:val="0"/>
                <w14:ligatures w14:val="none"/>
              </w:rPr>
              <w:t>.</w:t>
            </w:r>
          </w:p>
        </w:tc>
        <w:tc>
          <w:tcPr>
            <w:tcW w:w="0" w:type="auto"/>
            <w:vAlign w:val="center"/>
            <w:hideMark/>
          </w:tcPr>
          <w:p w14:paraId="6C914B43"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Survey analysis and qualitative interviews.</w:t>
            </w:r>
          </w:p>
        </w:tc>
        <w:tc>
          <w:tcPr>
            <w:tcW w:w="0" w:type="auto"/>
            <w:vAlign w:val="center"/>
            <w:hideMark/>
          </w:tcPr>
          <w:p w14:paraId="1D01346A"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Lerman &amp; Weaver empirical findings.</w:t>
            </w:r>
          </w:p>
        </w:tc>
        <w:tc>
          <w:tcPr>
            <w:tcW w:w="0" w:type="auto"/>
            <w:vAlign w:val="center"/>
            <w:hideMark/>
          </w:tcPr>
          <w:p w14:paraId="52448FB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Supports the argument that carceral policy </w:t>
            </w:r>
            <w:r w:rsidRPr="00E64A44">
              <w:rPr>
                <w:rFonts w:ascii="Times New Roman" w:eastAsia="Times New Roman" w:hAnsi="Times New Roman" w:cs="Times New Roman"/>
                <w:b/>
                <w:bCs/>
                <w:kern w:val="0"/>
                <w14:ligatures w14:val="none"/>
              </w:rPr>
              <w:t>depresses democratic participation</w:t>
            </w:r>
            <w:r w:rsidRPr="00E64A44">
              <w:rPr>
                <w:rFonts w:ascii="Times New Roman" w:eastAsia="Times New Roman" w:hAnsi="Times New Roman" w:cs="Times New Roman"/>
                <w:kern w:val="0"/>
                <w14:ligatures w14:val="none"/>
              </w:rPr>
              <w:t>.</w:t>
            </w:r>
          </w:p>
        </w:tc>
      </w:tr>
      <w:tr w:rsidR="00E64A44" w:rsidRPr="00E64A44" w14:paraId="750D5EA5" w14:textId="77777777">
        <w:trPr>
          <w:tblCellSpacing w:w="15" w:type="dxa"/>
        </w:trPr>
        <w:tc>
          <w:tcPr>
            <w:tcW w:w="0" w:type="auto"/>
            <w:vAlign w:val="center"/>
            <w:hideMark/>
          </w:tcPr>
          <w:p w14:paraId="566F5406"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High incarceration rates weaken political power in affected communities because large numbers of residents </w:t>
            </w:r>
            <w:r w:rsidRPr="00E64A44">
              <w:rPr>
                <w:rFonts w:ascii="Times New Roman" w:eastAsia="Times New Roman" w:hAnsi="Times New Roman" w:cs="Times New Roman"/>
                <w:b/>
                <w:bCs/>
                <w:kern w:val="0"/>
                <w14:ligatures w14:val="none"/>
              </w:rPr>
              <w:t>cannot participate politically</w:t>
            </w:r>
            <w:r w:rsidRPr="00E64A44">
              <w:rPr>
                <w:rFonts w:ascii="Times New Roman" w:eastAsia="Times New Roman" w:hAnsi="Times New Roman" w:cs="Times New Roman"/>
                <w:kern w:val="0"/>
                <w14:ligatures w14:val="none"/>
              </w:rPr>
              <w:t>.</w:t>
            </w:r>
          </w:p>
        </w:tc>
        <w:tc>
          <w:tcPr>
            <w:tcW w:w="0" w:type="auto"/>
            <w:vAlign w:val="center"/>
            <w:hideMark/>
          </w:tcPr>
          <w:p w14:paraId="07F75854"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Aggregated political participation studies.</w:t>
            </w:r>
          </w:p>
        </w:tc>
        <w:tc>
          <w:tcPr>
            <w:tcW w:w="0" w:type="auto"/>
            <w:vAlign w:val="center"/>
            <w:hideMark/>
          </w:tcPr>
          <w:p w14:paraId="37044271"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Burch (2013) and related literature cited.</w:t>
            </w:r>
          </w:p>
        </w:tc>
        <w:tc>
          <w:tcPr>
            <w:tcW w:w="0" w:type="auto"/>
            <w:vAlign w:val="center"/>
            <w:hideMark/>
          </w:tcPr>
          <w:p w14:paraId="3975BE2C"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Connects incarceration to </w:t>
            </w:r>
            <w:r w:rsidRPr="00E64A44">
              <w:rPr>
                <w:rFonts w:ascii="Times New Roman" w:eastAsia="Times New Roman" w:hAnsi="Times New Roman" w:cs="Times New Roman"/>
                <w:b/>
                <w:bCs/>
                <w:kern w:val="0"/>
                <w14:ligatures w14:val="none"/>
              </w:rPr>
              <w:t>community-level representation deficits</w:t>
            </w:r>
            <w:r w:rsidRPr="00E64A44">
              <w:rPr>
                <w:rFonts w:ascii="Times New Roman" w:eastAsia="Times New Roman" w:hAnsi="Times New Roman" w:cs="Times New Roman"/>
                <w:kern w:val="0"/>
                <w14:ligatures w14:val="none"/>
              </w:rPr>
              <w:t>.</w:t>
            </w:r>
          </w:p>
        </w:tc>
      </w:tr>
      <w:tr w:rsidR="00E64A44" w:rsidRPr="00E64A44" w14:paraId="1D0506DC" w14:textId="77777777">
        <w:trPr>
          <w:tblCellSpacing w:w="15" w:type="dxa"/>
        </w:trPr>
        <w:tc>
          <w:tcPr>
            <w:tcW w:w="0" w:type="auto"/>
            <w:vAlign w:val="center"/>
            <w:hideMark/>
          </w:tcPr>
          <w:p w14:paraId="1CF4D6C8"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The census practice of counting prisoners where they are incarcerated produces </w:t>
            </w:r>
            <w:r w:rsidRPr="00E64A44">
              <w:rPr>
                <w:rFonts w:ascii="Times New Roman" w:eastAsia="Times New Roman" w:hAnsi="Times New Roman" w:cs="Times New Roman"/>
                <w:b/>
                <w:bCs/>
                <w:kern w:val="0"/>
                <w14:ligatures w14:val="none"/>
              </w:rPr>
              <w:t>political overrepresentation of prison-hosting areas</w:t>
            </w:r>
            <w:r w:rsidRPr="00E64A44">
              <w:rPr>
                <w:rFonts w:ascii="Times New Roman" w:eastAsia="Times New Roman" w:hAnsi="Times New Roman" w:cs="Times New Roman"/>
                <w:kern w:val="0"/>
                <w14:ligatures w14:val="none"/>
              </w:rPr>
              <w:t xml:space="preserve"> and underrepresentation of home communities.</w:t>
            </w:r>
          </w:p>
        </w:tc>
        <w:tc>
          <w:tcPr>
            <w:tcW w:w="0" w:type="auto"/>
            <w:vAlign w:val="center"/>
            <w:hideMark/>
          </w:tcPr>
          <w:p w14:paraId="77E06D47"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Institutional analysis of census practices and redistricting effects.</w:t>
            </w:r>
          </w:p>
        </w:tc>
        <w:tc>
          <w:tcPr>
            <w:tcW w:w="0" w:type="auto"/>
            <w:vAlign w:val="center"/>
            <w:hideMark/>
          </w:tcPr>
          <w:p w14:paraId="77CD2697"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Lerman &amp; Weaver citing prior research (e.g., Huling).</w:t>
            </w:r>
          </w:p>
        </w:tc>
        <w:tc>
          <w:tcPr>
            <w:tcW w:w="0" w:type="auto"/>
            <w:vAlign w:val="center"/>
            <w:hideMark/>
          </w:tcPr>
          <w:p w14:paraId="144E5AFB"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Directly relevant for your </w:t>
            </w:r>
            <w:r w:rsidRPr="00E64A44">
              <w:rPr>
                <w:rFonts w:ascii="Times New Roman" w:eastAsia="Times New Roman" w:hAnsi="Times New Roman" w:cs="Times New Roman"/>
                <w:b/>
                <w:bCs/>
                <w:kern w:val="0"/>
                <w14:ligatures w14:val="none"/>
              </w:rPr>
              <w:t>prison gerrymandering / representational distortion argument</w:t>
            </w:r>
            <w:r w:rsidRPr="00E64A44">
              <w:rPr>
                <w:rFonts w:ascii="Times New Roman" w:eastAsia="Times New Roman" w:hAnsi="Times New Roman" w:cs="Times New Roman"/>
                <w:kern w:val="0"/>
                <w14:ligatures w14:val="none"/>
              </w:rPr>
              <w:t>.</w:t>
            </w:r>
          </w:p>
        </w:tc>
      </w:tr>
      <w:tr w:rsidR="00E64A44" w:rsidRPr="00E64A44" w14:paraId="77302A38" w14:textId="77777777">
        <w:trPr>
          <w:tblCellSpacing w:w="15" w:type="dxa"/>
        </w:trPr>
        <w:tc>
          <w:tcPr>
            <w:tcW w:w="0" w:type="auto"/>
            <w:vAlign w:val="center"/>
            <w:hideMark/>
          </w:tcPr>
          <w:p w14:paraId="64E4D7D2"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Mass incarceration contributes to the </w:t>
            </w:r>
            <w:r w:rsidRPr="00E64A44">
              <w:rPr>
                <w:rFonts w:ascii="Times New Roman" w:eastAsia="Times New Roman" w:hAnsi="Times New Roman" w:cs="Times New Roman"/>
                <w:b/>
                <w:bCs/>
                <w:kern w:val="0"/>
                <w14:ligatures w14:val="none"/>
              </w:rPr>
              <w:t>erosion of social capital and collective political capacity in communities</w:t>
            </w:r>
            <w:r w:rsidRPr="00E64A44">
              <w:rPr>
                <w:rFonts w:ascii="Times New Roman" w:eastAsia="Times New Roman" w:hAnsi="Times New Roman" w:cs="Times New Roman"/>
                <w:kern w:val="0"/>
                <w14:ligatures w14:val="none"/>
              </w:rPr>
              <w:t>.</w:t>
            </w:r>
          </w:p>
        </w:tc>
        <w:tc>
          <w:tcPr>
            <w:tcW w:w="0" w:type="auto"/>
            <w:vAlign w:val="center"/>
            <w:hideMark/>
          </w:tcPr>
          <w:p w14:paraId="3A389271"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Sociological and political research on neighborhood effects of incarceration.</w:t>
            </w:r>
          </w:p>
        </w:tc>
        <w:tc>
          <w:tcPr>
            <w:tcW w:w="0" w:type="auto"/>
            <w:vAlign w:val="center"/>
            <w:hideMark/>
          </w:tcPr>
          <w:p w14:paraId="2756DC42"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Clear (2008, 2009) and others cited.</w:t>
            </w:r>
          </w:p>
        </w:tc>
        <w:tc>
          <w:tcPr>
            <w:tcW w:w="0" w:type="auto"/>
            <w:vAlign w:val="center"/>
            <w:hideMark/>
          </w:tcPr>
          <w:p w14:paraId="4A4C9655"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Reinforces argument that incarceration shapes </w:t>
            </w:r>
            <w:r w:rsidRPr="00E64A44">
              <w:rPr>
                <w:rFonts w:ascii="Times New Roman" w:eastAsia="Times New Roman" w:hAnsi="Times New Roman" w:cs="Times New Roman"/>
                <w:b/>
                <w:bCs/>
                <w:kern w:val="0"/>
                <w14:ligatures w14:val="none"/>
              </w:rPr>
              <w:t>community political power and representation</w:t>
            </w:r>
            <w:r w:rsidRPr="00E64A44">
              <w:rPr>
                <w:rFonts w:ascii="Times New Roman" w:eastAsia="Times New Roman" w:hAnsi="Times New Roman" w:cs="Times New Roman"/>
                <w:kern w:val="0"/>
                <w14:ligatures w14:val="none"/>
              </w:rPr>
              <w:t>.</w:t>
            </w:r>
          </w:p>
        </w:tc>
      </w:tr>
      <w:tr w:rsidR="00E64A44" w:rsidRPr="00E64A44" w14:paraId="7F1795B2" w14:textId="77777777">
        <w:trPr>
          <w:tblCellSpacing w:w="15" w:type="dxa"/>
        </w:trPr>
        <w:tc>
          <w:tcPr>
            <w:tcW w:w="0" w:type="auto"/>
            <w:vAlign w:val="center"/>
            <w:hideMark/>
          </w:tcPr>
          <w:p w14:paraId="0DD0A367"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Contact with punitive state institutions reshapes citizens’ </w:t>
            </w:r>
            <w:r w:rsidRPr="00E64A44">
              <w:rPr>
                <w:rFonts w:ascii="Times New Roman" w:eastAsia="Times New Roman" w:hAnsi="Times New Roman" w:cs="Times New Roman"/>
                <w:b/>
                <w:bCs/>
                <w:kern w:val="0"/>
                <w14:ligatures w14:val="none"/>
              </w:rPr>
              <w:t>political identities and understandings of government</w:t>
            </w:r>
            <w:r w:rsidRPr="00E64A44">
              <w:rPr>
                <w:rFonts w:ascii="Times New Roman" w:eastAsia="Times New Roman" w:hAnsi="Times New Roman" w:cs="Times New Roman"/>
                <w:kern w:val="0"/>
                <w14:ligatures w14:val="none"/>
              </w:rPr>
              <w:t>.</w:t>
            </w:r>
          </w:p>
        </w:tc>
        <w:tc>
          <w:tcPr>
            <w:tcW w:w="0" w:type="auto"/>
            <w:vAlign w:val="center"/>
            <w:hideMark/>
          </w:tcPr>
          <w:p w14:paraId="1819600A"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Policy feedback theory applied to criminal justice contact.</w:t>
            </w:r>
          </w:p>
        </w:tc>
        <w:tc>
          <w:tcPr>
            <w:tcW w:w="0" w:type="auto"/>
            <w:vAlign w:val="center"/>
            <w:hideMark/>
          </w:tcPr>
          <w:p w14:paraId="20862D43"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Lerman &amp; Weaver synthesis.</w:t>
            </w:r>
          </w:p>
        </w:tc>
        <w:tc>
          <w:tcPr>
            <w:tcW w:w="0" w:type="auto"/>
            <w:vAlign w:val="center"/>
            <w:hideMark/>
          </w:tcPr>
          <w:p w14:paraId="56831DB5" w14:textId="77777777" w:rsidR="00E64A44" w:rsidRPr="00E64A44" w:rsidRDefault="00E64A44" w:rsidP="00E64A44">
            <w:pPr>
              <w:spacing w:after="0" w:line="240" w:lineRule="auto"/>
              <w:rPr>
                <w:rFonts w:ascii="Times New Roman" w:eastAsia="Times New Roman" w:hAnsi="Times New Roman" w:cs="Times New Roman"/>
                <w:kern w:val="0"/>
                <w14:ligatures w14:val="none"/>
              </w:rPr>
            </w:pPr>
            <w:r w:rsidRPr="00E64A44">
              <w:rPr>
                <w:rFonts w:ascii="Times New Roman" w:eastAsia="Times New Roman" w:hAnsi="Times New Roman" w:cs="Times New Roman"/>
                <w:kern w:val="0"/>
                <w14:ligatures w14:val="none"/>
              </w:rPr>
              <w:t xml:space="preserve">Supports integrating </w:t>
            </w:r>
            <w:r w:rsidRPr="00E64A44">
              <w:rPr>
                <w:rFonts w:ascii="Times New Roman" w:eastAsia="Times New Roman" w:hAnsi="Times New Roman" w:cs="Times New Roman"/>
                <w:b/>
                <w:bCs/>
                <w:kern w:val="0"/>
                <w14:ligatures w14:val="none"/>
              </w:rPr>
              <w:t>policy feedback into carceral representation theory</w:t>
            </w:r>
            <w:r w:rsidRPr="00E64A44">
              <w:rPr>
                <w:rFonts w:ascii="Times New Roman" w:eastAsia="Times New Roman" w:hAnsi="Times New Roman" w:cs="Times New Roman"/>
                <w:kern w:val="0"/>
                <w14:ligatures w14:val="none"/>
              </w:rPr>
              <w:t>.</w:t>
            </w:r>
          </w:p>
        </w:tc>
      </w:tr>
    </w:tbl>
    <w:p w14:paraId="765A65AC" w14:textId="77777777" w:rsidR="001554D9" w:rsidRDefault="001554D9"/>
    <w:p w14:paraId="081160E8" w14:textId="1DBF5344" w:rsidR="00E86F04" w:rsidRDefault="00E86F04">
      <w:r>
        <w:br w:type="page"/>
      </w:r>
    </w:p>
    <w:tbl>
      <w:tblPr>
        <w:tblStyle w:val="TableGrid"/>
        <w:tblW w:w="0" w:type="auto"/>
        <w:tblLook w:val="04A0" w:firstRow="1" w:lastRow="0" w:firstColumn="1" w:lastColumn="0" w:noHBand="0" w:noVBand="1"/>
      </w:tblPr>
      <w:tblGrid>
        <w:gridCol w:w="3237"/>
        <w:gridCol w:w="3237"/>
        <w:gridCol w:w="3238"/>
        <w:gridCol w:w="3238"/>
      </w:tblGrid>
      <w:tr w:rsidR="00E86F04" w14:paraId="2E93C2B4" w14:textId="77777777" w:rsidTr="00E86F04">
        <w:tc>
          <w:tcPr>
            <w:tcW w:w="3237" w:type="dxa"/>
          </w:tcPr>
          <w:p w14:paraId="4992930A" w14:textId="488435A6" w:rsidR="00E86F04" w:rsidRDefault="00E86F04">
            <w:r>
              <w:lastRenderedPageBreak/>
              <w:t>Citation</w:t>
            </w:r>
          </w:p>
        </w:tc>
        <w:tc>
          <w:tcPr>
            <w:tcW w:w="3237" w:type="dxa"/>
          </w:tcPr>
          <w:p w14:paraId="171FB95B" w14:textId="1E4AF2D8" w:rsidR="00E86F04" w:rsidRDefault="00E86F04">
            <w:r>
              <w:t>Finding/Quote</w:t>
            </w:r>
          </w:p>
        </w:tc>
        <w:tc>
          <w:tcPr>
            <w:tcW w:w="3238" w:type="dxa"/>
          </w:tcPr>
          <w:p w14:paraId="37169FEA" w14:textId="3ABC4E08" w:rsidR="00E86F04" w:rsidRDefault="00E86F04">
            <w:r>
              <w:t>Method</w:t>
            </w:r>
          </w:p>
        </w:tc>
        <w:tc>
          <w:tcPr>
            <w:tcW w:w="3238" w:type="dxa"/>
          </w:tcPr>
          <w:p w14:paraId="7A01B543" w14:textId="4152185D" w:rsidR="00E86F04" w:rsidRDefault="00E86F04">
            <w:r>
              <w:t>Relevance</w:t>
            </w:r>
          </w:p>
        </w:tc>
      </w:tr>
      <w:tr w:rsidR="00E86F04" w14:paraId="50A17919" w14:textId="77777777" w:rsidTr="00E86F04">
        <w:tc>
          <w:tcPr>
            <w:tcW w:w="3237" w:type="dxa"/>
          </w:tcPr>
          <w:p w14:paraId="75A13480" w14:textId="5D181B37" w:rsidR="00E86F04" w:rsidRDefault="00E86F04">
            <w:r>
              <w:t>Walmsley 2018</w:t>
            </w:r>
          </w:p>
        </w:tc>
        <w:tc>
          <w:tcPr>
            <w:tcW w:w="3237" w:type="dxa"/>
          </w:tcPr>
          <w:p w14:paraId="44680CC8" w14:textId="60053599" w:rsidR="00E86F04" w:rsidRDefault="00E86F04">
            <w:r>
              <w:t>US highest rate of incarceration</w:t>
            </w:r>
            <w:r>
              <w:t xml:space="preserve"> globally</w:t>
            </w:r>
          </w:p>
        </w:tc>
        <w:tc>
          <w:tcPr>
            <w:tcW w:w="3238" w:type="dxa"/>
          </w:tcPr>
          <w:p w14:paraId="66BF3F47" w14:textId="77777777" w:rsidR="00E86F04" w:rsidRDefault="00E86F04"/>
        </w:tc>
        <w:tc>
          <w:tcPr>
            <w:tcW w:w="3238" w:type="dxa"/>
          </w:tcPr>
          <w:p w14:paraId="51EB72D7" w14:textId="77777777" w:rsidR="00E86F04" w:rsidRDefault="00E86F04"/>
        </w:tc>
      </w:tr>
      <w:tr w:rsidR="00E86F04" w14:paraId="0B2F7D9A" w14:textId="77777777" w:rsidTr="00E86F04">
        <w:tc>
          <w:tcPr>
            <w:tcW w:w="3237" w:type="dxa"/>
          </w:tcPr>
          <w:p w14:paraId="6B453A3D" w14:textId="77777777" w:rsidR="00E86F04" w:rsidRDefault="00E86F04">
            <w:r>
              <w:t>Tonry 1995</w:t>
            </w:r>
          </w:p>
          <w:p w14:paraId="5DAF8980" w14:textId="1ED13F62" w:rsidR="00E86F04" w:rsidRDefault="00E86F04">
            <w:r>
              <w:t>Western &amp; Wildeman 2009</w:t>
            </w:r>
          </w:p>
        </w:tc>
        <w:tc>
          <w:tcPr>
            <w:tcW w:w="3237" w:type="dxa"/>
          </w:tcPr>
          <w:p w14:paraId="323AD00A" w14:textId="0857A084" w:rsidR="00E86F04" w:rsidRDefault="00E86F04">
            <w:r>
              <w:t>Disproportionate impact on Black communities</w:t>
            </w:r>
          </w:p>
        </w:tc>
        <w:tc>
          <w:tcPr>
            <w:tcW w:w="3238" w:type="dxa"/>
          </w:tcPr>
          <w:p w14:paraId="154BCFA0" w14:textId="77777777" w:rsidR="00E86F04" w:rsidRDefault="00E86F04"/>
        </w:tc>
        <w:tc>
          <w:tcPr>
            <w:tcW w:w="3238" w:type="dxa"/>
          </w:tcPr>
          <w:p w14:paraId="1868E540" w14:textId="77777777" w:rsidR="00E86F04" w:rsidRDefault="00E86F04"/>
        </w:tc>
      </w:tr>
      <w:tr w:rsidR="00E86F04" w14:paraId="7B96A0DC" w14:textId="77777777" w:rsidTr="00E86F04">
        <w:tc>
          <w:tcPr>
            <w:tcW w:w="3237" w:type="dxa"/>
          </w:tcPr>
          <w:p w14:paraId="37F23D03" w14:textId="47ADD941" w:rsidR="00E86F04" w:rsidRDefault="00E86F04">
            <w:r>
              <w:t>Bronson and Carson 2019</w:t>
            </w:r>
          </w:p>
        </w:tc>
        <w:tc>
          <w:tcPr>
            <w:tcW w:w="3237" w:type="dxa"/>
          </w:tcPr>
          <w:p w14:paraId="631B5B2D" w14:textId="1C52B885" w:rsidR="00E86F04" w:rsidRDefault="00E86F04">
            <w:r>
              <w:t>Imprisonment rate for Black adults than white adults</w:t>
            </w:r>
            <w:r w:rsidRPr="00E86F04">
              <w:t xml:space="preserve"> </w:t>
            </w:r>
            <w:r w:rsidRPr="00E86F04">
              <w:t>US highest rate of incarceration</w:t>
            </w:r>
          </w:p>
        </w:tc>
        <w:tc>
          <w:tcPr>
            <w:tcW w:w="3238" w:type="dxa"/>
          </w:tcPr>
          <w:p w14:paraId="2B85CB4E" w14:textId="77777777" w:rsidR="00E86F04" w:rsidRDefault="00E86F04"/>
        </w:tc>
        <w:tc>
          <w:tcPr>
            <w:tcW w:w="3238" w:type="dxa"/>
          </w:tcPr>
          <w:p w14:paraId="46D52FC6" w14:textId="77777777" w:rsidR="00E86F04" w:rsidRDefault="00E86F04"/>
        </w:tc>
      </w:tr>
      <w:tr w:rsidR="00E86F04" w14:paraId="66952648" w14:textId="77777777" w:rsidTr="00E86F04">
        <w:tc>
          <w:tcPr>
            <w:tcW w:w="3237" w:type="dxa"/>
          </w:tcPr>
          <w:p w14:paraId="4D84F30F" w14:textId="77777777" w:rsidR="00E86F04" w:rsidRDefault="00E86F04">
            <w:r>
              <w:t>Western and Pettit 2010</w:t>
            </w:r>
          </w:p>
          <w:p w14:paraId="3D9C7A1B" w14:textId="135CA3C5" w:rsidR="00E86F04" w:rsidRDefault="00E86F04"/>
        </w:tc>
        <w:tc>
          <w:tcPr>
            <w:tcW w:w="3237" w:type="dxa"/>
          </w:tcPr>
          <w:p w14:paraId="37053361" w14:textId="690E50E9" w:rsidR="00E86F04" w:rsidRDefault="00E86F04">
            <w:r>
              <w:t>2 percent of Black people in US in state or federal prison at any given time</w:t>
            </w:r>
          </w:p>
        </w:tc>
        <w:tc>
          <w:tcPr>
            <w:tcW w:w="3238" w:type="dxa"/>
          </w:tcPr>
          <w:p w14:paraId="5D90D459" w14:textId="77777777" w:rsidR="00E86F04" w:rsidRDefault="00E86F04"/>
        </w:tc>
        <w:tc>
          <w:tcPr>
            <w:tcW w:w="3238" w:type="dxa"/>
          </w:tcPr>
          <w:p w14:paraId="182F3872" w14:textId="77777777" w:rsidR="00E86F04" w:rsidRDefault="00E86F04"/>
        </w:tc>
      </w:tr>
      <w:tr w:rsidR="00E86F04" w14:paraId="3796A97F" w14:textId="77777777" w:rsidTr="00E86F04">
        <w:tc>
          <w:tcPr>
            <w:tcW w:w="3237" w:type="dxa"/>
          </w:tcPr>
          <w:p w14:paraId="78BD41C5" w14:textId="64036FAA" w:rsidR="00E86F04" w:rsidRDefault="00E86F04">
            <w:r>
              <w:t>Bronson and Carson 2019</w:t>
            </w:r>
          </w:p>
        </w:tc>
        <w:tc>
          <w:tcPr>
            <w:tcW w:w="3237" w:type="dxa"/>
          </w:tcPr>
          <w:p w14:paraId="0F911C2E" w14:textId="28F54526" w:rsidR="00E86F04" w:rsidRDefault="00E86F04">
            <w:r>
              <w:t>Over a quarter of Black men have experienced incarceration by mid-30s</w:t>
            </w:r>
          </w:p>
        </w:tc>
        <w:tc>
          <w:tcPr>
            <w:tcW w:w="3238" w:type="dxa"/>
          </w:tcPr>
          <w:p w14:paraId="4CF2BCB2" w14:textId="77777777" w:rsidR="00E86F04" w:rsidRDefault="00E86F04"/>
        </w:tc>
        <w:tc>
          <w:tcPr>
            <w:tcW w:w="3238" w:type="dxa"/>
          </w:tcPr>
          <w:p w14:paraId="173DC40B" w14:textId="77777777" w:rsidR="00E86F04" w:rsidRDefault="00E86F04"/>
        </w:tc>
      </w:tr>
      <w:tr w:rsidR="00E86F04" w14:paraId="39B0FA90" w14:textId="77777777" w:rsidTr="00E86F04">
        <w:tc>
          <w:tcPr>
            <w:tcW w:w="3237" w:type="dxa"/>
          </w:tcPr>
          <w:p w14:paraId="0A458909" w14:textId="77777777" w:rsidR="00E86F04" w:rsidRDefault="00E86F04"/>
        </w:tc>
        <w:tc>
          <w:tcPr>
            <w:tcW w:w="3237" w:type="dxa"/>
          </w:tcPr>
          <w:p w14:paraId="28A6E2D5" w14:textId="77777777" w:rsidR="00E86F04" w:rsidRDefault="00E86F04"/>
        </w:tc>
        <w:tc>
          <w:tcPr>
            <w:tcW w:w="3238" w:type="dxa"/>
          </w:tcPr>
          <w:p w14:paraId="2558C093" w14:textId="77777777" w:rsidR="00E86F04" w:rsidRDefault="00E86F04"/>
        </w:tc>
        <w:tc>
          <w:tcPr>
            <w:tcW w:w="3238" w:type="dxa"/>
          </w:tcPr>
          <w:p w14:paraId="58E08DE9" w14:textId="77777777" w:rsidR="00E86F04" w:rsidRDefault="00E86F04"/>
        </w:tc>
      </w:tr>
      <w:tr w:rsidR="00E86F04" w14:paraId="08764DC7" w14:textId="77777777" w:rsidTr="00E86F04">
        <w:tc>
          <w:tcPr>
            <w:tcW w:w="3237" w:type="dxa"/>
          </w:tcPr>
          <w:p w14:paraId="7F117F72" w14:textId="77777777" w:rsidR="00E86F04" w:rsidRDefault="00E86F04"/>
        </w:tc>
        <w:tc>
          <w:tcPr>
            <w:tcW w:w="3237" w:type="dxa"/>
          </w:tcPr>
          <w:p w14:paraId="5D534368" w14:textId="77777777" w:rsidR="00E86F04" w:rsidRDefault="00E86F04"/>
        </w:tc>
        <w:tc>
          <w:tcPr>
            <w:tcW w:w="3238" w:type="dxa"/>
          </w:tcPr>
          <w:p w14:paraId="5E4DC485" w14:textId="77777777" w:rsidR="00E86F04" w:rsidRDefault="00E86F04"/>
        </w:tc>
        <w:tc>
          <w:tcPr>
            <w:tcW w:w="3238" w:type="dxa"/>
          </w:tcPr>
          <w:p w14:paraId="6879170D" w14:textId="77777777" w:rsidR="00E86F04" w:rsidRDefault="00E86F04"/>
        </w:tc>
      </w:tr>
      <w:tr w:rsidR="00E86F04" w14:paraId="75970A2A" w14:textId="77777777" w:rsidTr="00E86F04">
        <w:tc>
          <w:tcPr>
            <w:tcW w:w="3237" w:type="dxa"/>
          </w:tcPr>
          <w:p w14:paraId="27659F9B" w14:textId="737A99DD" w:rsidR="00E86F04" w:rsidRDefault="00E86F04">
            <w:r>
              <w:t>Alexander 2010, DuVernay 2016</w:t>
            </w:r>
          </w:p>
        </w:tc>
        <w:tc>
          <w:tcPr>
            <w:tcW w:w="3237" w:type="dxa"/>
          </w:tcPr>
          <w:p w14:paraId="00A8B416" w14:textId="7EDF0766" w:rsidR="00E86F04" w:rsidRDefault="00E86F04">
            <w:r>
              <w:t xml:space="preserve">Incarceration part of legacy of punitive institutions enforcing racial hierarchy starting with slavery, Jim Crow </w:t>
            </w:r>
          </w:p>
        </w:tc>
        <w:tc>
          <w:tcPr>
            <w:tcW w:w="3238" w:type="dxa"/>
          </w:tcPr>
          <w:p w14:paraId="63116680" w14:textId="77777777" w:rsidR="00E86F04" w:rsidRDefault="00E86F04"/>
        </w:tc>
        <w:tc>
          <w:tcPr>
            <w:tcW w:w="3238" w:type="dxa"/>
          </w:tcPr>
          <w:p w14:paraId="2D962F08" w14:textId="77777777" w:rsidR="00E86F04" w:rsidRDefault="00E86F04"/>
        </w:tc>
      </w:tr>
      <w:tr w:rsidR="00E86F04" w14:paraId="2FF13405" w14:textId="77777777" w:rsidTr="00E86F04">
        <w:tc>
          <w:tcPr>
            <w:tcW w:w="3237" w:type="dxa"/>
          </w:tcPr>
          <w:p w14:paraId="555B57C6" w14:textId="77777777" w:rsidR="00E86F04" w:rsidRDefault="00E86F04"/>
        </w:tc>
        <w:tc>
          <w:tcPr>
            <w:tcW w:w="3237" w:type="dxa"/>
          </w:tcPr>
          <w:p w14:paraId="2C43256A" w14:textId="24639723" w:rsidR="00E86F04" w:rsidRDefault="00E86F04">
            <w:r>
              <w:t xml:space="preserve">Path dependence from </w:t>
            </w:r>
          </w:p>
        </w:tc>
        <w:tc>
          <w:tcPr>
            <w:tcW w:w="3238" w:type="dxa"/>
          </w:tcPr>
          <w:p w14:paraId="26FF2F39" w14:textId="77777777" w:rsidR="00E86F04" w:rsidRDefault="00E86F04"/>
        </w:tc>
        <w:tc>
          <w:tcPr>
            <w:tcW w:w="3238" w:type="dxa"/>
          </w:tcPr>
          <w:p w14:paraId="26C35DC6" w14:textId="77777777" w:rsidR="00E86F04" w:rsidRDefault="00E86F04"/>
        </w:tc>
      </w:tr>
      <w:tr w:rsidR="00E86F04" w14:paraId="77CFE00D" w14:textId="77777777" w:rsidTr="00E86F04">
        <w:tc>
          <w:tcPr>
            <w:tcW w:w="3237" w:type="dxa"/>
          </w:tcPr>
          <w:p w14:paraId="0DE81FA9" w14:textId="16FB9D93" w:rsidR="00E86F04" w:rsidRDefault="00803929">
            <w:r>
              <w:t xml:space="preserve">Grumbach book </w:t>
            </w:r>
            <w:proofErr w:type="spellStart"/>
            <w:r>
              <w:t>pg</w:t>
            </w:r>
            <w:proofErr w:type="spellEnd"/>
            <w:r>
              <w:t xml:space="preserve"> 41-42</w:t>
            </w:r>
          </w:p>
        </w:tc>
        <w:tc>
          <w:tcPr>
            <w:tcW w:w="3237" w:type="dxa"/>
          </w:tcPr>
          <w:p w14:paraId="1D133C3C" w14:textId="61953D5C" w:rsidR="00E86F04" w:rsidRDefault="00803929">
            <w:r w:rsidRPr="00803929">
              <w:t xml:space="preserve">Polarization and divided government at the national level led </w:t>
            </w:r>
            <w:proofErr w:type="spellStart"/>
            <w:r w:rsidRPr="00803929">
              <w:t>policydemanding</w:t>
            </w:r>
            <w:proofErr w:type="spellEnd"/>
            <w:r w:rsidRPr="00803929">
              <w:t xml:space="preserve"> groups to shift their sights to the state level. The next sections detail four consequences for public policy over the past generation. First, fiscal </w:t>
            </w:r>
            <w:r w:rsidRPr="00803929">
              <w:lastRenderedPageBreak/>
              <w:t xml:space="preserve">capacity moved from the national to the state level; as the federal government stalled and the states took up the slack, the states began to occupy a greater share of American taxation and public spending. Second, policy became increasingly varied across states; the average American’s policy regime became increasingly tied to their state of residence. Third, party control of state government became the strongest predictor of a state’s policy outcomes, with the national Democratic and Republican parties implementing distinct policies. Finally, states expanded their capacity to police and incarcerate their residents, rapidly increasing the U.S. prison population—but, unlike </w:t>
            </w:r>
            <w:proofErr w:type="gramStart"/>
            <w:r w:rsidRPr="00803929">
              <w:t>42 chapter</w:t>
            </w:r>
            <w:proofErr w:type="gramEnd"/>
            <w:r w:rsidRPr="00803929">
              <w:t xml:space="preserve"> 3 other policy areas, this rise of authoritarian policing and mass incarceration was a bipartisan affair.</w:t>
            </w:r>
          </w:p>
        </w:tc>
        <w:tc>
          <w:tcPr>
            <w:tcW w:w="3238" w:type="dxa"/>
          </w:tcPr>
          <w:p w14:paraId="05FA993A" w14:textId="77777777" w:rsidR="00E86F04" w:rsidRDefault="00E86F04"/>
        </w:tc>
        <w:tc>
          <w:tcPr>
            <w:tcW w:w="3238" w:type="dxa"/>
          </w:tcPr>
          <w:p w14:paraId="79D4E7DC" w14:textId="77777777" w:rsidR="00E86F04" w:rsidRDefault="00E86F04"/>
        </w:tc>
      </w:tr>
      <w:tr w:rsidR="00803929" w14:paraId="293E74B7" w14:textId="77777777" w:rsidTr="00E86F04">
        <w:tc>
          <w:tcPr>
            <w:tcW w:w="3237" w:type="dxa"/>
          </w:tcPr>
          <w:p w14:paraId="20909B10" w14:textId="11052951" w:rsidR="00803929" w:rsidRDefault="00803929">
            <w:r>
              <w:lastRenderedPageBreak/>
              <w:t>Grumbach</w:t>
            </w:r>
          </w:p>
        </w:tc>
        <w:tc>
          <w:tcPr>
            <w:tcW w:w="3237" w:type="dxa"/>
          </w:tcPr>
          <w:p w14:paraId="66997FD0" w14:textId="7A6E300F" w:rsidR="00803929" w:rsidRPr="00803929" w:rsidRDefault="00803929">
            <w:r>
              <w:t xml:space="preserve">Across measures of spending, </w:t>
            </w:r>
            <w:r w:rsidR="002B508D">
              <w:t>expanding role of state since 1970s</w:t>
            </w:r>
            <w:proofErr w:type="gramStart"/>
            <w:r w:rsidR="002B508D">
              <w:t>… ”</w:t>
            </w:r>
            <w:r w:rsidR="002B508D" w:rsidRPr="002B508D">
              <w:t>government</w:t>
            </w:r>
            <w:proofErr w:type="gramEnd"/>
            <w:r w:rsidR="002B508D" w:rsidRPr="002B508D">
              <w:t xml:space="preserve"> spending, increases both because states begin to spend much more on their prison systems through the 1980s and 1990s and because the federal government slows spending (though it’s worth noting that this slowdown is concentrated in domestic spending, not </w:t>
            </w:r>
            <w:proofErr w:type="gramStart"/>
            <w:r w:rsidR="002B508D" w:rsidRPr="002B508D">
              <w:t>military)</w:t>
            </w:r>
            <w:r w:rsidR="007674F1">
              <w:t>…</w:t>
            </w:r>
            <w:proofErr w:type="gramEnd"/>
            <w:r w:rsidR="007674F1">
              <w:t xml:space="preserve"> </w:t>
            </w:r>
            <w:r w:rsidR="007674F1">
              <w:t>The bulk of public spending, and especially public employment, saw massive shifts from the national to the state level. This trend again partly reflects</w:t>
            </w:r>
            <w:r w:rsidR="007674F1">
              <w:t xml:space="preserve"> </w:t>
            </w:r>
            <w:r w:rsidR="007674F1">
              <w:t xml:space="preserve">the national government’s slowdown in domestic policymaking, but it is more so the result of the huge buildup of state prison systems in the era of mass incarceration. Per capita spending on prisons and jails, almost all at the state level, more than quadrupled since 1980—closely tracking </w:t>
            </w:r>
            <w:r w:rsidR="007674F1">
              <w:lastRenderedPageBreak/>
              <w:t>the expansion of the U.S. prison population.</w:t>
            </w:r>
            <w:r w:rsidR="002B508D">
              <w:t>”</w:t>
            </w:r>
          </w:p>
        </w:tc>
        <w:tc>
          <w:tcPr>
            <w:tcW w:w="3238" w:type="dxa"/>
          </w:tcPr>
          <w:p w14:paraId="29C947F3" w14:textId="77777777" w:rsidR="00803929" w:rsidRDefault="00803929"/>
        </w:tc>
        <w:tc>
          <w:tcPr>
            <w:tcW w:w="3238" w:type="dxa"/>
          </w:tcPr>
          <w:p w14:paraId="29D9F2A5" w14:textId="77777777" w:rsidR="00803929" w:rsidRDefault="00803929"/>
        </w:tc>
      </w:tr>
      <w:tr w:rsidR="007674F1" w14:paraId="211A54C3" w14:textId="77777777" w:rsidTr="00E86F04">
        <w:tc>
          <w:tcPr>
            <w:tcW w:w="3237" w:type="dxa"/>
          </w:tcPr>
          <w:p w14:paraId="6860CD0A" w14:textId="23F2873C" w:rsidR="007674F1" w:rsidRDefault="007674F1">
            <w:r>
              <w:t>Grumbach book</w:t>
            </w:r>
          </w:p>
        </w:tc>
        <w:tc>
          <w:tcPr>
            <w:tcW w:w="3237" w:type="dxa"/>
          </w:tcPr>
          <w:p w14:paraId="1A365597" w14:textId="77777777" w:rsidR="007674F1" w:rsidRDefault="007674F1">
            <w:r>
              <w:t>“</w:t>
            </w:r>
            <w:r w:rsidRPr="007674F1">
              <w:t xml:space="preserve">Mass incarceration—the internationally unprecedented number and proportion of Americans, disproportionately Black, under correctional control—has drawn increasing scholarly attention with respect to its origins (Weaver 2007; Lacey 2008; Wacquant 2009; Alexander 2012) and consequences (Western 2006; Manza and </w:t>
            </w:r>
            <w:proofErr w:type="spellStart"/>
            <w:r w:rsidRPr="007674F1">
              <w:t>Uggen</w:t>
            </w:r>
            <w:proofErr w:type="spellEnd"/>
            <w:r w:rsidRPr="007674F1">
              <w:t xml:space="preserve"> 2008; Weaver and Lerman 2010). The same is true of the most public-facing side of the criminal justice system: policing (Forman 2004; Cohen 2010; Fortner 2015; Harris 2016; Stuart 2016; Soss and Weaver 2017</w:t>
            </w:r>
            <w:proofErr w:type="gramStart"/>
            <w:r w:rsidRPr="007674F1">
              <w:t>).</w:t>
            </w:r>
            <w:r>
              <w:t>. . .</w:t>
            </w:r>
            <w:proofErr w:type="gramEnd"/>
            <w:r>
              <w:t xml:space="preserve"> </w:t>
            </w:r>
            <w:r>
              <w:t xml:space="preserve">The rise of racially authoritarian policing and mass incarceration is the result of changes in law and bureaucracy in the fifty states. Of the powers reserved to the states in the Tenth Amendment of the U.S. </w:t>
            </w:r>
            <w:r>
              <w:lastRenderedPageBreak/>
              <w:t xml:space="preserve">Constitution, police powers are the most prominent and likely the most socially consequential. State and local agencies account for </w:t>
            </w:r>
            <w:proofErr w:type="gramStart"/>
            <w:r>
              <w:t>the overwhelming majority of</w:t>
            </w:r>
            <w:proofErr w:type="gramEnd"/>
            <w:r>
              <w:t xml:space="preserve"> law enforcement, and the federal prison system houses less than 6 percent of the U.S. incarcerated population. There is new but limited research focusing on the interaction of mass incarceration and federalism (Miller 2008; Lacey and Soskice 2015; Miller 2016)</w:t>
            </w:r>
            <w:r>
              <w:t xml:space="preserve">. </w:t>
            </w:r>
            <w:proofErr w:type="gramStart"/>
            <w:r>
              <w:t>But,</w:t>
            </w:r>
            <w:proofErr w:type="gramEnd"/>
            <w:r>
              <w:t xml:space="preserve"> curiously, many observers point their righteous indignation not at the state or local level but at national </w:t>
            </w:r>
            <w:proofErr w:type="gramStart"/>
            <w:r>
              <w:t>authorities.</w:t>
            </w:r>
            <w:r>
              <w:t>. . .</w:t>
            </w:r>
            <w:proofErr w:type="gramEnd"/>
          </w:p>
          <w:p w14:paraId="64A6E5F4" w14:textId="01268ECD" w:rsidR="007674F1" w:rsidRDefault="007674F1">
            <w:r>
              <w:t xml:space="preserve">Democratic and Republican states alike have enabled police to take excessive and violent action against journalists, protesters, and ordinary (especially Black) Americans. From state and local prosecutors who refuse to bring charges to legislatures that pass laws </w:t>
            </w:r>
            <w:r>
              <w:lastRenderedPageBreak/>
              <w:t>shielding police from consequences, many state and local actors from both major political parties have converged to enable the expansion of police violence and prison populations. Despite the social importance and comparative punitiveness of American criminal justice policy, its politics has been mostly bipartisan as the parties compete to be perceived as “tough on crime.” Vesla Weaver (2007, 261) discusses how after 1968 “even liberal Democrats did not talk about civil rights without deploring crime.” Michelle Alexander (2012, 55–56) places responsibility on not only the Republican Party but also on Democrats for adopting “tough on crime” policies, especially during the 1990s. At the local and county levels, Justin de Benedictis-Kessner and Christopher Warshaw (2016, 2020) find</w:t>
            </w:r>
            <w:r>
              <w:t xml:space="preserve"> </w:t>
            </w:r>
            <w:r>
              <w:t xml:space="preserve">that Democratic </w:t>
            </w:r>
            <w:r>
              <w:lastRenderedPageBreak/>
              <w:t xml:space="preserve">and Republican mayors spend similar amounts on policing in their cities and that the partisanship of county legislatures has no effect on police spending. As shown in table 3.2, punitive criminal justice policy has not polarized in the states. An exception is the repeal of the death penalty; five Democratic states repealed the death penalty between 2000 and </w:t>
            </w:r>
            <w:proofErr w:type="gramStart"/>
            <w:r>
              <w:t>2014.29</w:t>
            </w:r>
            <w:r>
              <w:t>..</w:t>
            </w:r>
            <w:proofErr w:type="gramEnd"/>
            <w:r>
              <w:t xml:space="preserve"> </w:t>
            </w:r>
            <w:r>
              <w:t xml:space="preserve">Jeff Yates and Richard Fording (2005) find a significant association between Republican control of government and incarceration rates for white and especially for Black people between 1978 and 1995, and I similarly find a statistically significant effect of unified Republican government for the 1978–99 period.30 The substantive effect, however, is modest and inconsistent across models: the two-way fixed-effect model (the least strict test) shows an increased </w:t>
            </w:r>
            <w:r>
              <w:lastRenderedPageBreak/>
              <w:t>incarceration rate of about 30 people per 100,000 residents, but the other models show no effect (see Plot (b) in figure 3.6). An increase in a state incarceration rate of</w:t>
            </w:r>
            <w:r>
              <w:t>…</w:t>
            </w:r>
            <w:r>
              <w:t>30 individuals per 100,000 residents is substantively minuscule in a society in which one in 36 adults are under correctional jurisdiction.31 More importantly, there is no evidence of a polarization of incarceration rates by party across time. This decreased effect of Republican control in the post-2000 period is a stark contrast to the rapid polarization in other policy areas</w:t>
            </w:r>
            <w:proofErr w:type="gramStart"/>
            <w:r>
              <w:t>.</w:t>
            </w:r>
            <w:r>
              <w:t xml:space="preserve"> . . .</w:t>
            </w:r>
            <w:r>
              <w:t>Even</w:t>
            </w:r>
            <w:proofErr w:type="gramEnd"/>
            <w:r>
              <w:t xml:space="preserve"> more than for the overall incarceration rate, the Black incarceration rate becomes less polarized after 2000.</w:t>
            </w:r>
          </w:p>
        </w:tc>
        <w:tc>
          <w:tcPr>
            <w:tcW w:w="3238" w:type="dxa"/>
          </w:tcPr>
          <w:p w14:paraId="71D09C00" w14:textId="77777777" w:rsidR="007674F1" w:rsidRDefault="007674F1"/>
        </w:tc>
        <w:tc>
          <w:tcPr>
            <w:tcW w:w="3238" w:type="dxa"/>
          </w:tcPr>
          <w:p w14:paraId="6AFDAE73" w14:textId="77777777" w:rsidR="007674F1" w:rsidRDefault="007674F1"/>
        </w:tc>
      </w:tr>
      <w:tr w:rsidR="007674F1" w14:paraId="070CF8A6" w14:textId="77777777" w:rsidTr="00E86F04">
        <w:tc>
          <w:tcPr>
            <w:tcW w:w="3237" w:type="dxa"/>
          </w:tcPr>
          <w:p w14:paraId="7969312D" w14:textId="0A4C715E" w:rsidR="007674F1" w:rsidRDefault="007674F1">
            <w:r>
              <w:lastRenderedPageBreak/>
              <w:t>Price and Riccucci 2005</w:t>
            </w:r>
          </w:p>
        </w:tc>
        <w:tc>
          <w:tcPr>
            <w:tcW w:w="3237" w:type="dxa"/>
          </w:tcPr>
          <w:p w14:paraId="53908627" w14:textId="2B5910FC" w:rsidR="007674F1" w:rsidRDefault="007674F1">
            <w:r>
              <w:t xml:space="preserve">Private prisons: </w:t>
            </w:r>
            <w:r>
              <w:t xml:space="preserve">test the cross-sectional relationship between partisan and ideological variables and private incarceration for the </w:t>
            </w:r>
            <w:r>
              <w:lastRenderedPageBreak/>
              <w:t>year 1990. To the author’s understanding, this is the first test of this relationship across time.</w:t>
            </w:r>
          </w:p>
        </w:tc>
        <w:tc>
          <w:tcPr>
            <w:tcW w:w="3238" w:type="dxa"/>
          </w:tcPr>
          <w:p w14:paraId="6A777B47" w14:textId="77777777" w:rsidR="007674F1" w:rsidRDefault="007674F1"/>
        </w:tc>
        <w:tc>
          <w:tcPr>
            <w:tcW w:w="3238" w:type="dxa"/>
          </w:tcPr>
          <w:p w14:paraId="04C14F54" w14:textId="77777777" w:rsidR="007674F1" w:rsidRDefault="007674F1"/>
        </w:tc>
      </w:tr>
      <w:tr w:rsidR="007674F1" w14:paraId="4510CEF2" w14:textId="77777777" w:rsidTr="00E86F04">
        <w:tc>
          <w:tcPr>
            <w:tcW w:w="3237" w:type="dxa"/>
          </w:tcPr>
          <w:p w14:paraId="5714954E" w14:textId="48659650" w:rsidR="007674F1" w:rsidRDefault="007674F1">
            <w:proofErr w:type="spellStart"/>
            <w:r>
              <w:t>grumbach</w:t>
            </w:r>
            <w:proofErr w:type="spellEnd"/>
          </w:p>
        </w:tc>
        <w:tc>
          <w:tcPr>
            <w:tcW w:w="3237" w:type="dxa"/>
          </w:tcPr>
          <w:p w14:paraId="0334D65B" w14:textId="08788F3D" w:rsidR="007674F1" w:rsidRDefault="007674F1" w:rsidP="007674F1">
            <w:r>
              <w:t xml:space="preserve">While bulk of prison /incarceration is not polarized across states, known exception is death penalty, and Grumbach </w:t>
            </w:r>
            <w:proofErr w:type="gramStart"/>
            <w:r>
              <w:t>finds..</w:t>
            </w:r>
            <w:proofErr w:type="gramEnd"/>
            <w:r>
              <w:t xml:space="preserve"> “</w:t>
            </w:r>
            <w:r>
              <w:t>I estimated the relationship between party control and the percent of inmates who are housed in privately</w:t>
            </w:r>
          </w:p>
          <w:p w14:paraId="1D10186F" w14:textId="77777777" w:rsidR="007674F1" w:rsidRDefault="007674F1" w:rsidP="007674F1">
            <w:r>
              <w:t xml:space="preserve">owned </w:t>
            </w:r>
            <w:proofErr w:type="gramStart"/>
            <w:r>
              <w:t>prisons, but</w:t>
            </w:r>
            <w:proofErr w:type="gramEnd"/>
            <w:r>
              <w:t xml:space="preserve"> only beginning in 1999 due to a lack of available data.</w:t>
            </w:r>
          </w:p>
          <w:p w14:paraId="0D8616B9" w14:textId="77777777" w:rsidR="007674F1" w:rsidRDefault="007674F1" w:rsidP="007674F1">
            <w:r>
              <w:t>Analogous bivariate and panel regression analyses suggest a modest relationship between party control and private prisons. After 2010, Democratic states</w:t>
            </w:r>
          </w:p>
          <w:p w14:paraId="6C226AC1" w14:textId="77777777" w:rsidR="007674F1" w:rsidRDefault="007674F1" w:rsidP="007674F1">
            <w:r>
              <w:t>have significantly lower proportions of inmates in private facilities. However,</w:t>
            </w:r>
          </w:p>
          <w:p w14:paraId="7F666D1D" w14:textId="77777777" w:rsidR="007674F1" w:rsidRDefault="007674F1" w:rsidP="007674F1">
            <w:r>
              <w:t>the panel regressions show at most a small effect of party control (less than</w:t>
            </w:r>
          </w:p>
          <w:p w14:paraId="1774ED3F" w14:textId="77777777" w:rsidR="007674F1" w:rsidRDefault="007674F1" w:rsidP="007674F1">
            <w:r>
              <w:lastRenderedPageBreak/>
              <w:t>1 percent), which is only statistically significant in the model employing the</w:t>
            </w:r>
          </w:p>
          <w:p w14:paraId="7BBE392A" w14:textId="77777777" w:rsidR="007674F1" w:rsidRDefault="007674F1" w:rsidP="007674F1">
            <w:r>
              <w:t>first differenced dependent variable (not the two-way fixed-effects or lagged</w:t>
            </w:r>
          </w:p>
          <w:p w14:paraId="4BB0B25E" w14:textId="1D626D58" w:rsidR="007674F1" w:rsidRDefault="007674F1" w:rsidP="007674F1">
            <w:r>
              <w:t>models).</w:t>
            </w:r>
            <w:r>
              <w:t>”</w:t>
            </w:r>
          </w:p>
        </w:tc>
        <w:tc>
          <w:tcPr>
            <w:tcW w:w="3238" w:type="dxa"/>
          </w:tcPr>
          <w:p w14:paraId="54B7A29A" w14:textId="77777777" w:rsidR="007674F1" w:rsidRDefault="007674F1"/>
        </w:tc>
        <w:tc>
          <w:tcPr>
            <w:tcW w:w="3238" w:type="dxa"/>
          </w:tcPr>
          <w:p w14:paraId="23E5E1B6" w14:textId="77777777" w:rsidR="007674F1" w:rsidRDefault="007674F1"/>
        </w:tc>
      </w:tr>
      <w:tr w:rsidR="00827F78" w14:paraId="73FF5B3C" w14:textId="77777777" w:rsidTr="00E86F04">
        <w:tc>
          <w:tcPr>
            <w:tcW w:w="3237" w:type="dxa"/>
          </w:tcPr>
          <w:p w14:paraId="6D988C5D" w14:textId="2AA4F9B8" w:rsidR="00827F78" w:rsidRDefault="00827F78">
            <w:r>
              <w:t>Grumbach</w:t>
            </w:r>
          </w:p>
        </w:tc>
        <w:tc>
          <w:tcPr>
            <w:tcW w:w="3237" w:type="dxa"/>
          </w:tcPr>
          <w:p w14:paraId="501AA147" w14:textId="77777777" w:rsidR="00827F78" w:rsidRDefault="00827F78" w:rsidP="007674F1">
            <w:r>
              <w:t>On “electoral connection”:</w:t>
            </w:r>
          </w:p>
          <w:p w14:paraId="104DC6BF" w14:textId="7EEECE72" w:rsidR="00827F78" w:rsidRDefault="00827F78" w:rsidP="007674F1">
            <w:r>
              <w:t>When it comes to the goal of changing policing and criminal justice policy, we have seen greater social movement pressure and favorable trends in public attitudes—and increasingly progressive rhetoric from state and local Democrats. So why has policy change been slow to come? The answer may be the same mechanism of electoral competition described by scholars like Peter Enns (2016) and Vesla Weaver (2007), that Democratic candidates (at all levels) worry about alienating white voters.</w:t>
            </w:r>
          </w:p>
        </w:tc>
        <w:tc>
          <w:tcPr>
            <w:tcW w:w="3238" w:type="dxa"/>
          </w:tcPr>
          <w:p w14:paraId="12CE43B6" w14:textId="77777777" w:rsidR="00827F78" w:rsidRDefault="00827F78"/>
        </w:tc>
        <w:tc>
          <w:tcPr>
            <w:tcW w:w="3238" w:type="dxa"/>
          </w:tcPr>
          <w:p w14:paraId="0E086B0C" w14:textId="77777777" w:rsidR="00827F78" w:rsidRDefault="00827F78"/>
        </w:tc>
      </w:tr>
      <w:tr w:rsidR="00827F78" w14:paraId="0C38D6A9" w14:textId="77777777" w:rsidTr="00E86F04">
        <w:tc>
          <w:tcPr>
            <w:tcW w:w="3237" w:type="dxa"/>
          </w:tcPr>
          <w:p w14:paraId="38948364" w14:textId="784D8EC4" w:rsidR="00827F78" w:rsidRDefault="00827F78">
            <w:r>
              <w:t>Weaver (2007)</w:t>
            </w:r>
          </w:p>
        </w:tc>
        <w:tc>
          <w:tcPr>
            <w:tcW w:w="3237" w:type="dxa"/>
          </w:tcPr>
          <w:p w14:paraId="34816D9E" w14:textId="77777777" w:rsidR="00827F78" w:rsidRDefault="00827F78" w:rsidP="007674F1"/>
        </w:tc>
        <w:tc>
          <w:tcPr>
            <w:tcW w:w="3238" w:type="dxa"/>
          </w:tcPr>
          <w:p w14:paraId="64571B84" w14:textId="77777777" w:rsidR="00827F78" w:rsidRDefault="00827F78"/>
        </w:tc>
        <w:tc>
          <w:tcPr>
            <w:tcW w:w="3238" w:type="dxa"/>
          </w:tcPr>
          <w:p w14:paraId="7CC77DFA" w14:textId="77777777" w:rsidR="00827F78" w:rsidRDefault="00827F78"/>
        </w:tc>
      </w:tr>
      <w:tr w:rsidR="00827F78" w14:paraId="5B3F3745" w14:textId="77777777" w:rsidTr="00E86F04">
        <w:tc>
          <w:tcPr>
            <w:tcW w:w="3237" w:type="dxa"/>
          </w:tcPr>
          <w:p w14:paraId="33A61EA6" w14:textId="6B927CF0" w:rsidR="00827F78" w:rsidRDefault="00827F78">
            <w:r>
              <w:t>Enns (2016)</w:t>
            </w:r>
          </w:p>
        </w:tc>
        <w:tc>
          <w:tcPr>
            <w:tcW w:w="3237" w:type="dxa"/>
          </w:tcPr>
          <w:p w14:paraId="06F283AD" w14:textId="77777777" w:rsidR="00827F78" w:rsidRDefault="00827F78" w:rsidP="007674F1"/>
        </w:tc>
        <w:tc>
          <w:tcPr>
            <w:tcW w:w="3238" w:type="dxa"/>
          </w:tcPr>
          <w:p w14:paraId="20B22E42" w14:textId="77777777" w:rsidR="00827F78" w:rsidRDefault="00827F78"/>
        </w:tc>
        <w:tc>
          <w:tcPr>
            <w:tcW w:w="3238" w:type="dxa"/>
          </w:tcPr>
          <w:p w14:paraId="6EA56C78" w14:textId="77777777" w:rsidR="00827F78" w:rsidRDefault="00827F78"/>
        </w:tc>
      </w:tr>
    </w:tbl>
    <w:p w14:paraId="4FEA06E8" w14:textId="5BD6FD38" w:rsidR="00E86F04" w:rsidRDefault="00E86F04"/>
    <w:sectPr w:rsidR="00E86F04" w:rsidSect="00C50AE7">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AE7"/>
    <w:rsid w:val="001554D9"/>
    <w:rsid w:val="00155900"/>
    <w:rsid w:val="002B508D"/>
    <w:rsid w:val="003A5267"/>
    <w:rsid w:val="007674F1"/>
    <w:rsid w:val="00803929"/>
    <w:rsid w:val="00827F78"/>
    <w:rsid w:val="00846FC3"/>
    <w:rsid w:val="008C2728"/>
    <w:rsid w:val="00B4476B"/>
    <w:rsid w:val="00C50AE7"/>
    <w:rsid w:val="00E64A44"/>
    <w:rsid w:val="00E86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650A88"/>
  <w15:chartTrackingRefBased/>
  <w15:docId w15:val="{19A937C0-8EE5-0C41-9291-C9ADFA230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0A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0A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0A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0A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0A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A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0A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0A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0A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0A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AE7"/>
    <w:rPr>
      <w:rFonts w:eastAsiaTheme="majorEastAsia" w:cstheme="majorBidi"/>
      <w:color w:val="272727" w:themeColor="text1" w:themeTint="D8"/>
    </w:rPr>
  </w:style>
  <w:style w:type="paragraph" w:styleId="Title">
    <w:name w:val="Title"/>
    <w:basedOn w:val="Normal"/>
    <w:next w:val="Normal"/>
    <w:link w:val="TitleChar"/>
    <w:uiPriority w:val="10"/>
    <w:qFormat/>
    <w:rsid w:val="00C50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0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0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0AE7"/>
    <w:pPr>
      <w:spacing w:before="160"/>
      <w:jc w:val="center"/>
    </w:pPr>
    <w:rPr>
      <w:i/>
      <w:iCs/>
      <w:color w:val="404040" w:themeColor="text1" w:themeTint="BF"/>
    </w:rPr>
  </w:style>
  <w:style w:type="character" w:customStyle="1" w:styleId="QuoteChar">
    <w:name w:val="Quote Char"/>
    <w:basedOn w:val="DefaultParagraphFont"/>
    <w:link w:val="Quote"/>
    <w:uiPriority w:val="29"/>
    <w:rsid w:val="00C50AE7"/>
    <w:rPr>
      <w:i/>
      <w:iCs/>
      <w:color w:val="404040" w:themeColor="text1" w:themeTint="BF"/>
    </w:rPr>
  </w:style>
  <w:style w:type="paragraph" w:styleId="ListParagraph">
    <w:name w:val="List Paragraph"/>
    <w:basedOn w:val="Normal"/>
    <w:uiPriority w:val="34"/>
    <w:qFormat/>
    <w:rsid w:val="00C50AE7"/>
    <w:pPr>
      <w:ind w:left="720"/>
      <w:contextualSpacing/>
    </w:pPr>
  </w:style>
  <w:style w:type="character" w:styleId="IntenseEmphasis">
    <w:name w:val="Intense Emphasis"/>
    <w:basedOn w:val="DefaultParagraphFont"/>
    <w:uiPriority w:val="21"/>
    <w:qFormat/>
    <w:rsid w:val="00C50AE7"/>
    <w:rPr>
      <w:i/>
      <w:iCs/>
      <w:color w:val="0F4761" w:themeColor="accent1" w:themeShade="BF"/>
    </w:rPr>
  </w:style>
  <w:style w:type="paragraph" w:styleId="IntenseQuote">
    <w:name w:val="Intense Quote"/>
    <w:basedOn w:val="Normal"/>
    <w:next w:val="Normal"/>
    <w:link w:val="IntenseQuoteChar"/>
    <w:uiPriority w:val="30"/>
    <w:qFormat/>
    <w:rsid w:val="00C50A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AE7"/>
    <w:rPr>
      <w:i/>
      <w:iCs/>
      <w:color w:val="0F4761" w:themeColor="accent1" w:themeShade="BF"/>
    </w:rPr>
  </w:style>
  <w:style w:type="character" w:styleId="IntenseReference">
    <w:name w:val="Intense Reference"/>
    <w:basedOn w:val="DefaultParagraphFont"/>
    <w:uiPriority w:val="32"/>
    <w:qFormat/>
    <w:rsid w:val="00C50AE7"/>
    <w:rPr>
      <w:b/>
      <w:bCs/>
      <w:smallCaps/>
      <w:color w:val="0F4761" w:themeColor="accent1" w:themeShade="BF"/>
      <w:spacing w:val="5"/>
    </w:rPr>
  </w:style>
  <w:style w:type="character" w:styleId="Strong">
    <w:name w:val="Strong"/>
    <w:basedOn w:val="DefaultParagraphFont"/>
    <w:uiPriority w:val="22"/>
    <w:qFormat/>
    <w:rsid w:val="00E64A44"/>
    <w:rPr>
      <w:b/>
      <w:bCs/>
    </w:rPr>
  </w:style>
  <w:style w:type="table" w:styleId="TableGrid">
    <w:name w:val="Table Grid"/>
    <w:basedOn w:val="TableNormal"/>
    <w:uiPriority w:val="39"/>
    <w:rsid w:val="00E86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2386</TotalTime>
  <Pages>12</Pages>
  <Words>1625</Words>
  <Characters>10662</Characters>
  <Application>Microsoft Office Word</Application>
  <DocSecurity>0</DocSecurity>
  <Lines>253</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6</cp:revision>
  <cp:lastPrinted>2026-03-18T21:40:00Z</cp:lastPrinted>
  <dcterms:created xsi:type="dcterms:W3CDTF">2026-03-08T21:59:00Z</dcterms:created>
  <dcterms:modified xsi:type="dcterms:W3CDTF">2026-03-20T18:26:00Z</dcterms:modified>
</cp:coreProperties>
</file>