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B2072" w14:textId="77777777" w:rsidR="00CA2263" w:rsidRDefault="00CA2263" w:rsidP="00CA2263">
      <w:pPr>
        <w:spacing w:line="360" w:lineRule="auto"/>
        <w:rPr>
          <w:sz w:val="23"/>
          <w:szCs w:val="23"/>
        </w:rPr>
      </w:pPr>
    </w:p>
    <w:p w14:paraId="59D89073" w14:textId="77777777" w:rsidR="00CA2263" w:rsidRDefault="00CA2263" w:rsidP="00CA2263">
      <w:pPr>
        <w:spacing w:line="360" w:lineRule="auto"/>
        <w:rPr>
          <w:sz w:val="23"/>
          <w:szCs w:val="23"/>
        </w:rPr>
      </w:pPr>
      <w:r w:rsidRPr="005D5C09">
        <w:rPr>
          <w:b/>
          <w:bCs/>
          <w:sz w:val="23"/>
          <w:szCs w:val="23"/>
        </w:rPr>
        <w:t>Theory and Hypotheses</w:t>
      </w:r>
    </w:p>
    <w:p w14:paraId="2835A32F" w14:textId="77777777" w:rsidR="00B71F18" w:rsidRDefault="00CA2263" w:rsidP="00CA2263">
      <w:pPr>
        <w:spacing w:line="360" w:lineRule="auto"/>
        <w:rPr>
          <w:sz w:val="23"/>
          <w:szCs w:val="23"/>
        </w:rPr>
      </w:pPr>
      <w:r>
        <w:rPr>
          <w:sz w:val="23"/>
          <w:szCs w:val="23"/>
        </w:rPr>
        <w:t>In this paper, I ask how direct experience with the criminal legal system shapes perceptions of what incarcerated people deserve. Here, I contribute to the research by ascertaining whether</w:t>
      </w:r>
      <w:r w:rsidRPr="0016031C">
        <w:rPr>
          <w:sz w:val="23"/>
          <w:szCs w:val="23"/>
        </w:rPr>
        <w:t xml:space="preserve"> the relationship between perceptions of deservingness and policy preferences differ between those with and without direct experience</w:t>
      </w:r>
      <w:r>
        <w:rPr>
          <w:sz w:val="23"/>
          <w:szCs w:val="23"/>
        </w:rPr>
        <w:t xml:space="preserve">. </w:t>
      </w:r>
    </w:p>
    <w:p w14:paraId="2ABEEAD4" w14:textId="77777777" w:rsidR="00B71F18" w:rsidRDefault="00B71F18" w:rsidP="00CA2263">
      <w:pPr>
        <w:spacing w:line="360" w:lineRule="auto"/>
        <w:rPr>
          <w:sz w:val="23"/>
          <w:szCs w:val="23"/>
        </w:rPr>
      </w:pPr>
    </w:p>
    <w:p w14:paraId="642A8037" w14:textId="2CC20823" w:rsidR="00CA2263" w:rsidRPr="0016031C" w:rsidRDefault="00CA2263" w:rsidP="00CA2263">
      <w:pPr>
        <w:spacing w:line="360" w:lineRule="auto"/>
        <w:rPr>
          <w:sz w:val="23"/>
          <w:szCs w:val="23"/>
        </w:rPr>
      </w:pPr>
      <w:r>
        <w:rPr>
          <w:sz w:val="23"/>
          <w:szCs w:val="23"/>
        </w:rPr>
        <w:t>Second, and more broadly, I seek to discern how perceptions of deservingness in the carceral context operate in relation to perceptions in other policy domains – such as welfare, healthcare, or education</w:t>
      </w:r>
      <w:r w:rsidDel="00F04811">
        <w:rPr>
          <w:sz w:val="23"/>
          <w:szCs w:val="23"/>
        </w:rPr>
        <w:t xml:space="preserve"> </w:t>
      </w:r>
      <w:r>
        <w:rPr>
          <w:sz w:val="23"/>
          <w:szCs w:val="23"/>
        </w:rPr>
        <w:t>-- and</w:t>
      </w:r>
      <w:r w:rsidRPr="008010B8">
        <w:rPr>
          <w:sz w:val="23"/>
          <w:szCs w:val="23"/>
        </w:rPr>
        <w:t xml:space="preserve"> specifically </w:t>
      </w:r>
      <w:r>
        <w:rPr>
          <w:sz w:val="23"/>
          <w:szCs w:val="23"/>
        </w:rPr>
        <w:t>with respect to how</w:t>
      </w:r>
      <w:r w:rsidRPr="008010B8">
        <w:rPr>
          <w:sz w:val="23"/>
          <w:szCs w:val="23"/>
        </w:rPr>
        <w:t xml:space="preserve"> affect (moral disgust/dehumanization) and identity shape deservingness perceptions differently in </w:t>
      </w:r>
      <w:r>
        <w:rPr>
          <w:sz w:val="23"/>
          <w:szCs w:val="23"/>
        </w:rPr>
        <w:t xml:space="preserve">matters of deserving punishment versus deserving </w:t>
      </w:r>
      <w:commentRangeStart w:id="0"/>
      <w:commentRangeStart w:id="1"/>
      <w:r>
        <w:rPr>
          <w:sz w:val="23"/>
          <w:szCs w:val="23"/>
        </w:rPr>
        <w:t>help</w:t>
      </w:r>
      <w:commentRangeEnd w:id="0"/>
      <w:r>
        <w:rPr>
          <w:rStyle w:val="CommentReference"/>
        </w:rPr>
        <w:commentReference w:id="0"/>
      </w:r>
      <w:commentRangeEnd w:id="1"/>
      <w:r>
        <w:rPr>
          <w:rStyle w:val="CommentReference"/>
        </w:rPr>
        <w:commentReference w:id="1"/>
      </w:r>
      <w:r>
        <w:rPr>
          <w:sz w:val="23"/>
          <w:szCs w:val="23"/>
        </w:rPr>
        <w:t>.</w:t>
      </w:r>
    </w:p>
    <w:p w14:paraId="4D85A229" w14:textId="77777777" w:rsidR="00CA2263" w:rsidRDefault="00CA2263" w:rsidP="00CA2263">
      <w:pPr>
        <w:spacing w:line="360" w:lineRule="auto"/>
        <w:rPr>
          <w:sz w:val="23"/>
          <w:szCs w:val="23"/>
        </w:rPr>
      </w:pPr>
    </w:p>
    <w:p w14:paraId="1AAAD31E" w14:textId="77777777" w:rsidR="00CA2263" w:rsidRPr="005D5C09" w:rsidRDefault="00CA2263" w:rsidP="00CA2263">
      <w:pPr>
        <w:spacing w:line="360" w:lineRule="auto"/>
        <w:rPr>
          <w:b/>
          <w:bCs/>
          <w:sz w:val="23"/>
          <w:szCs w:val="23"/>
        </w:rPr>
      </w:pPr>
      <w:r w:rsidRPr="005D5C09">
        <w:rPr>
          <w:b/>
          <w:bCs/>
          <w:sz w:val="23"/>
          <w:szCs w:val="23"/>
        </w:rPr>
        <w:t>Exposure: Social Networks &amp; Victims</w:t>
      </w:r>
    </w:p>
    <w:p w14:paraId="2671DFAC" w14:textId="012E0A88" w:rsidR="00CA2263" w:rsidRDefault="00CA2263" w:rsidP="00CA2263">
      <w:pPr>
        <w:spacing w:line="360" w:lineRule="auto"/>
        <w:rPr>
          <w:sz w:val="23"/>
          <w:szCs w:val="23"/>
        </w:rPr>
      </w:pPr>
      <w:r>
        <w:rPr>
          <w:sz w:val="23"/>
          <w:szCs w:val="23"/>
        </w:rPr>
        <w:t xml:space="preserve">Experience with the carceral system, I </w:t>
      </w:r>
      <w:proofErr w:type="gramStart"/>
      <w:r>
        <w:rPr>
          <w:sz w:val="23"/>
          <w:szCs w:val="23"/>
        </w:rPr>
        <w:t>expect,</w:t>
      </w:r>
      <w:proofErr w:type="gramEnd"/>
      <w:r>
        <w:rPr>
          <w:sz w:val="23"/>
          <w:szCs w:val="23"/>
        </w:rPr>
        <w:t xml:space="preserve"> shapes how people think about</w:t>
      </w:r>
      <w:r w:rsidR="00343286">
        <w:rPr>
          <w:sz w:val="23"/>
          <w:szCs w:val="23"/>
        </w:rPr>
        <w:t>,</w:t>
      </w:r>
      <w:r>
        <w:rPr>
          <w:sz w:val="23"/>
          <w:szCs w:val="23"/>
        </w:rPr>
        <w:t xml:space="preserve"> and what people think</w:t>
      </w:r>
      <w:r w:rsidR="00343286">
        <w:rPr>
          <w:sz w:val="23"/>
          <w:szCs w:val="23"/>
        </w:rPr>
        <w:t>,</w:t>
      </w:r>
      <w:r>
        <w:rPr>
          <w:sz w:val="23"/>
          <w:szCs w:val="23"/>
        </w:rPr>
        <w:t xml:space="preserve"> incarcerated individuals deserve. </w:t>
      </w:r>
      <w:r w:rsidR="005A1C0E">
        <w:rPr>
          <w:sz w:val="23"/>
          <w:szCs w:val="23"/>
        </w:rPr>
        <w:t xml:space="preserve">While direct impact can be far more </w:t>
      </w:r>
      <w:proofErr w:type="gramStart"/>
      <w:r w:rsidR="005A1C0E">
        <w:rPr>
          <w:sz w:val="23"/>
          <w:szCs w:val="23"/>
        </w:rPr>
        <w:t>broadly-conceived</w:t>
      </w:r>
      <w:proofErr w:type="gramEnd"/>
      <w:r w:rsidR="005A1C0E">
        <w:rPr>
          <w:sz w:val="23"/>
          <w:szCs w:val="23"/>
        </w:rPr>
        <w:t>, here I consider</w:t>
      </w:r>
      <w:r>
        <w:rPr>
          <w:sz w:val="23"/>
          <w:szCs w:val="23"/>
        </w:rPr>
        <w:t xml:space="preserve"> three form</w:t>
      </w:r>
      <w:r w:rsidR="005A1C0E">
        <w:rPr>
          <w:sz w:val="23"/>
          <w:szCs w:val="23"/>
        </w:rPr>
        <w:t>s</w:t>
      </w:r>
      <w:r>
        <w:rPr>
          <w:sz w:val="23"/>
          <w:szCs w:val="23"/>
        </w:rPr>
        <w:t>:  being incarcerated, having social ties that include people in prison, and also being victimized. I theorize that personal impact plays a distinct role in deservingness perceptions in carceral contexts</w:t>
      </w:r>
      <w:r w:rsidR="005A1C0E">
        <w:rPr>
          <w:sz w:val="23"/>
          <w:szCs w:val="23"/>
        </w:rPr>
        <w:t xml:space="preserve"> as it </w:t>
      </w:r>
      <w:r w:rsidR="005A1C0E">
        <w:rPr>
          <w:sz w:val="23"/>
          <w:szCs w:val="23"/>
        </w:rPr>
        <w:t>may impact affective responses to carceral citizen</w:t>
      </w:r>
      <w:r w:rsidR="005A1C0E">
        <w:rPr>
          <w:sz w:val="23"/>
          <w:szCs w:val="23"/>
        </w:rPr>
        <w:t>s</w:t>
      </w:r>
      <w:r>
        <w:rPr>
          <w:sz w:val="23"/>
          <w:szCs w:val="23"/>
        </w:rPr>
        <w:t xml:space="preserve"> – and</w:t>
      </w:r>
      <w:r w:rsidR="005A1C0E">
        <w:rPr>
          <w:sz w:val="23"/>
          <w:szCs w:val="23"/>
        </w:rPr>
        <w:t xml:space="preserve"> because it </w:t>
      </w:r>
      <w:r>
        <w:rPr>
          <w:sz w:val="23"/>
          <w:szCs w:val="23"/>
        </w:rPr>
        <w:t xml:space="preserve">has important identity attributes of its own. </w:t>
      </w:r>
    </w:p>
    <w:p w14:paraId="799E7EAE" w14:textId="77777777" w:rsidR="00CA2263" w:rsidRDefault="00CA2263" w:rsidP="00CA2263">
      <w:pPr>
        <w:spacing w:line="360" w:lineRule="auto"/>
        <w:rPr>
          <w:sz w:val="23"/>
          <w:szCs w:val="23"/>
        </w:rPr>
      </w:pPr>
    </w:p>
    <w:p w14:paraId="506ED810" w14:textId="69916607" w:rsidR="00CA2263" w:rsidRDefault="00CA2263" w:rsidP="00CA2263">
      <w:pPr>
        <w:spacing w:line="360" w:lineRule="auto"/>
        <w:rPr>
          <w:sz w:val="23"/>
          <w:szCs w:val="23"/>
        </w:rPr>
      </w:pPr>
      <w:r>
        <w:rPr>
          <w:sz w:val="23"/>
          <w:szCs w:val="23"/>
        </w:rPr>
        <w:t>CARIN mechanisms were developed to explain how people deal with uncertainty and discern between “helpers” and “freeloaders” (</w:t>
      </w:r>
      <w:r w:rsidRPr="008010B8">
        <w:rPr>
          <w:sz w:val="23"/>
          <w:szCs w:val="23"/>
        </w:rPr>
        <w:t>Petersen 2012</w:t>
      </w:r>
      <w:r>
        <w:rPr>
          <w:sz w:val="23"/>
          <w:szCs w:val="23"/>
        </w:rPr>
        <w:t>).  But w</w:t>
      </w:r>
      <w:r w:rsidRPr="008010B8">
        <w:rPr>
          <w:sz w:val="23"/>
          <w:szCs w:val="23"/>
        </w:rPr>
        <w:t>hether termed “criminals,” “prisoners,” “felons,” or “inmates,” language most-commonly used to refer to</w:t>
      </w:r>
      <w:r>
        <w:rPr>
          <w:sz w:val="23"/>
          <w:szCs w:val="23"/>
        </w:rPr>
        <w:t xml:space="preserve"> or frame</w:t>
      </w:r>
      <w:r w:rsidRPr="008010B8">
        <w:rPr>
          <w:sz w:val="23"/>
          <w:szCs w:val="23"/>
        </w:rPr>
        <w:t xml:space="preserve"> incarcerated people </w:t>
      </w:r>
      <w:r>
        <w:rPr>
          <w:sz w:val="23"/>
          <w:szCs w:val="23"/>
        </w:rPr>
        <w:t xml:space="preserve">and criminal legal policy </w:t>
      </w:r>
      <w:r w:rsidRPr="008010B8">
        <w:rPr>
          <w:sz w:val="23"/>
          <w:szCs w:val="23"/>
        </w:rPr>
        <w:t>is information rich. It communicates a pre-determined norm-violator status – the very definition of “deviance”</w:t>
      </w:r>
      <w:r>
        <w:rPr>
          <w:sz w:val="23"/>
          <w:szCs w:val="23"/>
        </w:rPr>
        <w:t xml:space="preserve"> – and directly invokes dehumanized stereotypes, which both independently generate disgust. Carceral citizens are also a discursively dehumanized (Vasiljevic and Viki 2014). This likely strengthens prejudicial views, bias, support for particularly harsh treatment, and punitiveness (Dasgupta et al 2009, Bain et al 2024, </w:t>
      </w:r>
      <w:proofErr w:type="spellStart"/>
      <w:r>
        <w:rPr>
          <w:sz w:val="23"/>
          <w:szCs w:val="23"/>
        </w:rPr>
        <w:t>Ellemers</w:t>
      </w:r>
      <w:proofErr w:type="spellEnd"/>
      <w:r>
        <w:rPr>
          <w:sz w:val="23"/>
          <w:szCs w:val="23"/>
        </w:rPr>
        <w:t xml:space="preserve"> 2017). Disgust may override “CARIN” mechanisms. Alternatively, given assumptions of innate culpability, aggression, incompetence, and coldness (Rozin et al 2008, Fiske et al 2002), affective responses could directly inform a perception that the carceral citizen has total control of their status and thus have no need, and further assumptions that incarcerated people are ungrateful (attitude) and unwilling to reciprocate; together, these assessments translate into an undeserving status (Oorschot</w:t>
      </w:r>
      <w:r w:rsidR="00343286">
        <w:rPr>
          <w:sz w:val="23"/>
          <w:szCs w:val="23"/>
        </w:rPr>
        <w:t xml:space="preserve"> 2006</w:t>
      </w:r>
      <w:r>
        <w:rPr>
          <w:sz w:val="23"/>
          <w:szCs w:val="23"/>
        </w:rPr>
        <w:t xml:space="preserve">). </w:t>
      </w:r>
    </w:p>
    <w:p w14:paraId="4763CB95" w14:textId="77777777" w:rsidR="00CA2263" w:rsidRDefault="00CA2263" w:rsidP="00CA2263">
      <w:pPr>
        <w:spacing w:line="360" w:lineRule="auto"/>
        <w:rPr>
          <w:sz w:val="23"/>
          <w:szCs w:val="23"/>
        </w:rPr>
      </w:pPr>
    </w:p>
    <w:p w14:paraId="5A85F0F0" w14:textId="3822D731" w:rsidR="00CA2263" w:rsidRDefault="00CA2263" w:rsidP="00CA2263">
      <w:pPr>
        <w:spacing w:line="360" w:lineRule="auto"/>
        <w:rPr>
          <w:sz w:val="23"/>
          <w:szCs w:val="23"/>
        </w:rPr>
      </w:pPr>
      <w:r>
        <w:rPr>
          <w:sz w:val="23"/>
          <w:szCs w:val="23"/>
        </w:rPr>
        <w:t>However, affect and dehumanization alone do not explain the complex and sometimes contradictory patterns in public support for criminal justice policies (</w:t>
      </w:r>
      <w:proofErr w:type="spellStart"/>
      <w:r w:rsidRPr="00CB058D">
        <w:rPr>
          <w:sz w:val="23"/>
          <w:szCs w:val="23"/>
        </w:rPr>
        <w:t>Schwaeble</w:t>
      </w:r>
      <w:proofErr w:type="spellEnd"/>
      <w:r w:rsidRPr="00CB058D">
        <w:rPr>
          <w:sz w:val="23"/>
          <w:szCs w:val="23"/>
        </w:rPr>
        <w:t xml:space="preserve"> and Sundt 2020</w:t>
      </w:r>
      <w:r>
        <w:rPr>
          <w:sz w:val="23"/>
          <w:szCs w:val="23"/>
        </w:rPr>
        <w:t xml:space="preserve">), including </w:t>
      </w:r>
      <w:r w:rsidRPr="00CB058D">
        <w:rPr>
          <w:sz w:val="23"/>
          <w:szCs w:val="23"/>
        </w:rPr>
        <w:t>support for rehabilitative policies (</w:t>
      </w:r>
      <w:proofErr w:type="spellStart"/>
      <w:r w:rsidRPr="00CB058D">
        <w:rPr>
          <w:sz w:val="23"/>
          <w:szCs w:val="23"/>
        </w:rPr>
        <w:t>Thielo</w:t>
      </w:r>
      <w:proofErr w:type="spellEnd"/>
      <w:r>
        <w:rPr>
          <w:sz w:val="23"/>
          <w:szCs w:val="23"/>
        </w:rPr>
        <w:t xml:space="preserve"> et al</w:t>
      </w:r>
      <w:r w:rsidRPr="00CB058D">
        <w:rPr>
          <w:sz w:val="23"/>
          <w:szCs w:val="23"/>
        </w:rPr>
        <w:t xml:space="preserve"> 2016</w:t>
      </w:r>
      <w:r>
        <w:rPr>
          <w:sz w:val="23"/>
          <w:szCs w:val="23"/>
        </w:rPr>
        <w:t xml:space="preserve">, </w:t>
      </w:r>
      <w:r w:rsidRPr="00CB058D">
        <w:rPr>
          <w:sz w:val="23"/>
          <w:szCs w:val="23"/>
        </w:rPr>
        <w:t>Sundt</w:t>
      </w:r>
      <w:r>
        <w:rPr>
          <w:sz w:val="23"/>
          <w:szCs w:val="23"/>
        </w:rPr>
        <w:t xml:space="preserve"> et al </w:t>
      </w:r>
      <w:r w:rsidRPr="00CB058D">
        <w:rPr>
          <w:sz w:val="23"/>
          <w:szCs w:val="23"/>
        </w:rPr>
        <w:t>2019).</w:t>
      </w:r>
      <w:r w:rsidRPr="00F312B5">
        <w:rPr>
          <w:sz w:val="23"/>
          <w:szCs w:val="23"/>
        </w:rPr>
        <w:t xml:space="preserve"> </w:t>
      </w:r>
      <w:r>
        <w:rPr>
          <w:sz w:val="23"/>
          <w:szCs w:val="23"/>
        </w:rPr>
        <w:t xml:space="preserve">As in the CARIN literature, identity refers to the extent to which a target is perceived as proximate to one’s own group or identity. </w:t>
      </w:r>
      <w:r>
        <w:rPr>
          <w:sz w:val="23"/>
          <w:szCs w:val="23"/>
        </w:rPr>
        <w:t xml:space="preserve"> I offer that identity should also refer to the identity of the carceral citizen, </w:t>
      </w:r>
      <w:proofErr w:type="gramStart"/>
      <w:r>
        <w:rPr>
          <w:sz w:val="23"/>
          <w:szCs w:val="23"/>
        </w:rPr>
        <w:t>and in particular, what</w:t>
      </w:r>
      <w:proofErr w:type="gramEnd"/>
      <w:r>
        <w:rPr>
          <w:sz w:val="23"/>
          <w:szCs w:val="23"/>
        </w:rPr>
        <w:t xml:space="preserve"> “carceral subset” they are a part as well as a whether the evaluator is directly impacted by the carceral system</w:t>
      </w:r>
      <w:r w:rsidR="005A1C0E" w:rsidRPr="005A1C0E">
        <w:rPr>
          <w:sz w:val="23"/>
          <w:szCs w:val="23"/>
        </w:rPr>
        <w:t xml:space="preserve">. </w:t>
      </w:r>
      <w:r>
        <w:rPr>
          <w:sz w:val="23"/>
          <w:szCs w:val="23"/>
        </w:rPr>
        <w:t xml:space="preserve">I suggest identity may mediate affect. </w:t>
      </w:r>
    </w:p>
    <w:p w14:paraId="5F7910E9" w14:textId="77777777" w:rsidR="00CA2263" w:rsidRDefault="00CA2263" w:rsidP="00CA2263">
      <w:pPr>
        <w:spacing w:line="360" w:lineRule="auto"/>
        <w:rPr>
          <w:sz w:val="23"/>
          <w:szCs w:val="23"/>
        </w:rPr>
      </w:pPr>
    </w:p>
    <w:p w14:paraId="428A9FCC" w14:textId="77777777" w:rsidR="00CA2263" w:rsidRDefault="00CA2263" w:rsidP="00CA2263">
      <w:pPr>
        <w:spacing w:line="360" w:lineRule="auto"/>
        <w:rPr>
          <w:sz w:val="23"/>
          <w:szCs w:val="23"/>
        </w:rPr>
      </w:pPr>
      <w:r>
        <w:rPr>
          <w:sz w:val="23"/>
          <w:szCs w:val="23"/>
        </w:rPr>
        <w:t xml:space="preserve">Impacted groups’ perceptions might involve a different – if only muted – affective response.  </w:t>
      </w:r>
    </w:p>
    <w:p w14:paraId="5B213730" w14:textId="077141AC" w:rsidR="00CA2263" w:rsidRDefault="00CA2263" w:rsidP="00CA2263">
      <w:pPr>
        <w:spacing w:line="360" w:lineRule="auto"/>
        <w:rPr>
          <w:sz w:val="23"/>
          <w:szCs w:val="23"/>
        </w:rPr>
      </w:pPr>
      <w:r>
        <w:rPr>
          <w:sz w:val="23"/>
          <w:szCs w:val="23"/>
        </w:rPr>
        <w:t>People</w:t>
      </w:r>
      <w:r w:rsidRPr="008010B8">
        <w:rPr>
          <w:sz w:val="23"/>
          <w:szCs w:val="23"/>
        </w:rPr>
        <w:t xml:space="preserve"> with incarcerated family members or friends </w:t>
      </w:r>
      <w:r>
        <w:rPr>
          <w:sz w:val="23"/>
          <w:szCs w:val="23"/>
        </w:rPr>
        <w:t xml:space="preserve">may rely less on </w:t>
      </w:r>
      <w:r w:rsidRPr="008010B8">
        <w:rPr>
          <w:sz w:val="23"/>
          <w:szCs w:val="23"/>
        </w:rPr>
        <w:t>dehumanizing stereotypes that often drive immediate affective responses. Where I suspect that individuals with no incarcerated social network can more readily construct “the prisoner” as a dehumanized abstraction or a stereotype, people who are impacted may instead form judgements drawing on concrete experiences</w:t>
      </w:r>
      <w:r>
        <w:rPr>
          <w:sz w:val="23"/>
          <w:szCs w:val="23"/>
        </w:rPr>
        <w:t xml:space="preserve"> and </w:t>
      </w:r>
      <w:proofErr w:type="gramStart"/>
      <w:r>
        <w:rPr>
          <w:sz w:val="23"/>
          <w:szCs w:val="23"/>
        </w:rPr>
        <w:t>people</w:t>
      </w:r>
      <w:r w:rsidR="0023774A">
        <w:rPr>
          <w:sz w:val="23"/>
          <w:szCs w:val="23"/>
        </w:rPr>
        <w:t xml:space="preserve"> </w:t>
      </w:r>
      <w:r w:rsidRPr="008010B8">
        <w:rPr>
          <w:sz w:val="23"/>
          <w:szCs w:val="23"/>
        </w:rPr>
        <w:t>.</w:t>
      </w:r>
      <w:proofErr w:type="gramEnd"/>
      <w:r w:rsidRPr="008010B8">
        <w:rPr>
          <w:sz w:val="23"/>
          <w:szCs w:val="23"/>
        </w:rPr>
        <w:t xml:space="preserve"> </w:t>
      </w:r>
      <w:r>
        <w:rPr>
          <w:sz w:val="23"/>
          <w:szCs w:val="23"/>
        </w:rPr>
        <w:t>A</w:t>
      </w:r>
      <w:r w:rsidRPr="008010B8">
        <w:rPr>
          <w:sz w:val="23"/>
          <w:szCs w:val="23"/>
        </w:rPr>
        <w:t xml:space="preserve"> more intimate knowledge of systemic drivers of incarceration and realities of conditions of confinement, or the myriad costs incurred by families of the incarcerated, may shape perceptions of need, control, attitude and reciprocity</w:t>
      </w:r>
      <w:r>
        <w:rPr>
          <w:sz w:val="23"/>
          <w:szCs w:val="23"/>
        </w:rPr>
        <w:t xml:space="preserve">. Closeness to the group may, to </w:t>
      </w:r>
      <w:r w:rsidRPr="008010B8">
        <w:rPr>
          <w:sz w:val="23"/>
          <w:szCs w:val="23"/>
        </w:rPr>
        <w:t>some degree</w:t>
      </w:r>
      <w:r>
        <w:rPr>
          <w:sz w:val="23"/>
          <w:szCs w:val="23"/>
        </w:rPr>
        <w:t>,</w:t>
      </w:r>
      <w:r w:rsidRPr="008010B8">
        <w:rPr>
          <w:sz w:val="23"/>
          <w:szCs w:val="23"/>
        </w:rPr>
        <w:t xml:space="preserve"> reduce susceptibility to information scarcity (Lee, Porter, and Comfort 2014, Christian et al. 2019). </w:t>
      </w:r>
      <w:r>
        <w:rPr>
          <w:sz w:val="23"/>
          <w:szCs w:val="23"/>
        </w:rPr>
        <w:t xml:space="preserve"> Further, “acceptable” punitiveness has changed over time and across contexts (Foucault 1975), and it is important to people to be perceived as moral, particularly by their in-group (</w:t>
      </w:r>
      <w:proofErr w:type="spellStart"/>
      <w:r w:rsidR="0023774A">
        <w:rPr>
          <w:sz w:val="23"/>
          <w:szCs w:val="23"/>
        </w:rPr>
        <w:t>Ellemers</w:t>
      </w:r>
      <w:proofErr w:type="spellEnd"/>
      <w:r w:rsidR="0023774A">
        <w:rPr>
          <w:sz w:val="23"/>
          <w:szCs w:val="23"/>
        </w:rPr>
        <w:t xml:space="preserve"> and Van der </w:t>
      </w:r>
      <w:proofErr w:type="spellStart"/>
      <w:r w:rsidR="0023774A">
        <w:rPr>
          <w:sz w:val="23"/>
          <w:szCs w:val="23"/>
        </w:rPr>
        <w:t>Toorn</w:t>
      </w:r>
      <w:proofErr w:type="spellEnd"/>
      <w:r w:rsidR="0023774A">
        <w:rPr>
          <w:sz w:val="23"/>
          <w:szCs w:val="23"/>
        </w:rPr>
        <w:t xml:space="preserve"> 2015</w:t>
      </w:r>
      <w:r>
        <w:rPr>
          <w:sz w:val="23"/>
          <w:szCs w:val="23"/>
        </w:rPr>
        <w:t>)</w:t>
      </w:r>
      <w:r w:rsidR="0023774A">
        <w:rPr>
          <w:sz w:val="23"/>
          <w:szCs w:val="23"/>
        </w:rPr>
        <w:t>. This may suggest having people whose social networks that include incarcerated people are more likely to</w:t>
      </w:r>
      <w:r>
        <w:rPr>
          <w:sz w:val="23"/>
          <w:szCs w:val="23"/>
        </w:rPr>
        <w:t xml:space="preserve"> experience reflexivity in reaction to their own disgust directed at another person</w:t>
      </w:r>
      <w:r w:rsidR="0023774A">
        <w:rPr>
          <w:sz w:val="23"/>
          <w:szCs w:val="23"/>
        </w:rPr>
        <w:t>. In other words, these groups could feel</w:t>
      </w:r>
      <w:r>
        <w:rPr>
          <w:sz w:val="23"/>
          <w:szCs w:val="23"/>
        </w:rPr>
        <w:t xml:space="preserve"> shame in response to </w:t>
      </w:r>
      <w:r w:rsidR="0023774A">
        <w:rPr>
          <w:sz w:val="23"/>
          <w:szCs w:val="23"/>
        </w:rPr>
        <w:t>their</w:t>
      </w:r>
      <w:r>
        <w:rPr>
          <w:sz w:val="23"/>
          <w:szCs w:val="23"/>
        </w:rPr>
        <w:t xml:space="preserve"> own disgusted or punitive reaction </w:t>
      </w:r>
      <w:commentRangeStart w:id="2"/>
      <w:r>
        <w:rPr>
          <w:sz w:val="23"/>
          <w:szCs w:val="23"/>
        </w:rPr>
        <w:t>(Heffner and Feldman Hall 2019)</w:t>
      </w:r>
      <w:commentRangeEnd w:id="2"/>
      <w:r>
        <w:rPr>
          <w:rStyle w:val="CommentReference"/>
        </w:rPr>
        <w:commentReference w:id="2"/>
      </w:r>
    </w:p>
    <w:p w14:paraId="07FDD524" w14:textId="77777777" w:rsidR="00343286" w:rsidRDefault="00343286" w:rsidP="00CA2263">
      <w:pPr>
        <w:spacing w:line="360" w:lineRule="auto"/>
        <w:rPr>
          <w:sz w:val="23"/>
          <w:szCs w:val="23"/>
        </w:rPr>
      </w:pPr>
    </w:p>
    <w:p w14:paraId="5B5259FA" w14:textId="546A3669" w:rsidR="00F92F21" w:rsidRDefault="00343286" w:rsidP="00F92F21">
      <w:pPr>
        <w:spacing w:line="360" w:lineRule="auto"/>
        <w:rPr>
          <w:sz w:val="23"/>
          <w:szCs w:val="23"/>
        </w:rPr>
      </w:pPr>
      <w:r>
        <w:rPr>
          <w:sz w:val="23"/>
          <w:szCs w:val="23"/>
        </w:rPr>
        <w:t xml:space="preserve">Impacted and non-impact people may also experience policy contexts differently. </w:t>
      </w:r>
      <w:r w:rsidR="00F92F21">
        <w:rPr>
          <w:sz w:val="23"/>
          <w:szCs w:val="23"/>
        </w:rPr>
        <w:t xml:space="preserve">Policy context involves a relational dynamic between the perceiver, policy object, and person or group whose deservingness of the object is in question. This dynamic may be hierarchical – a perceiver considers how a policy towards a target impacts their own status relative to the target. Such considerations can determine who deserves what, and policy context matters because some policies will challenge these hierarchies and others will not – informing perceptions of deservingness (Fanon 1952, 1961). </w:t>
      </w:r>
    </w:p>
    <w:p w14:paraId="3A8C8ED5" w14:textId="09B63569" w:rsidR="00343286" w:rsidRDefault="00343286" w:rsidP="00CA2263">
      <w:pPr>
        <w:spacing w:line="360" w:lineRule="auto"/>
        <w:rPr>
          <w:sz w:val="23"/>
          <w:szCs w:val="23"/>
        </w:rPr>
      </w:pPr>
    </w:p>
    <w:p w14:paraId="308944B3" w14:textId="29F29B26" w:rsidR="00F92F21" w:rsidRDefault="00F92F21" w:rsidP="00F92F21">
      <w:pPr>
        <w:spacing w:line="360" w:lineRule="auto"/>
        <w:rPr>
          <w:sz w:val="23"/>
          <w:szCs w:val="23"/>
        </w:rPr>
      </w:pPr>
      <w:r>
        <w:rPr>
          <w:sz w:val="23"/>
          <w:szCs w:val="23"/>
        </w:rPr>
        <w:lastRenderedPageBreak/>
        <w:t>In carceral contexts, affective responses may prompt people to want to morally differentiate a carceral target. S</w:t>
      </w:r>
      <w:r>
        <w:rPr>
          <w:sz w:val="23"/>
          <w:szCs w:val="23"/>
        </w:rPr>
        <w:t>ome policies will challenge this moral differentiation, and others will not. Prison education policies, for instance, may maintain an evaluator’s sense of moral differentiation, or square with a racially paternalist impulse to a support rights and ‘betterment’ of a still-subordinated group (Jackman 1994, van Cleve).  California’s rejected equal-pay ballot question, conversely, suggests the carceral citizen and perceiver are economic and moral equals – instead of being someone who graciously supports “helping the deviant better themselves,” the notion of a “prisoners’” entitlement to the same minimum wage as oneself may be perceived as a matter of lowering one’s own position to that of the “deviant.” People whose interest is in reducing recidivism or reducing economic inequality might otherwise lead them to support minimum-wage pay may be blocked from doing so – leaving their values at prison gates.</w:t>
      </w:r>
    </w:p>
    <w:p w14:paraId="3CC743AF" w14:textId="1D1D4898" w:rsidR="00F92F21" w:rsidRDefault="00F92F21" w:rsidP="00CA2263">
      <w:pPr>
        <w:spacing w:line="360" w:lineRule="auto"/>
        <w:rPr>
          <w:sz w:val="23"/>
          <w:szCs w:val="23"/>
        </w:rPr>
      </w:pPr>
    </w:p>
    <w:p w14:paraId="4E1EACA5" w14:textId="2110A4F8" w:rsidR="00343286" w:rsidRPr="008010B8" w:rsidRDefault="00F92F21" w:rsidP="00CA2263">
      <w:pPr>
        <w:spacing w:line="360" w:lineRule="auto"/>
        <w:rPr>
          <w:sz w:val="23"/>
          <w:szCs w:val="23"/>
        </w:rPr>
      </w:pPr>
      <w:r>
        <w:rPr>
          <w:sz w:val="23"/>
          <w:szCs w:val="23"/>
        </w:rPr>
        <w:t xml:space="preserve">However, </w:t>
      </w:r>
      <w:r>
        <w:rPr>
          <w:sz w:val="23"/>
          <w:szCs w:val="23"/>
        </w:rPr>
        <w:t xml:space="preserve">directly impacted groups may be less motivated to differentiate themselves from carceral citizens, and thus less motivated to differentiate </w:t>
      </w:r>
      <w:r w:rsidR="00D906F0">
        <w:rPr>
          <w:sz w:val="23"/>
          <w:szCs w:val="23"/>
        </w:rPr>
        <w:t xml:space="preserve">in the kinds of policy they support. </w:t>
      </w:r>
    </w:p>
    <w:p w14:paraId="244F23BA" w14:textId="77777777" w:rsidR="00CA2263" w:rsidRPr="008010B8" w:rsidRDefault="00CA2263" w:rsidP="00CA2263">
      <w:pPr>
        <w:spacing w:line="360" w:lineRule="auto"/>
        <w:rPr>
          <w:sz w:val="23"/>
          <w:szCs w:val="23"/>
        </w:rPr>
      </w:pPr>
    </w:p>
    <w:p w14:paraId="0B1A50A5" w14:textId="126722A3" w:rsidR="00CA2263" w:rsidRDefault="00CA2263" w:rsidP="00CA2263">
      <w:pPr>
        <w:spacing w:line="360" w:lineRule="auto"/>
        <w:rPr>
          <w:sz w:val="23"/>
          <w:szCs w:val="23"/>
        </w:rPr>
      </w:pPr>
      <w:commentRangeStart w:id="3"/>
      <w:r w:rsidRPr="008010B8">
        <w:rPr>
          <w:sz w:val="23"/>
          <w:szCs w:val="23"/>
        </w:rPr>
        <w:t xml:space="preserve">While victims’ </w:t>
      </w:r>
      <w:commentRangeEnd w:id="3"/>
      <w:r>
        <w:rPr>
          <w:rStyle w:val="CommentReference"/>
        </w:rPr>
        <w:commentReference w:id="3"/>
      </w:r>
      <w:r w:rsidRPr="008010B8">
        <w:rPr>
          <w:sz w:val="23"/>
          <w:szCs w:val="23"/>
        </w:rPr>
        <w:t xml:space="preserve">rights groups are often portrayed as drivers of punitive policy, I expect that many victims (particularly of violent crime) have different judgements about what incarcerated people deserve and policy that that narrative might suggest. </w:t>
      </w:r>
      <w:r>
        <w:rPr>
          <w:sz w:val="23"/>
          <w:szCs w:val="23"/>
        </w:rPr>
        <w:t xml:space="preserve">Perceptions may substantively differ between victims themselves, and friends and family of victims. While being victimized is traumatic and can certainly invoke anger, contempt, and disgust, it also may necessitate time </w:t>
      </w:r>
      <w:r w:rsidRPr="008010B8">
        <w:rPr>
          <w:sz w:val="23"/>
          <w:szCs w:val="23"/>
        </w:rPr>
        <w:t>considering offenders, culpability, and fair redress</w:t>
      </w:r>
      <w:r>
        <w:rPr>
          <w:sz w:val="23"/>
          <w:szCs w:val="23"/>
        </w:rPr>
        <w:t xml:space="preserve"> – and more situational notions of culpability or a humanized ‘criminal.’</w:t>
      </w:r>
      <w:r w:rsidR="000D3B1A">
        <w:rPr>
          <w:sz w:val="23"/>
          <w:szCs w:val="23"/>
        </w:rPr>
        <w:t xml:space="preserve"> This may explain why being victimized does not increase support for harsher punishment (</w:t>
      </w:r>
      <w:proofErr w:type="spellStart"/>
      <w:r w:rsidR="000D3B1A">
        <w:rPr>
          <w:sz w:val="23"/>
          <w:szCs w:val="23"/>
        </w:rPr>
        <w:t>Kleck</w:t>
      </w:r>
      <w:proofErr w:type="spellEnd"/>
      <w:r w:rsidR="000D3B1A">
        <w:rPr>
          <w:sz w:val="23"/>
          <w:szCs w:val="23"/>
        </w:rPr>
        <w:t xml:space="preserve"> and Jackson 2016</w:t>
      </w:r>
      <w:proofErr w:type="gramStart"/>
      <w:r w:rsidR="000D3B1A">
        <w:rPr>
          <w:sz w:val="23"/>
          <w:szCs w:val="23"/>
        </w:rPr>
        <w:t>), and</w:t>
      </w:r>
      <w:proofErr w:type="gramEnd"/>
      <w:r w:rsidR="000D3B1A">
        <w:rPr>
          <w:sz w:val="23"/>
          <w:szCs w:val="23"/>
        </w:rPr>
        <w:t xml:space="preserve"> instead increases support for policies that address “root causes” of crime (ASJ 2024).</w:t>
      </w:r>
      <w:commentRangeStart w:id="4"/>
      <w:commentRangeEnd w:id="4"/>
      <w:r w:rsidR="000D3B1A">
        <w:rPr>
          <w:rStyle w:val="CommentReference"/>
        </w:rPr>
        <w:commentReference w:id="4"/>
      </w:r>
      <w:r w:rsidR="000D3B1A">
        <w:rPr>
          <w:sz w:val="23"/>
          <w:szCs w:val="23"/>
        </w:rPr>
        <w:t xml:space="preserve"> Further, it may contribute to sentiment among victims that </w:t>
      </w:r>
      <w:r w:rsidR="000D3B1A" w:rsidRPr="008010B8">
        <w:rPr>
          <w:sz w:val="23"/>
          <w:szCs w:val="23"/>
        </w:rPr>
        <w:t xml:space="preserve">the criminal legal system is inadequately oriented towards </w:t>
      </w:r>
      <w:r w:rsidR="000D3B1A" w:rsidRPr="000D3B1A">
        <w:rPr>
          <w:i/>
          <w:iCs/>
          <w:sz w:val="23"/>
          <w:szCs w:val="23"/>
        </w:rPr>
        <w:t>meaningful</w:t>
      </w:r>
      <w:r w:rsidR="000D3B1A" w:rsidRPr="008010B8">
        <w:rPr>
          <w:sz w:val="23"/>
          <w:szCs w:val="23"/>
        </w:rPr>
        <w:t xml:space="preserve"> victim safety and justice (see Thompson 2009).  </w:t>
      </w:r>
    </w:p>
    <w:p w14:paraId="0B9474A7" w14:textId="77777777" w:rsidR="00CA2263" w:rsidRDefault="00CA2263" w:rsidP="00CA2263">
      <w:pPr>
        <w:spacing w:line="360" w:lineRule="auto"/>
        <w:rPr>
          <w:sz w:val="23"/>
          <w:szCs w:val="23"/>
        </w:rPr>
      </w:pPr>
    </w:p>
    <w:p w14:paraId="594BF2AC" w14:textId="77777777" w:rsidR="00CA2263" w:rsidRDefault="00CA2263" w:rsidP="00CA2263">
      <w:pPr>
        <w:spacing w:line="360" w:lineRule="auto"/>
        <w:rPr>
          <w:sz w:val="23"/>
          <w:szCs w:val="23"/>
        </w:rPr>
      </w:pPr>
      <w:r>
        <w:rPr>
          <w:sz w:val="23"/>
          <w:szCs w:val="23"/>
        </w:rPr>
        <w:t>But</w:t>
      </w:r>
      <w:r w:rsidRPr="008010B8">
        <w:rPr>
          <w:sz w:val="23"/>
          <w:szCs w:val="23"/>
        </w:rPr>
        <w:t xml:space="preserve"> “victims” versus “offenders” is a</w:t>
      </w:r>
      <w:r>
        <w:rPr>
          <w:sz w:val="23"/>
          <w:szCs w:val="23"/>
        </w:rPr>
        <w:t>lso a</w:t>
      </w:r>
      <w:r w:rsidRPr="008010B8">
        <w:rPr>
          <w:sz w:val="23"/>
          <w:szCs w:val="23"/>
        </w:rPr>
        <w:t xml:space="preserve"> misleading</w:t>
      </w:r>
      <w:r>
        <w:rPr>
          <w:sz w:val="23"/>
          <w:szCs w:val="23"/>
        </w:rPr>
        <w:t xml:space="preserve"> differentiation</w:t>
      </w:r>
      <w:r w:rsidRPr="008010B8">
        <w:rPr>
          <w:sz w:val="23"/>
          <w:szCs w:val="23"/>
        </w:rPr>
        <w:t>, if not false binar</w:t>
      </w:r>
      <w:r>
        <w:rPr>
          <w:sz w:val="23"/>
          <w:szCs w:val="23"/>
        </w:rPr>
        <w:t>y. A</w:t>
      </w:r>
      <w:r w:rsidRPr="008010B8">
        <w:rPr>
          <w:sz w:val="23"/>
          <w:szCs w:val="23"/>
        </w:rPr>
        <w:t>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w:t>
      </w:r>
      <w:r>
        <w:rPr>
          <w:sz w:val="23"/>
          <w:szCs w:val="23"/>
        </w:rPr>
        <w:t>. W</w:t>
      </w:r>
      <w:r w:rsidRPr="008010B8">
        <w:rPr>
          <w:sz w:val="23"/>
          <w:szCs w:val="23"/>
        </w:rPr>
        <w:t xml:space="preserve">hile a 2004 federally administered study found only </w:t>
      </w:r>
      <w:r w:rsidRPr="008010B8">
        <w:rPr>
          <w:sz w:val="23"/>
          <w:szCs w:val="23"/>
        </w:rPr>
        <w:lastRenderedPageBreak/>
        <w:t>13% of carceral citizens experienced victimization while incarcerated, that number rises to 38% of incarcerated men and 37% of incarcerated women in more recent independent work (Wolff et al 2009). Finally, given victims of violent crime are disproportionately part of communities most impacted by incarceration, and that most victims of violent crime know their offender (Bureau of Justice 2023), victims of violent crime may also be more likely to have social ties that exten</w:t>
      </w:r>
      <w:r>
        <w:rPr>
          <w:sz w:val="23"/>
          <w:szCs w:val="23"/>
        </w:rPr>
        <w:t>d</w:t>
      </w:r>
      <w:r w:rsidRPr="008010B8">
        <w:rPr>
          <w:sz w:val="23"/>
          <w:szCs w:val="23"/>
        </w:rPr>
        <w:t xml:space="preserve"> beyond prison walls. </w:t>
      </w:r>
    </w:p>
    <w:p w14:paraId="366251E2" w14:textId="77777777" w:rsidR="00CA2263" w:rsidRPr="008010B8" w:rsidRDefault="00CA2263" w:rsidP="00CA2263">
      <w:pPr>
        <w:spacing w:line="360" w:lineRule="auto"/>
        <w:rPr>
          <w:sz w:val="23"/>
          <w:szCs w:val="23"/>
        </w:rPr>
      </w:pPr>
    </w:p>
    <w:p w14:paraId="4D21832E" w14:textId="26CB5642" w:rsidR="0073396A" w:rsidRDefault="00CA2263" w:rsidP="00CA2263">
      <w:pPr>
        <w:spacing w:line="360" w:lineRule="auto"/>
        <w:rPr>
          <w:sz w:val="23"/>
          <w:szCs w:val="23"/>
        </w:rPr>
      </w:pPr>
      <w:r w:rsidRPr="008010B8">
        <w:rPr>
          <w:sz w:val="23"/>
          <w:szCs w:val="23"/>
        </w:rPr>
        <w:t>I should not overstate this relationship</w:t>
      </w:r>
      <w:r>
        <w:rPr>
          <w:sz w:val="23"/>
          <w:szCs w:val="23"/>
        </w:rPr>
        <w:t>, as</w:t>
      </w:r>
      <w:r w:rsidRPr="008010B8">
        <w:rPr>
          <w:sz w:val="23"/>
          <w:szCs w:val="23"/>
        </w:rPr>
        <w:t xml:space="preserve"> </w:t>
      </w:r>
      <w:r>
        <w:rPr>
          <w:sz w:val="23"/>
          <w:szCs w:val="23"/>
        </w:rPr>
        <w:t>racial, moral, and punitive ideologies can still impact subordinated groups (Jefferson 2019, Bonilla-Silva 2003, Jackman 1994, Fanon 1952). I</w:t>
      </w:r>
      <w:r w:rsidRPr="008010B8">
        <w:rPr>
          <w:sz w:val="23"/>
          <w:szCs w:val="23"/>
        </w:rPr>
        <w:t xml:space="preserve"> suspect </w:t>
      </w:r>
      <w:r>
        <w:rPr>
          <w:sz w:val="23"/>
          <w:szCs w:val="23"/>
        </w:rPr>
        <w:t>many impacted groups may experience a negative affective response,</w:t>
      </w:r>
      <w:r w:rsidRPr="008010B8">
        <w:rPr>
          <w:sz w:val="23"/>
          <w:szCs w:val="23"/>
        </w:rPr>
        <w:t xml:space="preserve"> and personal connections and experience may not overrule both dominant constructions of carceral citizens or deeply held and reasoned beliefs about what people who have broken laws or caused harm </w:t>
      </w:r>
      <w:proofErr w:type="gramStart"/>
      <w:r w:rsidRPr="008010B8">
        <w:rPr>
          <w:sz w:val="23"/>
          <w:szCs w:val="23"/>
        </w:rPr>
        <w:t>deserve</w:t>
      </w:r>
      <w:proofErr w:type="gramEnd"/>
      <w:r w:rsidRPr="008010B8">
        <w:rPr>
          <w:sz w:val="23"/>
          <w:szCs w:val="23"/>
        </w:rPr>
        <w:t>.</w:t>
      </w:r>
      <w:r>
        <w:rPr>
          <w:sz w:val="23"/>
          <w:szCs w:val="23"/>
        </w:rPr>
        <w:t xml:space="preserve"> While I do not expect impacted groups to be entirely unreactive to differences between groups of carcel citizens, I do</w:t>
      </w:r>
      <w:r w:rsidRPr="008010B8">
        <w:rPr>
          <w:sz w:val="23"/>
          <w:szCs w:val="23"/>
        </w:rPr>
        <w:t xml:space="preserve"> expect</w:t>
      </w:r>
      <w:r>
        <w:rPr>
          <w:sz w:val="23"/>
          <w:szCs w:val="23"/>
        </w:rPr>
        <w:t xml:space="preserve"> to find that they</w:t>
      </w:r>
      <w:r w:rsidRPr="008010B8">
        <w:rPr>
          <w:sz w:val="23"/>
          <w:szCs w:val="23"/>
        </w:rPr>
        <w:t xml:space="preserve"> </w:t>
      </w:r>
      <w:r>
        <w:rPr>
          <w:sz w:val="23"/>
          <w:szCs w:val="23"/>
        </w:rPr>
        <w:t xml:space="preserve">see carceral citizens as more deserving and hold opinions on what policies carceral citizens deserve </w:t>
      </w:r>
      <w:r w:rsidR="00621D80">
        <w:rPr>
          <w:sz w:val="23"/>
          <w:szCs w:val="23"/>
        </w:rPr>
        <w:t>that are less contingent on maintaining symbolic punitiveness and a relegated carceral status</w:t>
      </w:r>
      <w:r w:rsidR="0073396A">
        <w:rPr>
          <w:sz w:val="23"/>
          <w:szCs w:val="23"/>
        </w:rPr>
        <w:t xml:space="preserve">. </w:t>
      </w:r>
    </w:p>
    <w:p w14:paraId="67F0A642" w14:textId="77777777" w:rsidR="0073396A" w:rsidRDefault="0073396A" w:rsidP="00CA2263">
      <w:pPr>
        <w:spacing w:line="360" w:lineRule="auto"/>
        <w:rPr>
          <w:sz w:val="23"/>
          <w:szCs w:val="23"/>
        </w:rPr>
      </w:pPr>
    </w:p>
    <w:p w14:paraId="0150235D" w14:textId="6CACCC1E" w:rsidR="00D906F0" w:rsidRDefault="00D906F0" w:rsidP="00CA2263">
      <w:pPr>
        <w:spacing w:line="360" w:lineRule="auto"/>
        <w:rPr>
          <w:sz w:val="23"/>
          <w:szCs w:val="23"/>
        </w:rPr>
      </w:pPr>
      <w:r>
        <w:rPr>
          <w:sz w:val="23"/>
          <w:szCs w:val="23"/>
        </w:rPr>
        <w:t xml:space="preserve">To conclude, I expect that impact matters for how people think about incarcerated people and what they deserve. I expect people who are impacted – victims, and those who have been or know incarcerated people – generally will see carceral citizens as more </w:t>
      </w:r>
      <w:proofErr w:type="gramStart"/>
      <w:r>
        <w:rPr>
          <w:sz w:val="23"/>
          <w:szCs w:val="23"/>
        </w:rPr>
        <w:t>deserving, and</w:t>
      </w:r>
      <w:proofErr w:type="gramEnd"/>
      <w:r>
        <w:rPr>
          <w:sz w:val="23"/>
          <w:szCs w:val="23"/>
        </w:rPr>
        <w:t xml:space="preserve"> hold more consistent views on what they deserve. In part, this is a result of different affective responses to the idea of an incarcerated person or criminal because it is not an idea, but a known person and because impacted people may disentangle an emotional response from how they think about fair and effective policy.</w:t>
      </w:r>
    </w:p>
    <w:p w14:paraId="242C3616" w14:textId="77777777" w:rsidR="00D906F0" w:rsidRPr="00AC2054" w:rsidRDefault="00D906F0" w:rsidP="00CA2263">
      <w:pPr>
        <w:spacing w:line="360" w:lineRule="auto"/>
        <w:rPr>
          <w:sz w:val="23"/>
          <w:szCs w:val="23"/>
        </w:rPr>
      </w:pPr>
    </w:p>
    <w:p w14:paraId="06B5481D" w14:textId="4155001F" w:rsidR="00CA2263" w:rsidRDefault="00CA2263" w:rsidP="00CA2263">
      <w:pPr>
        <w:spacing w:line="360" w:lineRule="auto"/>
        <w:rPr>
          <w:sz w:val="23"/>
          <w:szCs w:val="23"/>
        </w:rPr>
      </w:pPr>
      <w:r w:rsidRPr="00AC2054">
        <w:rPr>
          <w:sz w:val="23"/>
          <w:szCs w:val="23"/>
        </w:rPr>
        <w:t xml:space="preserve">More concisely, </w:t>
      </w:r>
      <w:commentRangeStart w:id="5"/>
      <w:r w:rsidRPr="00AC2054">
        <w:rPr>
          <w:sz w:val="23"/>
          <w:szCs w:val="23"/>
        </w:rPr>
        <w:t xml:space="preserve">I offer </w:t>
      </w:r>
      <w:r w:rsidR="0025040F">
        <w:rPr>
          <w:sz w:val="23"/>
          <w:szCs w:val="23"/>
        </w:rPr>
        <w:t>five</w:t>
      </w:r>
      <w:r w:rsidR="00AC2054" w:rsidRPr="00AC2054">
        <w:rPr>
          <w:sz w:val="23"/>
          <w:szCs w:val="23"/>
        </w:rPr>
        <w:t xml:space="preserve"> interrelated</w:t>
      </w:r>
      <w:r>
        <w:rPr>
          <w:sz w:val="23"/>
          <w:szCs w:val="23"/>
        </w:rPr>
        <w:t xml:space="preserve"> hypotheses:</w:t>
      </w:r>
      <w:commentRangeEnd w:id="5"/>
      <w:r>
        <w:rPr>
          <w:rStyle w:val="CommentReference"/>
        </w:rPr>
        <w:commentReference w:id="5"/>
      </w:r>
    </w:p>
    <w:p w14:paraId="0CC135D2" w14:textId="77777777" w:rsidR="00AC2054" w:rsidRDefault="00AC2054" w:rsidP="00AC2054">
      <w:pPr>
        <w:spacing w:line="360" w:lineRule="auto"/>
      </w:pPr>
      <w:r>
        <w:rPr>
          <w:sz w:val="23"/>
          <w:szCs w:val="23"/>
        </w:rPr>
        <w:t xml:space="preserve">H1: </w:t>
      </w:r>
      <w:r>
        <w:t>Groups who are impacted by the criminal legal system perceive carceral citizens as more deserving.</w:t>
      </w:r>
    </w:p>
    <w:p w14:paraId="79E08C37" w14:textId="0A9CF674" w:rsidR="002F2B33" w:rsidRDefault="002F2B33" w:rsidP="00AC2054">
      <w:pPr>
        <w:autoSpaceDE w:val="0"/>
        <w:autoSpaceDN w:val="0"/>
        <w:adjustRightInd w:val="0"/>
        <w:spacing w:line="460" w:lineRule="atLeast"/>
        <w:ind w:left="720"/>
        <w:rPr>
          <w:color w:val="000000"/>
          <w:sz w:val="23"/>
          <w:szCs w:val="23"/>
          <w14:ligatures w14:val="standardContextual"/>
        </w:rPr>
      </w:pPr>
      <w:r>
        <w:rPr>
          <w:sz w:val="23"/>
          <w:szCs w:val="23"/>
        </w:rPr>
        <w:t xml:space="preserve">H1B: </w:t>
      </w:r>
      <w:r w:rsidR="00AC2054">
        <w:rPr>
          <w:sz w:val="23"/>
          <w:szCs w:val="23"/>
        </w:rPr>
        <w:t>G</w:t>
      </w:r>
      <w:commentRangeStart w:id="6"/>
      <w:r>
        <w:rPr>
          <w:sz w:val="23"/>
          <w:szCs w:val="23"/>
        </w:rPr>
        <w:t>roups</w:t>
      </w:r>
      <w:r w:rsidR="00AC2054">
        <w:rPr>
          <w:sz w:val="23"/>
          <w:szCs w:val="23"/>
        </w:rPr>
        <w:t xml:space="preserve"> who are impacted by the criminal legal system</w:t>
      </w:r>
      <w:r>
        <w:rPr>
          <w:sz w:val="23"/>
          <w:szCs w:val="23"/>
        </w:rPr>
        <w:t xml:space="preserve"> differentiate between carceral subsets </w:t>
      </w:r>
      <w:r w:rsidR="00AC3976">
        <w:rPr>
          <w:sz w:val="23"/>
          <w:szCs w:val="23"/>
        </w:rPr>
        <w:t>(a) less</w:t>
      </w:r>
      <w:r>
        <w:rPr>
          <w:sz w:val="23"/>
          <w:szCs w:val="23"/>
        </w:rPr>
        <w:t xml:space="preserve"> </w:t>
      </w:r>
      <w:commentRangeEnd w:id="6"/>
      <w:r>
        <w:rPr>
          <w:rStyle w:val="CommentReference"/>
        </w:rPr>
        <w:commentReference w:id="6"/>
      </w:r>
      <w:r>
        <w:rPr>
          <w:sz w:val="23"/>
          <w:szCs w:val="23"/>
        </w:rPr>
        <w:t xml:space="preserve">than those who are not directly impacted and </w:t>
      </w:r>
      <w:r w:rsidR="00AC3976">
        <w:rPr>
          <w:sz w:val="23"/>
          <w:szCs w:val="23"/>
        </w:rPr>
        <w:t xml:space="preserve">(b) differently from </w:t>
      </w:r>
      <w:r>
        <w:rPr>
          <w:sz w:val="23"/>
          <w:szCs w:val="23"/>
        </w:rPr>
        <w:t>each other – as in, victims versus people with incarcerated friends/family</w:t>
      </w:r>
      <w:r>
        <w:rPr>
          <w:sz w:val="23"/>
          <w:szCs w:val="23"/>
        </w:rPr>
        <w:t>.</w:t>
      </w:r>
    </w:p>
    <w:p w14:paraId="76F6EC9F" w14:textId="77777777" w:rsidR="002F2B33" w:rsidRPr="002F2B33" w:rsidRDefault="002F2B33" w:rsidP="00CA2263">
      <w:pPr>
        <w:spacing w:line="360" w:lineRule="auto"/>
      </w:pPr>
    </w:p>
    <w:p w14:paraId="6E153BA5" w14:textId="77777777" w:rsidR="00893E26" w:rsidRDefault="00893E26" w:rsidP="00CA2263">
      <w:pPr>
        <w:spacing w:line="360" w:lineRule="auto"/>
        <w:rPr>
          <w:sz w:val="23"/>
          <w:szCs w:val="23"/>
        </w:rPr>
      </w:pPr>
    </w:p>
    <w:p w14:paraId="67F7356B" w14:textId="77777777" w:rsidR="00893E26" w:rsidRDefault="00893E26" w:rsidP="00893E26">
      <w:pPr>
        <w:spacing w:line="360" w:lineRule="auto"/>
        <w:rPr>
          <w:sz w:val="23"/>
          <w:szCs w:val="23"/>
        </w:rPr>
      </w:pPr>
      <w:r w:rsidRPr="00AC2054">
        <w:rPr>
          <w:sz w:val="23"/>
          <w:szCs w:val="23"/>
        </w:rPr>
        <w:lastRenderedPageBreak/>
        <w:t>H2:</w:t>
      </w:r>
      <w:r w:rsidRPr="00D7365F">
        <w:rPr>
          <w:sz w:val="23"/>
          <w:szCs w:val="23"/>
        </w:rPr>
        <w:t xml:space="preserve"> </w:t>
      </w:r>
      <w:r>
        <w:rPr>
          <w:sz w:val="23"/>
          <w:szCs w:val="23"/>
        </w:rPr>
        <w:t>People impacted by the carceral system’s views of what policy help carceral citizens deserve</w:t>
      </w:r>
      <w:r w:rsidRPr="00D7365F">
        <w:rPr>
          <w:sz w:val="23"/>
          <w:szCs w:val="23"/>
        </w:rPr>
        <w:t xml:space="preserve"> – </w:t>
      </w:r>
      <w:r>
        <w:rPr>
          <w:sz w:val="23"/>
          <w:szCs w:val="23"/>
        </w:rPr>
        <w:t>both</w:t>
      </w:r>
      <w:r w:rsidRPr="00D7365F">
        <w:rPr>
          <w:sz w:val="23"/>
          <w:szCs w:val="23"/>
        </w:rPr>
        <w:t xml:space="preserve"> material and symbolic policies – will be </w:t>
      </w:r>
      <w:r>
        <w:rPr>
          <w:sz w:val="23"/>
          <w:szCs w:val="23"/>
        </w:rPr>
        <w:t>different than those not impacted:</w:t>
      </w:r>
    </w:p>
    <w:p w14:paraId="726D15E0" w14:textId="77777777" w:rsidR="00893E26" w:rsidRDefault="00893E26" w:rsidP="00CA2263">
      <w:pPr>
        <w:spacing w:line="360" w:lineRule="auto"/>
        <w:rPr>
          <w:sz w:val="23"/>
          <w:szCs w:val="23"/>
        </w:rPr>
      </w:pPr>
    </w:p>
    <w:p w14:paraId="39FC8526" w14:textId="2CCC08EB" w:rsidR="007F5B20" w:rsidRDefault="007F5B20" w:rsidP="00AC2054">
      <w:pPr>
        <w:spacing w:line="360" w:lineRule="auto"/>
        <w:ind w:left="720"/>
        <w:rPr>
          <w:sz w:val="23"/>
          <w:szCs w:val="23"/>
        </w:rPr>
      </w:pPr>
      <w:r w:rsidRPr="00AC2054">
        <w:rPr>
          <w:sz w:val="23"/>
          <w:szCs w:val="23"/>
        </w:rPr>
        <w:t>H2</w:t>
      </w:r>
      <w:r w:rsidR="00AC2054" w:rsidRPr="00AC2054">
        <w:rPr>
          <w:sz w:val="23"/>
          <w:szCs w:val="23"/>
        </w:rPr>
        <w:t>A</w:t>
      </w:r>
      <w:r w:rsidRPr="00AC2054">
        <w:rPr>
          <w:sz w:val="23"/>
          <w:szCs w:val="23"/>
        </w:rPr>
        <w:t>:</w:t>
      </w:r>
      <w:r>
        <w:rPr>
          <w:sz w:val="23"/>
          <w:szCs w:val="23"/>
        </w:rPr>
        <w:t xml:space="preserve"> People impacted by the carceral system’s views of what policy help carceral citizens deserve will be less informed by their overall perception of incarcerated people’s deservingness</w:t>
      </w:r>
      <w:r w:rsidR="00DD7612">
        <w:rPr>
          <w:sz w:val="23"/>
          <w:szCs w:val="23"/>
        </w:rPr>
        <w:t>.</w:t>
      </w:r>
    </w:p>
    <w:p w14:paraId="37FD8387" w14:textId="77777777" w:rsidR="007F5B20" w:rsidRDefault="007F5B20" w:rsidP="00CA2263">
      <w:pPr>
        <w:spacing w:line="360" w:lineRule="auto"/>
        <w:rPr>
          <w:sz w:val="23"/>
          <w:szCs w:val="23"/>
        </w:rPr>
      </w:pPr>
    </w:p>
    <w:p w14:paraId="2DFAEFA9" w14:textId="60710939" w:rsidR="007F5B20" w:rsidRDefault="00893E26" w:rsidP="00AC2054">
      <w:pPr>
        <w:spacing w:line="360" w:lineRule="auto"/>
        <w:ind w:left="720"/>
        <w:rPr>
          <w:sz w:val="23"/>
          <w:szCs w:val="23"/>
        </w:rPr>
      </w:pPr>
      <w:r w:rsidRPr="00AC2054">
        <w:rPr>
          <w:sz w:val="23"/>
          <w:szCs w:val="23"/>
        </w:rPr>
        <w:t>H2</w:t>
      </w:r>
      <w:r w:rsidR="00AC2054" w:rsidRPr="00AC2054">
        <w:rPr>
          <w:sz w:val="23"/>
          <w:szCs w:val="23"/>
        </w:rPr>
        <w:t>B</w:t>
      </w:r>
      <w:r w:rsidRPr="00AC2054">
        <w:rPr>
          <w:sz w:val="23"/>
          <w:szCs w:val="23"/>
        </w:rPr>
        <w:t>:</w:t>
      </w:r>
      <w:r>
        <w:rPr>
          <w:sz w:val="23"/>
          <w:szCs w:val="23"/>
        </w:rPr>
        <w:t xml:space="preserve"> People impacted by the carceral system’s views of what policy help carceral citizens deserve – both material and symbolic policies – will more closely resemble their views of what </w:t>
      </w:r>
      <w:r w:rsidR="007F5B20">
        <w:rPr>
          <w:sz w:val="23"/>
          <w:szCs w:val="23"/>
        </w:rPr>
        <w:t>people who are not incarcerated deserve.</w:t>
      </w:r>
    </w:p>
    <w:p w14:paraId="342FE870" w14:textId="77777777" w:rsidR="00CA2263" w:rsidRDefault="00CA2263" w:rsidP="00CA2263">
      <w:pPr>
        <w:spacing w:line="360" w:lineRule="auto"/>
        <w:rPr>
          <w:b/>
          <w:bCs/>
          <w:sz w:val="23"/>
          <w:szCs w:val="23"/>
        </w:rPr>
      </w:pPr>
    </w:p>
    <w:sectPr w:rsidR="00CA2263"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ndis Watts Smith" w:date="2025-01-15T21:02:00Z" w:initials="CS">
    <w:p w14:paraId="501C778A" w14:textId="77777777" w:rsidR="00CA2263" w:rsidRDefault="00CA2263" w:rsidP="00CA2263">
      <w:r>
        <w:rPr>
          <w:rStyle w:val="CommentReference"/>
        </w:rPr>
        <w:annotationRef/>
      </w:r>
      <w:r>
        <w:rPr>
          <w:color w:val="000000"/>
          <w:sz w:val="20"/>
          <w:szCs w:val="20"/>
        </w:rPr>
        <w:t>In retrospect, the section on subsetting was supposed to build up to a question about subsetting different kinds of incarcerated people—parents vs. non-parents, for instance. But, now I see that you are not interested in that…</w:t>
      </w:r>
    </w:p>
    <w:p w14:paraId="6F22D494" w14:textId="77777777" w:rsidR="00CA2263" w:rsidRDefault="00CA2263" w:rsidP="00CA2263"/>
    <w:p w14:paraId="26421DBD" w14:textId="77777777" w:rsidR="00CA2263" w:rsidRDefault="00CA2263" w:rsidP="00CA2263">
      <w:r>
        <w:rPr>
          <w:color w:val="000000"/>
          <w:sz w:val="20"/>
          <w:szCs w:val="20"/>
        </w:rPr>
        <w:t xml:space="preserve">Additionally, in an ideal world, you would have focused some of your literature review on social identity theory, to highlight why a person who is in the in-group would be more amenable to benefits/more generous policies for people like them. You don’t have time to add that now. </w:t>
      </w:r>
    </w:p>
    <w:p w14:paraId="517BABC2" w14:textId="77777777" w:rsidR="00CA2263" w:rsidRDefault="00CA2263" w:rsidP="00CA2263"/>
    <w:p w14:paraId="107911FD" w14:textId="77777777" w:rsidR="00CA2263" w:rsidRDefault="00CA2263" w:rsidP="00CA2263">
      <w:r>
        <w:rPr>
          <w:color w:val="000000"/>
          <w:sz w:val="20"/>
          <w:szCs w:val="20"/>
        </w:rPr>
        <w:t>This will come up, so you should be prepared to answer. But, I wouldn’t draw attention to it. You can do that in at a different iteration.</w:t>
      </w:r>
    </w:p>
  </w:comment>
  <w:comment w:id="1" w:author="Kristina Mensik" w:date="2025-01-15T23:00:00Z" w:initials="KM">
    <w:p w14:paraId="0FB3C897" w14:textId="77777777" w:rsidR="00CA2263" w:rsidRDefault="00CA2263" w:rsidP="00CA2263">
      <w:r>
        <w:rPr>
          <w:rStyle w:val="CommentReference"/>
        </w:rPr>
        <w:annotationRef/>
      </w:r>
      <w:r>
        <w:rPr>
          <w:color w:val="000000"/>
          <w:sz w:val="20"/>
          <w:szCs w:val="20"/>
        </w:rPr>
        <w:t xml:space="preserve">For later response — I am interested in subsetting. I build up to test for it in in impact/non impacted comparison. </w:t>
      </w:r>
    </w:p>
  </w:comment>
  <w:comment w:id="2" w:author="Kristina Mensik" w:date="2025-01-14T12:23:00Z" w:initials="KM">
    <w:p w14:paraId="7EAC9E3A" w14:textId="77777777" w:rsidR="00CA2263" w:rsidRDefault="00CA2263" w:rsidP="00CA2263">
      <w:r>
        <w:rPr>
          <w:rStyle w:val="CommentReference"/>
        </w:rPr>
        <w:annotationRef/>
      </w:r>
      <w:r>
        <w:rPr>
          <w:color w:val="000000"/>
          <w:sz w:val="20"/>
          <w:szCs w:val="20"/>
        </w:rPr>
        <w:t>Double check, pro social</w:t>
      </w:r>
    </w:p>
    <w:p w14:paraId="3F3F02BE" w14:textId="77777777" w:rsidR="00CA2263" w:rsidRDefault="00CA2263" w:rsidP="00CA2263"/>
  </w:comment>
  <w:comment w:id="3" w:author="Candis Watts Smith" w:date="2025-01-12T12:22:00Z" w:initials="CS">
    <w:p w14:paraId="6F590D9C" w14:textId="77777777" w:rsidR="00CA2263" w:rsidRDefault="00CA2263" w:rsidP="00CA2263">
      <w:r>
        <w:rPr>
          <w:rStyle w:val="CommentReference"/>
        </w:rPr>
        <w:annotationRef/>
      </w:r>
      <w:r>
        <w:rPr>
          <w:color w:val="000000"/>
          <w:sz w:val="20"/>
          <w:szCs w:val="20"/>
        </w:rPr>
        <w:t>This is an interesting (if not unexpected twist). Here, you have two kinds “interactions with incarcerated people”: those who are close to incarcerated people, and those who are victims. This is a cool idea.</w:t>
      </w:r>
    </w:p>
  </w:comment>
  <w:comment w:id="4" w:author="Candis Watts Smith" w:date="2025-01-15T21:25:00Z" w:initials="CWS">
    <w:p w14:paraId="0A1108E4" w14:textId="77777777" w:rsidR="000D3B1A" w:rsidRDefault="000D3B1A" w:rsidP="000D3B1A">
      <w:r>
        <w:rPr>
          <w:rStyle w:val="CommentReference"/>
        </w:rPr>
        <w:annotationRef/>
      </w:r>
      <w:r>
        <w:rPr>
          <w:color w:val="000000"/>
          <w:sz w:val="20"/>
          <w:szCs w:val="20"/>
        </w:rPr>
        <w:t>This sentence is unwieldy. Is this a hypothesis, or are you telling us something new?</w:t>
      </w:r>
    </w:p>
  </w:comment>
  <w:comment w:id="5" w:author="Candis Watts Smith" w:date="2025-01-15T21:30:00Z" w:initials="CWS">
    <w:p w14:paraId="609D23D0" w14:textId="77777777" w:rsidR="00CA2263" w:rsidRDefault="00CA2263" w:rsidP="00CA2263">
      <w:r>
        <w:rPr>
          <w:rStyle w:val="CommentReference"/>
        </w:rPr>
        <w:annotationRef/>
      </w:r>
      <w:r>
        <w:rPr>
          <w:sz w:val="20"/>
          <w:szCs w:val="20"/>
        </w:rPr>
        <w:t xml:space="preserve">What’s happening in this section? Which ones are your hypotheses? What are you testing? There are FIVE things laid out here. </w:t>
      </w:r>
    </w:p>
  </w:comment>
  <w:comment w:id="6" w:author="Candis Watts Smith" w:date="2025-01-15T22:11:00Z" w:initials="CWS">
    <w:p w14:paraId="36700EF2" w14:textId="77777777" w:rsidR="002F2B33" w:rsidRDefault="002F2B33" w:rsidP="002F2B33">
      <w:r>
        <w:rPr>
          <w:rStyle w:val="CommentReference"/>
        </w:rPr>
        <w:annotationRef/>
      </w:r>
      <w:r>
        <w:rPr>
          <w:color w:val="000000"/>
          <w:sz w:val="20"/>
          <w:szCs w:val="20"/>
        </w:rPr>
        <w:t>You can do this, but you need a question for this, and a hypothesis, and bread crumbs in the literature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7911FD" w15:done="1"/>
  <w15:commentEx w15:paraId="0FB3C897" w15:paraIdParent="107911FD" w15:done="1"/>
  <w15:commentEx w15:paraId="3F3F02BE" w15:done="1"/>
  <w15:commentEx w15:paraId="6F590D9C" w15:done="1"/>
  <w15:commentEx w15:paraId="0A1108E4" w15:done="1"/>
  <w15:commentEx w15:paraId="609D23D0" w15:done="1"/>
  <w15:commentEx w15:paraId="36700EF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AC9AAB" w16cex:dateUtc="2025-01-16T02:02:00Z"/>
  <w16cex:commentExtensible w16cex:durableId="0F6CD4E3" w16cex:dateUtc="2025-01-16T04:00:00Z"/>
  <w16cex:commentExtensible w16cex:durableId="32733A93" w16cex:dateUtc="2025-01-14T17:23:00Z"/>
  <w16cex:commentExtensible w16cex:durableId="052967C0" w16cex:dateUtc="2025-01-12T17:22:00Z"/>
  <w16cex:commentExtensible w16cex:durableId="210282B0" w16cex:dateUtc="2025-01-16T02:25:00Z"/>
  <w16cex:commentExtensible w16cex:durableId="2C53B0EE" w16cex:dateUtc="2025-01-16T02:30:00Z"/>
  <w16cex:commentExtensible w16cex:durableId="4DF894B0" w16cex:dateUtc="2025-01-16T0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7911FD" w16cid:durableId="62AC9AAB"/>
  <w16cid:commentId w16cid:paraId="0FB3C897" w16cid:durableId="0F6CD4E3"/>
  <w16cid:commentId w16cid:paraId="3F3F02BE" w16cid:durableId="32733A93"/>
  <w16cid:commentId w16cid:paraId="6F590D9C" w16cid:durableId="052967C0"/>
  <w16cid:commentId w16cid:paraId="0A1108E4" w16cid:durableId="210282B0"/>
  <w16cid:commentId w16cid:paraId="609D23D0" w16cid:durableId="2C53B0EE"/>
  <w16cid:commentId w16cid:paraId="36700EF2" w16cid:durableId="4DF894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DE068" w14:textId="77777777" w:rsidR="00EE4B62" w:rsidRDefault="00EE4B62" w:rsidP="00CA2263">
      <w:r>
        <w:separator/>
      </w:r>
    </w:p>
  </w:endnote>
  <w:endnote w:type="continuationSeparator" w:id="0">
    <w:p w14:paraId="5FB1E2C7" w14:textId="77777777" w:rsidR="00EE4B62" w:rsidRDefault="00EE4B62" w:rsidP="00CA2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Open Sans">
    <w:altName w:val="﷽﷽﷽﷽﷽﷽﷽﷽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FC955" w14:textId="77777777" w:rsidR="00EE4B62" w:rsidRDefault="00EE4B62" w:rsidP="00CA2263">
      <w:r>
        <w:separator/>
      </w:r>
    </w:p>
  </w:footnote>
  <w:footnote w:type="continuationSeparator" w:id="0">
    <w:p w14:paraId="43744CEC" w14:textId="77777777" w:rsidR="00EE4B62" w:rsidRDefault="00EE4B62" w:rsidP="00CA22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F3FF0"/>
    <w:multiLevelType w:val="hybridMultilevel"/>
    <w:tmpl w:val="593E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E026C0"/>
    <w:multiLevelType w:val="hybridMultilevel"/>
    <w:tmpl w:val="BE1C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4964443">
    <w:abstractNumId w:val="0"/>
  </w:num>
  <w:num w:numId="2" w16cid:durableId="83900648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dis Watts Smith">
    <w15:presenceInfo w15:providerId="AD" w15:userId="S::csw5@duke.edu::aafbe89c-903e-4137-a8c7-7f5a41147673"/>
  </w15:person>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263"/>
    <w:rsid w:val="0000145B"/>
    <w:rsid w:val="00004B39"/>
    <w:rsid w:val="000160A0"/>
    <w:rsid w:val="000165B8"/>
    <w:rsid w:val="00022097"/>
    <w:rsid w:val="0002297E"/>
    <w:rsid w:val="000306ED"/>
    <w:rsid w:val="00030A8C"/>
    <w:rsid w:val="00037BF8"/>
    <w:rsid w:val="000567DA"/>
    <w:rsid w:val="00060CBE"/>
    <w:rsid w:val="0006430A"/>
    <w:rsid w:val="000666CE"/>
    <w:rsid w:val="000731A7"/>
    <w:rsid w:val="00073DEA"/>
    <w:rsid w:val="00076A45"/>
    <w:rsid w:val="00085C11"/>
    <w:rsid w:val="00095BD0"/>
    <w:rsid w:val="000C1731"/>
    <w:rsid w:val="000C49C5"/>
    <w:rsid w:val="000D060A"/>
    <w:rsid w:val="000D232F"/>
    <w:rsid w:val="000D3B1A"/>
    <w:rsid w:val="000E0CC4"/>
    <w:rsid w:val="000E2273"/>
    <w:rsid w:val="000F2810"/>
    <w:rsid w:val="000F5217"/>
    <w:rsid w:val="000F7032"/>
    <w:rsid w:val="00102EC1"/>
    <w:rsid w:val="00116A55"/>
    <w:rsid w:val="00124849"/>
    <w:rsid w:val="00125217"/>
    <w:rsid w:val="001348D5"/>
    <w:rsid w:val="00154191"/>
    <w:rsid w:val="001548D9"/>
    <w:rsid w:val="001549A9"/>
    <w:rsid w:val="001610D3"/>
    <w:rsid w:val="001632D4"/>
    <w:rsid w:val="00166993"/>
    <w:rsid w:val="0016729F"/>
    <w:rsid w:val="001A4786"/>
    <w:rsid w:val="001B2435"/>
    <w:rsid w:val="001C20E2"/>
    <w:rsid w:val="001C5DAA"/>
    <w:rsid w:val="001D0700"/>
    <w:rsid w:val="001D2BC2"/>
    <w:rsid w:val="001E7DDC"/>
    <w:rsid w:val="001F484E"/>
    <w:rsid w:val="001F499D"/>
    <w:rsid w:val="001F5B84"/>
    <w:rsid w:val="002054C9"/>
    <w:rsid w:val="00206533"/>
    <w:rsid w:val="002131AE"/>
    <w:rsid w:val="002207E4"/>
    <w:rsid w:val="00225F9F"/>
    <w:rsid w:val="00231B05"/>
    <w:rsid w:val="00233885"/>
    <w:rsid w:val="0023774A"/>
    <w:rsid w:val="00246E5A"/>
    <w:rsid w:val="00250029"/>
    <w:rsid w:val="0025040F"/>
    <w:rsid w:val="00256025"/>
    <w:rsid w:val="00264DA6"/>
    <w:rsid w:val="002679E9"/>
    <w:rsid w:val="00283586"/>
    <w:rsid w:val="00291F8D"/>
    <w:rsid w:val="002A12FD"/>
    <w:rsid w:val="002A3E5C"/>
    <w:rsid w:val="002C3D1D"/>
    <w:rsid w:val="002C64FC"/>
    <w:rsid w:val="002D71A9"/>
    <w:rsid w:val="002E5A77"/>
    <w:rsid w:val="002F2B33"/>
    <w:rsid w:val="002F4102"/>
    <w:rsid w:val="002F6609"/>
    <w:rsid w:val="002F75ED"/>
    <w:rsid w:val="003118B9"/>
    <w:rsid w:val="00324D4D"/>
    <w:rsid w:val="003327B8"/>
    <w:rsid w:val="00332933"/>
    <w:rsid w:val="003368F2"/>
    <w:rsid w:val="00343286"/>
    <w:rsid w:val="003443C2"/>
    <w:rsid w:val="00347099"/>
    <w:rsid w:val="00347E04"/>
    <w:rsid w:val="003507D7"/>
    <w:rsid w:val="00351083"/>
    <w:rsid w:val="00352D4D"/>
    <w:rsid w:val="00353817"/>
    <w:rsid w:val="00373912"/>
    <w:rsid w:val="00375255"/>
    <w:rsid w:val="003766CF"/>
    <w:rsid w:val="0038172E"/>
    <w:rsid w:val="0038248B"/>
    <w:rsid w:val="00384A5A"/>
    <w:rsid w:val="003B6612"/>
    <w:rsid w:val="003B7CD3"/>
    <w:rsid w:val="003C585B"/>
    <w:rsid w:val="003D6392"/>
    <w:rsid w:val="003E026E"/>
    <w:rsid w:val="004013E8"/>
    <w:rsid w:val="00416A5B"/>
    <w:rsid w:val="0042383C"/>
    <w:rsid w:val="0043020F"/>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21D"/>
    <w:rsid w:val="00593A0A"/>
    <w:rsid w:val="00595AE1"/>
    <w:rsid w:val="005A1C0E"/>
    <w:rsid w:val="005A3876"/>
    <w:rsid w:val="005B2708"/>
    <w:rsid w:val="005B672F"/>
    <w:rsid w:val="005B76A6"/>
    <w:rsid w:val="005C2C44"/>
    <w:rsid w:val="005C5DBE"/>
    <w:rsid w:val="005C602E"/>
    <w:rsid w:val="005E47DA"/>
    <w:rsid w:val="005F1525"/>
    <w:rsid w:val="00605073"/>
    <w:rsid w:val="00606737"/>
    <w:rsid w:val="00621765"/>
    <w:rsid w:val="00621D80"/>
    <w:rsid w:val="0062203C"/>
    <w:rsid w:val="00624BCB"/>
    <w:rsid w:val="00624EA2"/>
    <w:rsid w:val="00625D0B"/>
    <w:rsid w:val="00637CDE"/>
    <w:rsid w:val="00653CC4"/>
    <w:rsid w:val="006651AB"/>
    <w:rsid w:val="006717A1"/>
    <w:rsid w:val="00673452"/>
    <w:rsid w:val="00674FAC"/>
    <w:rsid w:val="006832AB"/>
    <w:rsid w:val="00692B49"/>
    <w:rsid w:val="006937A5"/>
    <w:rsid w:val="006B0AB9"/>
    <w:rsid w:val="006B5E11"/>
    <w:rsid w:val="006D28B6"/>
    <w:rsid w:val="006D55B4"/>
    <w:rsid w:val="006E1CDD"/>
    <w:rsid w:val="006E30FC"/>
    <w:rsid w:val="006F07DC"/>
    <w:rsid w:val="006F25D4"/>
    <w:rsid w:val="006F3BA0"/>
    <w:rsid w:val="006F4AB5"/>
    <w:rsid w:val="00703833"/>
    <w:rsid w:val="00706C42"/>
    <w:rsid w:val="007102EE"/>
    <w:rsid w:val="007144B9"/>
    <w:rsid w:val="00720E58"/>
    <w:rsid w:val="007229E5"/>
    <w:rsid w:val="007260E7"/>
    <w:rsid w:val="0073396A"/>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7F5B20"/>
    <w:rsid w:val="00841DEA"/>
    <w:rsid w:val="00857AE8"/>
    <w:rsid w:val="00865B41"/>
    <w:rsid w:val="00880953"/>
    <w:rsid w:val="00881069"/>
    <w:rsid w:val="00891166"/>
    <w:rsid w:val="00893E26"/>
    <w:rsid w:val="00893E8C"/>
    <w:rsid w:val="008A58E6"/>
    <w:rsid w:val="008A5B66"/>
    <w:rsid w:val="008A7070"/>
    <w:rsid w:val="008B0337"/>
    <w:rsid w:val="008B6342"/>
    <w:rsid w:val="008C36EE"/>
    <w:rsid w:val="008C3CBC"/>
    <w:rsid w:val="008C4724"/>
    <w:rsid w:val="008C50C3"/>
    <w:rsid w:val="008D3EE4"/>
    <w:rsid w:val="008E1525"/>
    <w:rsid w:val="008E22CB"/>
    <w:rsid w:val="00913C5A"/>
    <w:rsid w:val="00931DCD"/>
    <w:rsid w:val="0093302D"/>
    <w:rsid w:val="009339C4"/>
    <w:rsid w:val="009410B8"/>
    <w:rsid w:val="00947B45"/>
    <w:rsid w:val="0095054A"/>
    <w:rsid w:val="00960ABD"/>
    <w:rsid w:val="00967766"/>
    <w:rsid w:val="009804F0"/>
    <w:rsid w:val="009812A5"/>
    <w:rsid w:val="009A0B53"/>
    <w:rsid w:val="009A0BF3"/>
    <w:rsid w:val="009B6EF3"/>
    <w:rsid w:val="009C1374"/>
    <w:rsid w:val="009D5760"/>
    <w:rsid w:val="009D6EAD"/>
    <w:rsid w:val="009E7E8F"/>
    <w:rsid w:val="009F22C4"/>
    <w:rsid w:val="00A00D65"/>
    <w:rsid w:val="00A05511"/>
    <w:rsid w:val="00A10698"/>
    <w:rsid w:val="00A1104C"/>
    <w:rsid w:val="00A34086"/>
    <w:rsid w:val="00A379C8"/>
    <w:rsid w:val="00A52253"/>
    <w:rsid w:val="00A75828"/>
    <w:rsid w:val="00A85E28"/>
    <w:rsid w:val="00A901EA"/>
    <w:rsid w:val="00A927B8"/>
    <w:rsid w:val="00A93C35"/>
    <w:rsid w:val="00AA0BCC"/>
    <w:rsid w:val="00AA55C4"/>
    <w:rsid w:val="00AB1061"/>
    <w:rsid w:val="00AB6163"/>
    <w:rsid w:val="00AC19B6"/>
    <w:rsid w:val="00AC2054"/>
    <w:rsid w:val="00AC350B"/>
    <w:rsid w:val="00AC3976"/>
    <w:rsid w:val="00AD0D2E"/>
    <w:rsid w:val="00AD42DC"/>
    <w:rsid w:val="00AD7821"/>
    <w:rsid w:val="00AF1FDF"/>
    <w:rsid w:val="00AF316D"/>
    <w:rsid w:val="00AF3AC2"/>
    <w:rsid w:val="00AF62C0"/>
    <w:rsid w:val="00B156E9"/>
    <w:rsid w:val="00B20686"/>
    <w:rsid w:val="00B217A4"/>
    <w:rsid w:val="00B320A8"/>
    <w:rsid w:val="00B55BE7"/>
    <w:rsid w:val="00B64CBC"/>
    <w:rsid w:val="00B67599"/>
    <w:rsid w:val="00B71F18"/>
    <w:rsid w:val="00B7232B"/>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81515"/>
    <w:rsid w:val="00C91C2D"/>
    <w:rsid w:val="00CA2263"/>
    <w:rsid w:val="00CA77B8"/>
    <w:rsid w:val="00CB7AB1"/>
    <w:rsid w:val="00CD10D5"/>
    <w:rsid w:val="00CD67CD"/>
    <w:rsid w:val="00CE024C"/>
    <w:rsid w:val="00CE64D5"/>
    <w:rsid w:val="00CF4DC5"/>
    <w:rsid w:val="00CF7A60"/>
    <w:rsid w:val="00D0117F"/>
    <w:rsid w:val="00D03511"/>
    <w:rsid w:val="00D16AE2"/>
    <w:rsid w:val="00D25166"/>
    <w:rsid w:val="00D34BEF"/>
    <w:rsid w:val="00D470C3"/>
    <w:rsid w:val="00D60814"/>
    <w:rsid w:val="00D60B04"/>
    <w:rsid w:val="00D7474C"/>
    <w:rsid w:val="00D81728"/>
    <w:rsid w:val="00D906F0"/>
    <w:rsid w:val="00DD7612"/>
    <w:rsid w:val="00DE06C1"/>
    <w:rsid w:val="00DE1A73"/>
    <w:rsid w:val="00DE5831"/>
    <w:rsid w:val="00DE6841"/>
    <w:rsid w:val="00E01EE5"/>
    <w:rsid w:val="00E04209"/>
    <w:rsid w:val="00E1033B"/>
    <w:rsid w:val="00E11DC7"/>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7C26"/>
    <w:rsid w:val="00ED2CCB"/>
    <w:rsid w:val="00ED7F81"/>
    <w:rsid w:val="00EE10DB"/>
    <w:rsid w:val="00EE4B62"/>
    <w:rsid w:val="00EE5879"/>
    <w:rsid w:val="00EF17CA"/>
    <w:rsid w:val="00EF618E"/>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87D07"/>
    <w:rsid w:val="00F90406"/>
    <w:rsid w:val="00F92E6A"/>
    <w:rsid w:val="00F92F21"/>
    <w:rsid w:val="00F9429C"/>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BC549B"/>
  <w15:chartTrackingRefBased/>
  <w15:docId w15:val="{79748643-25C9-9B4C-BE95-901020912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263"/>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CA2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CA226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26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226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226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226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226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226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CA226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A2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263"/>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CA2263"/>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CA2263"/>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A2263"/>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A2263"/>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A2263"/>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A22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26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2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2263"/>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CA2263"/>
    <w:rPr>
      <w:i/>
      <w:iCs/>
      <w:color w:val="0F4761" w:themeColor="accent1" w:themeShade="BF"/>
    </w:rPr>
  </w:style>
  <w:style w:type="paragraph" w:styleId="IntenseQuote">
    <w:name w:val="Intense Quote"/>
    <w:basedOn w:val="Normal"/>
    <w:next w:val="Normal"/>
    <w:link w:val="IntenseQuoteChar"/>
    <w:uiPriority w:val="30"/>
    <w:qFormat/>
    <w:rsid w:val="00CA2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263"/>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CA2263"/>
    <w:rPr>
      <w:b/>
      <w:bCs/>
      <w:smallCaps/>
      <w:color w:val="0F4761" w:themeColor="accent1" w:themeShade="BF"/>
      <w:spacing w:val="5"/>
    </w:rPr>
  </w:style>
  <w:style w:type="paragraph" w:styleId="FootnoteText">
    <w:name w:val="footnote text"/>
    <w:basedOn w:val="Normal"/>
    <w:link w:val="FootnoteTextChar"/>
    <w:uiPriority w:val="99"/>
    <w:semiHidden/>
    <w:unhideWhenUsed/>
    <w:rsid w:val="00CA2263"/>
    <w:rPr>
      <w:sz w:val="20"/>
      <w:szCs w:val="20"/>
    </w:rPr>
  </w:style>
  <w:style w:type="character" w:customStyle="1" w:styleId="FootnoteTextChar">
    <w:name w:val="Footnote Text Char"/>
    <w:basedOn w:val="DefaultParagraphFont"/>
    <w:link w:val="FootnoteText"/>
    <w:uiPriority w:val="99"/>
    <w:semiHidden/>
    <w:rsid w:val="00CA2263"/>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CA2263"/>
    <w:rPr>
      <w:vertAlign w:val="superscript"/>
    </w:rPr>
  </w:style>
  <w:style w:type="paragraph" w:customStyle="1" w:styleId="whitespace-pre-wrap">
    <w:name w:val="whitespace-pre-wrap"/>
    <w:basedOn w:val="Normal"/>
    <w:rsid w:val="00CA2263"/>
    <w:pPr>
      <w:spacing w:before="100" w:beforeAutospacing="1" w:after="100" w:afterAutospacing="1"/>
    </w:pPr>
  </w:style>
  <w:style w:type="character" w:styleId="CommentReference">
    <w:name w:val="annotation reference"/>
    <w:basedOn w:val="DefaultParagraphFont"/>
    <w:uiPriority w:val="99"/>
    <w:semiHidden/>
    <w:unhideWhenUsed/>
    <w:rsid w:val="00CA226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1649</Words>
  <Characters>9401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9</cp:revision>
  <dcterms:created xsi:type="dcterms:W3CDTF">2025-01-16T17:06:00Z</dcterms:created>
  <dcterms:modified xsi:type="dcterms:W3CDTF">2025-01-16T22:11:00Z</dcterms:modified>
</cp:coreProperties>
</file>