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A6DA9" w14:textId="77777777" w:rsidR="002418CD" w:rsidRDefault="002418CD" w:rsidP="002418CD">
      <w:pPr>
        <w:pStyle w:val="whitespace-pre-wrap"/>
      </w:pPr>
      <w:r>
        <w:t>Main Paper Structure:</w:t>
      </w:r>
    </w:p>
    <w:p w14:paraId="279DC0C4" w14:textId="77777777" w:rsidR="002418CD" w:rsidRDefault="002418CD" w:rsidP="002418CD">
      <w:pPr>
        <w:pStyle w:val="whitespace-normal"/>
        <w:numPr>
          <w:ilvl w:val="0"/>
          <w:numId w:val="1"/>
        </w:numPr>
      </w:pPr>
      <w:r>
        <w:t>Introduction</w:t>
      </w:r>
    </w:p>
    <w:p w14:paraId="69F8E6E8" w14:textId="7D53B4BB" w:rsidR="002418CD" w:rsidRDefault="002418CD" w:rsidP="002418CD">
      <w:pPr>
        <w:pStyle w:val="whitespace-normal"/>
        <w:numPr>
          <w:ilvl w:val="0"/>
          <w:numId w:val="2"/>
        </w:numPr>
      </w:pPr>
      <w:r>
        <w:t xml:space="preserve">Opens with context/significance </w:t>
      </w:r>
      <w:r w:rsidR="00D64B20">
        <w:t>policy</w:t>
      </w:r>
    </w:p>
    <w:p w14:paraId="0CBF4BF8" w14:textId="77777777" w:rsidR="002418CD" w:rsidRDefault="002418CD" w:rsidP="002418CD">
      <w:pPr>
        <w:pStyle w:val="whitespace-normal"/>
        <w:numPr>
          <w:ilvl w:val="0"/>
          <w:numId w:val="2"/>
        </w:numPr>
      </w:pPr>
      <w:r>
        <w:t>Presents policy context and political debate</w:t>
      </w:r>
    </w:p>
    <w:p w14:paraId="21D21BF9" w14:textId="77777777" w:rsidR="002418CD" w:rsidRDefault="002418CD" w:rsidP="002418CD">
      <w:pPr>
        <w:pStyle w:val="whitespace-normal"/>
        <w:numPr>
          <w:ilvl w:val="0"/>
          <w:numId w:val="2"/>
        </w:numPr>
      </w:pPr>
      <w:r>
        <w:t>Introduces research questions about deservingness and student debt relief</w:t>
      </w:r>
    </w:p>
    <w:p w14:paraId="1487DFC0" w14:textId="77777777" w:rsidR="002418CD" w:rsidRDefault="002418CD" w:rsidP="002418CD">
      <w:pPr>
        <w:pStyle w:val="whitespace-normal"/>
        <w:numPr>
          <w:ilvl w:val="0"/>
          <w:numId w:val="2"/>
        </w:numPr>
      </w:pPr>
      <w:r>
        <w:t>Briefly previews findings</w:t>
      </w:r>
    </w:p>
    <w:p w14:paraId="3B9F7662" w14:textId="77777777" w:rsidR="002418CD" w:rsidRDefault="002418CD" w:rsidP="002418CD">
      <w:pPr>
        <w:pStyle w:val="whitespace-normal"/>
        <w:numPr>
          <w:ilvl w:val="0"/>
          <w:numId w:val="2"/>
        </w:numPr>
      </w:pPr>
      <w:r>
        <w:t>States contribution to literature</w:t>
      </w:r>
    </w:p>
    <w:p w14:paraId="6F8D58D4" w14:textId="034014D6" w:rsidR="002418CD" w:rsidRDefault="002418CD" w:rsidP="002418CD">
      <w:pPr>
        <w:pStyle w:val="whitespace-normal"/>
        <w:numPr>
          <w:ilvl w:val="0"/>
          <w:numId w:val="3"/>
        </w:numPr>
      </w:pPr>
      <w:r>
        <w:t xml:space="preserve">Literature Review / Theoretical Framework ("Deservingness and </w:t>
      </w:r>
      <w:r w:rsidR="00D64B20">
        <w:t>Incarcerated Voting</w:t>
      </w:r>
      <w:r>
        <w:t>")</w:t>
      </w:r>
    </w:p>
    <w:p w14:paraId="1C95A4F2" w14:textId="77777777" w:rsidR="002418CD" w:rsidRDefault="002418CD" w:rsidP="002418CD">
      <w:pPr>
        <w:pStyle w:val="whitespace-normal"/>
        <w:numPr>
          <w:ilvl w:val="0"/>
          <w:numId w:val="4"/>
        </w:numPr>
      </w:pPr>
      <w:r>
        <w:t>Reviews existing literature on deservingness in social policy</w:t>
      </w:r>
    </w:p>
    <w:p w14:paraId="33E588FE" w14:textId="3E6F1BA9" w:rsidR="002418CD" w:rsidRDefault="002418CD" w:rsidP="002418CD">
      <w:pPr>
        <w:pStyle w:val="whitespace-normal"/>
        <w:numPr>
          <w:ilvl w:val="0"/>
          <w:numId w:val="4"/>
        </w:numPr>
      </w:pPr>
      <w:r>
        <w:t xml:space="preserve">Connects to unique aspects </w:t>
      </w:r>
      <w:r w:rsidR="00D64B20">
        <w:t>policy</w:t>
      </w:r>
      <w:r>
        <w:t xml:space="preserve"> context</w:t>
      </w:r>
    </w:p>
    <w:p w14:paraId="07C55124" w14:textId="77777777" w:rsidR="002418CD" w:rsidRDefault="002418CD" w:rsidP="002418CD">
      <w:pPr>
        <w:pStyle w:val="whitespace-normal"/>
        <w:numPr>
          <w:ilvl w:val="0"/>
          <w:numId w:val="4"/>
        </w:numPr>
      </w:pPr>
      <w:r>
        <w:t>Introduces CARIN framework (Control, Attitudes, Reciprocity, Identity, Need)</w:t>
      </w:r>
    </w:p>
    <w:p w14:paraId="2C4E044F" w14:textId="77777777" w:rsidR="00D348E4" w:rsidRDefault="00D348E4" w:rsidP="002418CD">
      <w:pPr>
        <w:pStyle w:val="whitespace-normal"/>
        <w:numPr>
          <w:ilvl w:val="0"/>
          <w:numId w:val="4"/>
        </w:numPr>
      </w:pPr>
    </w:p>
    <w:p w14:paraId="37C695E4" w14:textId="77777777" w:rsidR="002418CD" w:rsidRDefault="002418CD" w:rsidP="002418CD">
      <w:pPr>
        <w:pStyle w:val="whitespace-normal"/>
        <w:numPr>
          <w:ilvl w:val="0"/>
          <w:numId w:val="4"/>
        </w:numPr>
      </w:pPr>
      <w:r>
        <w:t>Develops theoretical expectations</w:t>
      </w:r>
    </w:p>
    <w:p w14:paraId="58710E10" w14:textId="77777777" w:rsidR="002418CD" w:rsidRDefault="002418CD" w:rsidP="002418CD">
      <w:pPr>
        <w:pStyle w:val="whitespace-normal"/>
        <w:numPr>
          <w:ilvl w:val="0"/>
          <w:numId w:val="5"/>
        </w:numPr>
      </w:pPr>
      <w:r>
        <w:t>Hypotheses Section</w:t>
      </w:r>
    </w:p>
    <w:p w14:paraId="04356B89" w14:textId="77777777" w:rsidR="002418CD" w:rsidRDefault="002418CD" w:rsidP="002418CD">
      <w:pPr>
        <w:pStyle w:val="whitespace-normal"/>
        <w:numPr>
          <w:ilvl w:val="0"/>
          <w:numId w:val="6"/>
        </w:numPr>
      </w:pPr>
      <w:r>
        <w:t>Clearly states 5 formal hypotheses derived from theory</w:t>
      </w:r>
    </w:p>
    <w:p w14:paraId="106B1394" w14:textId="77777777" w:rsidR="002418CD" w:rsidRDefault="002418CD" w:rsidP="002418CD">
      <w:pPr>
        <w:pStyle w:val="whitespace-normal"/>
        <w:numPr>
          <w:ilvl w:val="0"/>
          <w:numId w:val="6"/>
        </w:numPr>
      </w:pPr>
      <w:r>
        <w:t>Each hypothesis tied to specific aspect of deservingness framework</w:t>
      </w:r>
    </w:p>
    <w:p w14:paraId="76DAE011" w14:textId="77777777" w:rsidR="002418CD" w:rsidRDefault="002418CD" w:rsidP="002418CD">
      <w:pPr>
        <w:pStyle w:val="whitespace-normal"/>
        <w:numPr>
          <w:ilvl w:val="0"/>
          <w:numId w:val="6"/>
        </w:numPr>
      </w:pPr>
      <w:r>
        <w:t>Hypotheses are numbered and bolded for clarity</w:t>
      </w:r>
    </w:p>
    <w:p w14:paraId="45D2DB12" w14:textId="77777777" w:rsidR="002418CD" w:rsidRDefault="002418CD" w:rsidP="002418CD">
      <w:pPr>
        <w:pStyle w:val="whitespace-normal"/>
        <w:numPr>
          <w:ilvl w:val="0"/>
          <w:numId w:val="6"/>
        </w:numPr>
      </w:pPr>
      <w:r>
        <w:t>Each has theoretical justification</w:t>
      </w:r>
    </w:p>
    <w:p w14:paraId="452B14C9" w14:textId="77777777" w:rsidR="002418CD" w:rsidRDefault="002418CD" w:rsidP="002418CD">
      <w:pPr>
        <w:pStyle w:val="whitespace-normal"/>
        <w:numPr>
          <w:ilvl w:val="0"/>
          <w:numId w:val="7"/>
        </w:numPr>
      </w:pPr>
      <w:r>
        <w:t>Methods ("Data and Methods")</w:t>
      </w:r>
    </w:p>
    <w:p w14:paraId="4A5D5237" w14:textId="77777777" w:rsidR="00760C6C" w:rsidRPr="00D64B20" w:rsidRDefault="00760C6C">
      <w:pPr>
        <w:rPr>
          <w:rFonts w:ascii="Times New Roman" w:hAnsi="Times New Roman"/>
        </w:rPr>
      </w:pPr>
    </w:p>
    <w:p w14:paraId="59AA4D3E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1. **Consolidate and Restructure the Theoretical Introduction**</w:t>
      </w:r>
    </w:p>
    <w:p w14:paraId="75622574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Currently, your theoretical framework is split between several sections. Let's consolidate the key elements into one clear theoretical section that comes right after your research questions. Here's a suggested structure:</w:t>
      </w:r>
    </w:p>
    <w:p w14:paraId="5143BC7D" w14:textId="77777777" w:rsidR="00D64B20" w:rsidRPr="00D64B20" w:rsidRDefault="00D64B20" w:rsidP="00D64B20">
      <w:pPr>
        <w:rPr>
          <w:rFonts w:ascii="Times New Roman" w:hAnsi="Times New Roman"/>
        </w:rPr>
      </w:pPr>
    </w:p>
    <w:p w14:paraId="2EA2F03C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a) Open with your dual-process framework (currently in "Introduction to Theory")</w:t>
      </w:r>
    </w:p>
    <w:p w14:paraId="3BE70C0F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b) Explain how affect and identity operate as primary mechanisms</w:t>
      </w:r>
    </w:p>
    <w:p w14:paraId="29C66242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c) Show how this differs from traditional CARIN framework</w:t>
      </w:r>
    </w:p>
    <w:p w14:paraId="3AB44A67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d) Connect to voting rights specifically</w:t>
      </w:r>
    </w:p>
    <w:p w14:paraId="319735C0" w14:textId="77777777" w:rsidR="00D64B20" w:rsidRPr="00D64B20" w:rsidRDefault="00D64B20" w:rsidP="00D64B20">
      <w:pPr>
        <w:rPr>
          <w:rFonts w:ascii="Times New Roman" w:hAnsi="Times New Roman"/>
        </w:rPr>
      </w:pPr>
    </w:p>
    <w:p w14:paraId="10F5C28C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2. **Strengthen the Unique Aspects of Carceral Context**</w:t>
      </w:r>
    </w:p>
    <w:p w14:paraId="3F352663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Your bullet points under "Perceptions of Criminal Deservingness" contain strong ideas but need integration. Let's organize them around three key theoretical claims:</w:t>
      </w:r>
    </w:p>
    <w:p w14:paraId="750E8046" w14:textId="77777777" w:rsidR="00D64B20" w:rsidRPr="00D64B20" w:rsidRDefault="00D64B20" w:rsidP="00D64B20">
      <w:pPr>
        <w:rPr>
          <w:rFonts w:ascii="Times New Roman" w:hAnsi="Times New Roman"/>
        </w:rPr>
      </w:pPr>
    </w:p>
    <w:p w14:paraId="485BF53D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a) Information-richness of deviant labels</w:t>
      </w:r>
    </w:p>
    <w:p w14:paraId="0ADC1016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b) Abstract vs. concrete rights distinction</w:t>
      </w:r>
    </w:p>
    <w:p w14:paraId="3761D730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c) Role of institutional context</w:t>
      </w:r>
    </w:p>
    <w:p w14:paraId="3F8912F2" w14:textId="77777777" w:rsidR="00D64B20" w:rsidRPr="00D64B20" w:rsidRDefault="00D64B20" w:rsidP="00D64B20">
      <w:pPr>
        <w:rPr>
          <w:rFonts w:ascii="Times New Roman" w:hAnsi="Times New Roman"/>
        </w:rPr>
      </w:pPr>
    </w:p>
    <w:p w14:paraId="08A8A4D6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3. **Tighten Connection to Research Questions**</w:t>
      </w:r>
    </w:p>
    <w:p w14:paraId="48C84DD4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lastRenderedPageBreak/>
        <w:t>After establishing the theoretical framework, we can more clearly connect it to your research questions about:</w:t>
      </w:r>
    </w:p>
    <w:p w14:paraId="475E9EAC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- How proximity shapes both stages of the dual process</w:t>
      </w:r>
    </w:p>
    <w:p w14:paraId="13FA1277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- Why voting rights might operate differently than other policy domains</w:t>
      </w:r>
    </w:p>
    <w:p w14:paraId="7BA31ADF" w14:textId="77777777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- How this helps explain persistence of restrictions</w:t>
      </w:r>
    </w:p>
    <w:p w14:paraId="3B4ACD54" w14:textId="77777777" w:rsidR="00D64B20" w:rsidRPr="00D64B20" w:rsidRDefault="00D64B20" w:rsidP="00D64B20">
      <w:pPr>
        <w:rPr>
          <w:rFonts w:ascii="Times New Roman" w:hAnsi="Times New Roman"/>
        </w:rPr>
      </w:pPr>
    </w:p>
    <w:p w14:paraId="0F25CCCB" w14:textId="3FB3F425" w:rsidR="00D64B20" w:rsidRPr="00D64B20" w:rsidRDefault="00D64B20" w:rsidP="00D64B20">
      <w:pPr>
        <w:rPr>
          <w:rFonts w:ascii="Times New Roman" w:hAnsi="Times New Roman"/>
        </w:rPr>
      </w:pPr>
      <w:r w:rsidRPr="00D64B20">
        <w:rPr>
          <w:rFonts w:ascii="Times New Roman" w:hAnsi="Times New Roman"/>
        </w:rPr>
        <w:t>Would you like me to help draft any of these sections? We could start with consolidating and restructuring the theoretical introduction.</w:t>
      </w:r>
    </w:p>
    <w:sectPr w:rsidR="00D64B20" w:rsidRPr="00D64B20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91748"/>
    <w:multiLevelType w:val="multilevel"/>
    <w:tmpl w:val="8F56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71D1E"/>
    <w:multiLevelType w:val="multilevel"/>
    <w:tmpl w:val="662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A51E5"/>
    <w:multiLevelType w:val="multilevel"/>
    <w:tmpl w:val="F2E00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D17E6"/>
    <w:multiLevelType w:val="multilevel"/>
    <w:tmpl w:val="FA96F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C0209"/>
    <w:multiLevelType w:val="multilevel"/>
    <w:tmpl w:val="91BC4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82ADD"/>
    <w:multiLevelType w:val="multilevel"/>
    <w:tmpl w:val="389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85D9B"/>
    <w:multiLevelType w:val="multilevel"/>
    <w:tmpl w:val="800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2274">
    <w:abstractNumId w:val="0"/>
  </w:num>
  <w:num w:numId="2" w16cid:durableId="113447424">
    <w:abstractNumId w:val="6"/>
  </w:num>
  <w:num w:numId="3" w16cid:durableId="1498689716">
    <w:abstractNumId w:val="2"/>
  </w:num>
  <w:num w:numId="4" w16cid:durableId="1769544797">
    <w:abstractNumId w:val="1"/>
  </w:num>
  <w:num w:numId="5" w16cid:durableId="192310038">
    <w:abstractNumId w:val="3"/>
  </w:num>
  <w:num w:numId="6" w16cid:durableId="225339964">
    <w:abstractNumId w:val="5"/>
  </w:num>
  <w:num w:numId="7" w16cid:durableId="17192336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CD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56FCD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6993"/>
    <w:rsid w:val="0016729F"/>
    <w:rsid w:val="001A4786"/>
    <w:rsid w:val="001B2435"/>
    <w:rsid w:val="001C20E2"/>
    <w:rsid w:val="001C5DAA"/>
    <w:rsid w:val="001D0700"/>
    <w:rsid w:val="001D2BC2"/>
    <w:rsid w:val="001F484E"/>
    <w:rsid w:val="001F499D"/>
    <w:rsid w:val="001F5B84"/>
    <w:rsid w:val="002054C9"/>
    <w:rsid w:val="00206533"/>
    <w:rsid w:val="002131AE"/>
    <w:rsid w:val="00225F9F"/>
    <w:rsid w:val="00231B05"/>
    <w:rsid w:val="00233885"/>
    <w:rsid w:val="002418CD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348E4"/>
    <w:rsid w:val="00D470C3"/>
    <w:rsid w:val="00D60814"/>
    <w:rsid w:val="00D60B04"/>
    <w:rsid w:val="00D64B20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9E7FD"/>
  <w15:chartTrackingRefBased/>
  <w15:docId w15:val="{3C267113-6F91-A741-B66D-2A251A3A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24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C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C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C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C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C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C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418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CD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24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CD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18CD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2418CD"/>
    <w:pPr>
      <w:spacing w:before="100" w:beforeAutospacing="1" w:after="100" w:afterAutospacing="1"/>
    </w:pPr>
    <w:rPr>
      <w:rFonts w:ascii="Times New Roman" w:hAnsi="Times New Roman"/>
      <w:kern w:val="0"/>
      <w:sz w:val="24"/>
      <w14:ligatures w14:val="none"/>
    </w:rPr>
  </w:style>
  <w:style w:type="paragraph" w:customStyle="1" w:styleId="whitespace-normal">
    <w:name w:val="whitespace-normal"/>
    <w:basedOn w:val="Normal"/>
    <w:rsid w:val="002418CD"/>
    <w:pPr>
      <w:spacing w:before="100" w:beforeAutospacing="1" w:after="100" w:afterAutospacing="1"/>
    </w:pPr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8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3</cp:revision>
  <cp:lastPrinted>2024-12-23T20:07:00Z</cp:lastPrinted>
  <dcterms:created xsi:type="dcterms:W3CDTF">2024-12-23T20:07:00Z</dcterms:created>
  <dcterms:modified xsi:type="dcterms:W3CDTF">2024-12-24T19:37:00Z</dcterms:modified>
</cp:coreProperties>
</file>