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3116"/>
        <w:gridCol w:w="3117"/>
        <w:gridCol w:w="3117"/>
      </w:tblGrid>
      <w:tr w:rsidR="00BF2786" w:rsidRPr="00490C8D" w14:paraId="54F98549" w14:textId="77777777" w:rsidTr="00BF2786">
        <w:tc>
          <w:tcPr>
            <w:tcW w:w="3116" w:type="dxa"/>
          </w:tcPr>
          <w:p w14:paraId="04924D75" w14:textId="11A0AF3F" w:rsidR="00BF2786" w:rsidRPr="00490C8D" w:rsidRDefault="00BF2786">
            <w:pPr>
              <w:rPr>
                <w:rFonts w:ascii="Times New Roman" w:hAnsi="Times New Roman" w:cs="Times New Roman"/>
              </w:rPr>
            </w:pPr>
            <w:r w:rsidRPr="00490C8D">
              <w:rPr>
                <w:rFonts w:ascii="Times New Roman" w:hAnsi="Times New Roman" w:cs="Times New Roman"/>
              </w:rPr>
              <w:t>Questions</w:t>
            </w:r>
          </w:p>
        </w:tc>
        <w:tc>
          <w:tcPr>
            <w:tcW w:w="3117" w:type="dxa"/>
          </w:tcPr>
          <w:p w14:paraId="7BB2270A" w14:textId="77777777" w:rsidR="00BF2786" w:rsidRPr="00490C8D" w:rsidRDefault="00BF2786">
            <w:pPr>
              <w:rPr>
                <w:rFonts w:ascii="Times New Roman" w:hAnsi="Times New Roman" w:cs="Times New Roman"/>
              </w:rPr>
            </w:pPr>
          </w:p>
        </w:tc>
        <w:tc>
          <w:tcPr>
            <w:tcW w:w="3117" w:type="dxa"/>
          </w:tcPr>
          <w:p w14:paraId="7C90AAE8" w14:textId="77777777" w:rsidR="00BF2786" w:rsidRPr="00490C8D" w:rsidRDefault="00BF2786">
            <w:pPr>
              <w:rPr>
                <w:rFonts w:ascii="Times New Roman" w:hAnsi="Times New Roman" w:cs="Times New Roman"/>
              </w:rPr>
            </w:pPr>
          </w:p>
        </w:tc>
      </w:tr>
      <w:tr w:rsidR="00BF2786" w:rsidRPr="00490C8D" w14:paraId="2BE5D83C" w14:textId="77777777" w:rsidTr="00BF2786">
        <w:tc>
          <w:tcPr>
            <w:tcW w:w="3116" w:type="dxa"/>
          </w:tcPr>
          <w:p w14:paraId="68D4FF51" w14:textId="16548ADB" w:rsidR="00BF2786" w:rsidRPr="00C53065" w:rsidRDefault="00BF2786" w:rsidP="00BF2786">
            <w:pPr>
              <w:pStyle w:val="whitespace-normal"/>
              <w:rPr>
                <w:sz w:val="20"/>
                <w:szCs w:val="20"/>
              </w:rPr>
            </w:pPr>
            <w:r w:rsidRPr="00C53065">
              <w:rPr>
                <w:sz w:val="20"/>
                <w:szCs w:val="20"/>
              </w:rPr>
              <w:t>How does direct experience with the criminal legal system shape perceptions of what incarcerated people deserve?</w:t>
            </w:r>
          </w:p>
          <w:p w14:paraId="037B16DE" w14:textId="4E53BDC9" w:rsidR="00BF2786" w:rsidRPr="00C53065" w:rsidRDefault="00BF2786" w:rsidP="00BF2786">
            <w:pPr>
              <w:tabs>
                <w:tab w:val="left" w:pos="948"/>
              </w:tabs>
              <w:rPr>
                <w:rFonts w:ascii="Times New Roman" w:hAnsi="Times New Roman" w:cs="Times New Roman"/>
                <w:sz w:val="20"/>
                <w:szCs w:val="20"/>
              </w:rPr>
            </w:pPr>
          </w:p>
        </w:tc>
        <w:tc>
          <w:tcPr>
            <w:tcW w:w="3117" w:type="dxa"/>
          </w:tcPr>
          <w:p w14:paraId="404E44B0" w14:textId="742114EC" w:rsidR="00BF2786" w:rsidRPr="00C53065" w:rsidRDefault="00BF2786" w:rsidP="00BF2786">
            <w:pPr>
              <w:rPr>
                <w:rFonts w:ascii="Times New Roman" w:hAnsi="Times New Roman" w:cs="Times New Roman"/>
                <w:sz w:val="20"/>
                <w:szCs w:val="20"/>
              </w:rPr>
            </w:pPr>
            <w:r w:rsidRPr="00C53065">
              <w:rPr>
                <w:rFonts w:ascii="Times New Roman" w:hAnsi="Times New Roman" w:cs="Times New Roman"/>
                <w:sz w:val="20"/>
                <w:szCs w:val="20"/>
              </w:rPr>
              <w:t xml:space="preserve">People impacted by the carceral system – formerly incarcerated, with social/personal connections to incarcerated people, or victims – will perceive carceral citizens deservingness and policy differently than those not-impacted. Specially, they see carceral citizens as more deserving, and their support for policies – including material and symbolic policies – will be less informed by general perceptions of deservingness, which may be affect-driven. </w:t>
            </w:r>
          </w:p>
          <w:p w14:paraId="2428F1DB" w14:textId="77777777" w:rsidR="00BF2786" w:rsidRPr="00C53065" w:rsidRDefault="00BF2786">
            <w:pPr>
              <w:rPr>
                <w:rFonts w:ascii="Times New Roman" w:hAnsi="Times New Roman" w:cs="Times New Roman"/>
                <w:sz w:val="20"/>
                <w:szCs w:val="20"/>
              </w:rPr>
            </w:pPr>
          </w:p>
        </w:tc>
        <w:tc>
          <w:tcPr>
            <w:tcW w:w="3117" w:type="dxa"/>
          </w:tcPr>
          <w:p w14:paraId="51D322AB" w14:textId="77777777" w:rsidR="00BF2786" w:rsidRPr="00C53065" w:rsidRDefault="00BF2786">
            <w:pPr>
              <w:rPr>
                <w:rFonts w:ascii="Times New Roman" w:hAnsi="Times New Roman" w:cs="Times New Roman"/>
                <w:sz w:val="20"/>
                <w:szCs w:val="20"/>
              </w:rPr>
            </w:pPr>
          </w:p>
        </w:tc>
      </w:tr>
      <w:tr w:rsidR="00BF2786" w:rsidRPr="00490C8D" w14:paraId="72CE48A3" w14:textId="77777777" w:rsidTr="00BF2786">
        <w:tc>
          <w:tcPr>
            <w:tcW w:w="3116" w:type="dxa"/>
          </w:tcPr>
          <w:p w14:paraId="30F17738" w14:textId="77777777" w:rsidR="00BF2786" w:rsidRPr="00C53065" w:rsidRDefault="00BF2786" w:rsidP="00BF2786">
            <w:pPr>
              <w:pStyle w:val="whitespace-normal"/>
              <w:rPr>
                <w:sz w:val="20"/>
                <w:szCs w:val="20"/>
              </w:rPr>
            </w:pPr>
            <w:r w:rsidRPr="00C53065">
              <w:rPr>
                <w:sz w:val="20"/>
                <w:szCs w:val="20"/>
              </w:rPr>
              <w:t>How does the relationship between perceptions of deservingness and policy preferences differ between those with and without direct experience?</w:t>
            </w:r>
          </w:p>
          <w:p w14:paraId="2BA52EAB" w14:textId="77777777" w:rsidR="00BF2786" w:rsidRPr="00C53065" w:rsidRDefault="00BF2786">
            <w:pPr>
              <w:rPr>
                <w:rFonts w:ascii="Times New Roman" w:hAnsi="Times New Roman" w:cs="Times New Roman"/>
                <w:sz w:val="20"/>
                <w:szCs w:val="20"/>
              </w:rPr>
            </w:pPr>
          </w:p>
        </w:tc>
        <w:tc>
          <w:tcPr>
            <w:tcW w:w="3117" w:type="dxa"/>
          </w:tcPr>
          <w:p w14:paraId="7F3B6F70" w14:textId="5558DE45" w:rsidR="00BF2786" w:rsidRPr="00C53065" w:rsidRDefault="00BF2786" w:rsidP="00BF2786">
            <w:pPr>
              <w:rPr>
                <w:rFonts w:ascii="Times New Roman" w:hAnsi="Times New Roman" w:cs="Times New Roman"/>
                <w:sz w:val="20"/>
                <w:szCs w:val="20"/>
              </w:rPr>
            </w:pPr>
            <w:r w:rsidRPr="00C53065">
              <w:rPr>
                <w:rFonts w:ascii="Times New Roman" w:hAnsi="Times New Roman" w:cs="Times New Roman"/>
                <w:sz w:val="20"/>
                <w:szCs w:val="20"/>
              </w:rPr>
              <w:t>Humanized portrayals of carceral citizens will increase perceptions of deservingness, and support for policy. The gap in deservingness ratings between those with/without direct experience will be smaller for more humanized subgroups (e.g., incarcerated parents) compared to abstract categories This moderation effect will be stronger for those scoring higher on racial resentment measures.</w:t>
            </w:r>
            <w:r w:rsidR="00C53065" w:rsidRPr="00C53065">
              <w:rPr>
                <w:rFonts w:ascii="Times New Roman" w:hAnsi="Times New Roman" w:cs="Times New Roman"/>
                <w:sz w:val="20"/>
                <w:szCs w:val="20"/>
              </w:rPr>
              <w:t xml:space="preserve"> *</w:t>
            </w:r>
            <w:proofErr w:type="gramStart"/>
            <w:r w:rsidR="00C53065" w:rsidRPr="00C53065">
              <w:rPr>
                <w:rFonts w:ascii="Times New Roman" w:hAnsi="Times New Roman" w:cs="Times New Roman"/>
                <w:sz w:val="20"/>
                <w:szCs w:val="20"/>
              </w:rPr>
              <w:t>idiosyncratic</w:t>
            </w:r>
            <w:proofErr w:type="gramEnd"/>
            <w:r w:rsidR="00C53065" w:rsidRPr="00C53065">
              <w:rPr>
                <w:rFonts w:ascii="Times New Roman" w:hAnsi="Times New Roman" w:cs="Times New Roman"/>
                <w:sz w:val="20"/>
                <w:szCs w:val="20"/>
              </w:rPr>
              <w:t>?</w:t>
            </w:r>
          </w:p>
          <w:p w14:paraId="7AFC2AC9" w14:textId="77777777" w:rsidR="00BF2786" w:rsidRPr="00C53065" w:rsidRDefault="00BF2786" w:rsidP="00BF2786">
            <w:pPr>
              <w:jc w:val="center"/>
              <w:rPr>
                <w:rFonts w:ascii="Times New Roman" w:hAnsi="Times New Roman" w:cs="Times New Roman"/>
                <w:sz w:val="20"/>
                <w:szCs w:val="20"/>
              </w:rPr>
            </w:pPr>
          </w:p>
        </w:tc>
        <w:tc>
          <w:tcPr>
            <w:tcW w:w="3117" w:type="dxa"/>
          </w:tcPr>
          <w:p w14:paraId="37026AF7" w14:textId="237AB310" w:rsidR="00BF2786" w:rsidRPr="00C53065" w:rsidRDefault="00BF2786" w:rsidP="00490C8D">
            <w:pPr>
              <w:rPr>
                <w:rFonts w:ascii="Times New Roman" w:hAnsi="Times New Roman" w:cs="Times New Roman"/>
                <w:sz w:val="20"/>
                <w:szCs w:val="20"/>
              </w:rPr>
            </w:pPr>
          </w:p>
        </w:tc>
      </w:tr>
      <w:tr w:rsidR="00BF2786" w:rsidRPr="00490C8D" w14:paraId="624583D9" w14:textId="77777777" w:rsidTr="00BF2786">
        <w:tc>
          <w:tcPr>
            <w:tcW w:w="3116" w:type="dxa"/>
          </w:tcPr>
          <w:p w14:paraId="277AE7ED" w14:textId="77777777" w:rsidR="00BF2786" w:rsidRPr="00C53065" w:rsidRDefault="00BF2786" w:rsidP="00BF2786">
            <w:pPr>
              <w:pStyle w:val="whitespace-normal"/>
              <w:rPr>
                <w:sz w:val="20"/>
                <w:szCs w:val="20"/>
              </w:rPr>
            </w:pPr>
            <w:r w:rsidRPr="00C53065">
              <w:rPr>
                <w:sz w:val="20"/>
                <w:szCs w:val="20"/>
              </w:rPr>
              <w:t>How do perceptions of deservingness operate in carceral contexts compared to other domains - specifically how do affect (moral disgust/dehumanization) and identity shape deservingness perceptions differently in punitive versus supportive contexts?</w:t>
            </w:r>
          </w:p>
          <w:p w14:paraId="6EC59D48" w14:textId="77777777" w:rsidR="00BF2786" w:rsidRPr="00C53065" w:rsidRDefault="00BF2786">
            <w:pPr>
              <w:rPr>
                <w:rFonts w:ascii="Times New Roman" w:hAnsi="Times New Roman" w:cs="Times New Roman"/>
                <w:sz w:val="20"/>
                <w:szCs w:val="20"/>
              </w:rPr>
            </w:pPr>
          </w:p>
        </w:tc>
        <w:tc>
          <w:tcPr>
            <w:tcW w:w="3117" w:type="dxa"/>
          </w:tcPr>
          <w:p w14:paraId="0B376BCB" w14:textId="1BB53436" w:rsidR="00BF2786" w:rsidRPr="00C53065" w:rsidRDefault="00BF2786" w:rsidP="00BF2786">
            <w:pPr>
              <w:rPr>
                <w:rFonts w:ascii="Times New Roman" w:hAnsi="Times New Roman" w:cs="Times New Roman"/>
                <w:sz w:val="20"/>
                <w:szCs w:val="20"/>
              </w:rPr>
            </w:pPr>
            <w:r w:rsidRPr="00C53065">
              <w:rPr>
                <w:rFonts w:ascii="Times New Roman" w:hAnsi="Times New Roman" w:cs="Times New Roman"/>
                <w:sz w:val="20"/>
                <w:szCs w:val="20"/>
              </w:rPr>
              <w:t>The</w:t>
            </w:r>
            <w:r w:rsidRPr="00C53065">
              <w:rPr>
                <w:rFonts w:ascii="Times New Roman" w:hAnsi="Times New Roman" w:cs="Times New Roman"/>
                <w:sz w:val="20"/>
                <w:szCs w:val="20"/>
              </w:rPr>
              <w:t xml:space="preserve"> relationship between deservingness perceptions and policy views is contingent and distinct from other domains. Specifically, the relationship between deservingness ratings and policy support will be stronger for rehabilitative policies compared to punitive policies, although direct experience will moderate this relationship differently for different policy types (e.g., voting rights vs education funding)</w:t>
            </w:r>
          </w:p>
          <w:p w14:paraId="2E2FCDF7" w14:textId="77777777" w:rsidR="00BF2786" w:rsidRPr="00C53065" w:rsidRDefault="00BF2786">
            <w:pPr>
              <w:rPr>
                <w:rFonts w:ascii="Times New Roman" w:hAnsi="Times New Roman" w:cs="Times New Roman"/>
                <w:sz w:val="20"/>
                <w:szCs w:val="20"/>
              </w:rPr>
            </w:pPr>
          </w:p>
        </w:tc>
        <w:tc>
          <w:tcPr>
            <w:tcW w:w="3117" w:type="dxa"/>
          </w:tcPr>
          <w:p w14:paraId="7AFD4B7A" w14:textId="77777777" w:rsidR="00BF2786" w:rsidRPr="00C53065" w:rsidRDefault="00BF2786">
            <w:pPr>
              <w:rPr>
                <w:rFonts w:ascii="Times New Roman" w:hAnsi="Times New Roman" w:cs="Times New Roman"/>
                <w:sz w:val="20"/>
                <w:szCs w:val="20"/>
              </w:rPr>
            </w:pPr>
          </w:p>
        </w:tc>
      </w:tr>
      <w:tr w:rsidR="00BF2786" w:rsidRPr="00490C8D" w14:paraId="5395A417" w14:textId="77777777" w:rsidTr="00BF2786">
        <w:tc>
          <w:tcPr>
            <w:tcW w:w="3116" w:type="dxa"/>
          </w:tcPr>
          <w:p w14:paraId="13029AFC" w14:textId="77777777" w:rsidR="00BF2786" w:rsidRPr="00C53065" w:rsidRDefault="00BF2786" w:rsidP="00BF2786">
            <w:pPr>
              <w:pStyle w:val="whitespace-normal"/>
              <w:rPr>
                <w:sz w:val="20"/>
                <w:szCs w:val="20"/>
              </w:rPr>
            </w:pPr>
            <w:r w:rsidRPr="00C53065">
              <w:rPr>
                <w:sz w:val="20"/>
                <w:szCs w:val="20"/>
              </w:rPr>
              <w:t xml:space="preserve">What distinguishes perceptions that groups are </w:t>
            </w:r>
            <w:r w:rsidRPr="00C53065">
              <w:rPr>
                <w:rStyle w:val="Emphasis"/>
                <w:rFonts w:eastAsiaTheme="majorEastAsia"/>
                <w:sz w:val="20"/>
                <w:szCs w:val="20"/>
              </w:rPr>
              <w:t>undeserving</w:t>
            </w:r>
            <w:r w:rsidRPr="00C53065">
              <w:rPr>
                <w:sz w:val="20"/>
                <w:szCs w:val="20"/>
              </w:rPr>
              <w:t xml:space="preserve"> of help from perceptions that they are </w:t>
            </w:r>
            <w:r w:rsidRPr="00C53065">
              <w:rPr>
                <w:rStyle w:val="Emphasis"/>
                <w:rFonts w:eastAsiaTheme="majorEastAsia"/>
                <w:sz w:val="20"/>
                <w:szCs w:val="20"/>
              </w:rPr>
              <w:t>deserving</w:t>
            </w:r>
            <w:r w:rsidRPr="00C53065">
              <w:rPr>
                <w:sz w:val="20"/>
                <w:szCs w:val="20"/>
              </w:rPr>
              <w:t xml:space="preserve"> of punishment?</w:t>
            </w:r>
          </w:p>
          <w:p w14:paraId="1FE017B1" w14:textId="77777777" w:rsidR="00BF2786" w:rsidRPr="00C53065" w:rsidRDefault="00BF2786" w:rsidP="00BF2786">
            <w:pPr>
              <w:ind w:firstLine="720"/>
              <w:rPr>
                <w:rFonts w:ascii="Times New Roman" w:hAnsi="Times New Roman" w:cs="Times New Roman"/>
                <w:sz w:val="20"/>
                <w:szCs w:val="20"/>
              </w:rPr>
            </w:pPr>
          </w:p>
        </w:tc>
        <w:tc>
          <w:tcPr>
            <w:tcW w:w="3117" w:type="dxa"/>
          </w:tcPr>
          <w:p w14:paraId="72F99E71" w14:textId="77777777" w:rsidR="00BF2786" w:rsidRPr="00C53065" w:rsidRDefault="00BF2786">
            <w:pPr>
              <w:rPr>
                <w:rFonts w:ascii="Times New Roman" w:hAnsi="Times New Roman" w:cs="Times New Roman"/>
                <w:sz w:val="20"/>
                <w:szCs w:val="20"/>
              </w:rPr>
            </w:pPr>
          </w:p>
        </w:tc>
        <w:tc>
          <w:tcPr>
            <w:tcW w:w="3117" w:type="dxa"/>
          </w:tcPr>
          <w:p w14:paraId="2E83ADF6" w14:textId="77777777" w:rsidR="00BF2786" w:rsidRPr="00C53065" w:rsidRDefault="00490C8D" w:rsidP="00490C8D">
            <w:pPr>
              <w:rPr>
                <w:rFonts w:ascii="Times New Roman" w:hAnsi="Times New Roman" w:cs="Times New Roman"/>
                <w:sz w:val="20"/>
                <w:szCs w:val="20"/>
              </w:rPr>
            </w:pPr>
            <w:r w:rsidRPr="00C53065">
              <w:rPr>
                <w:rFonts w:ascii="Times New Roman" w:hAnsi="Times New Roman" w:cs="Times New Roman"/>
                <w:sz w:val="20"/>
                <w:szCs w:val="20"/>
              </w:rPr>
              <w:t>Can’t really test. Could compare reaction patterns (</w:t>
            </w:r>
            <w:proofErr w:type="spellStart"/>
            <w:r w:rsidRPr="00C53065">
              <w:rPr>
                <w:rFonts w:ascii="Times New Roman" w:hAnsi="Times New Roman" w:cs="Times New Roman"/>
                <w:sz w:val="20"/>
                <w:szCs w:val="20"/>
              </w:rPr>
              <w:t>dpen</w:t>
            </w:r>
            <w:proofErr w:type="spellEnd"/>
            <w:r w:rsidRPr="00C53065">
              <w:rPr>
                <w:rFonts w:ascii="Times New Roman" w:hAnsi="Times New Roman" w:cs="Times New Roman"/>
                <w:sz w:val="20"/>
                <w:szCs w:val="20"/>
              </w:rPr>
              <w:t>/</w:t>
            </w:r>
            <w:proofErr w:type="spellStart"/>
            <w:r w:rsidRPr="00C53065">
              <w:rPr>
                <w:rFonts w:ascii="Times New Roman" w:hAnsi="Times New Roman" w:cs="Times New Roman"/>
                <w:sz w:val="20"/>
                <w:szCs w:val="20"/>
              </w:rPr>
              <w:t>lwop</w:t>
            </w:r>
            <w:proofErr w:type="spellEnd"/>
            <w:r w:rsidRPr="00C53065">
              <w:rPr>
                <w:rFonts w:ascii="Times New Roman" w:hAnsi="Times New Roman" w:cs="Times New Roman"/>
                <w:sz w:val="20"/>
                <w:szCs w:val="20"/>
              </w:rPr>
              <w:t xml:space="preserve"> </w:t>
            </w:r>
            <w:r w:rsidR="00325BF4" w:rsidRPr="00C53065">
              <w:rPr>
                <w:rFonts w:ascii="Times New Roman" w:hAnsi="Times New Roman" w:cs="Times New Roman"/>
                <w:sz w:val="20"/>
                <w:szCs w:val="20"/>
              </w:rPr>
              <w:t xml:space="preserve">support </w:t>
            </w:r>
            <w:r w:rsidRPr="00C53065">
              <w:rPr>
                <w:rFonts w:ascii="Times New Roman" w:hAnsi="Times New Roman" w:cs="Times New Roman"/>
                <w:sz w:val="20"/>
                <w:szCs w:val="20"/>
              </w:rPr>
              <w:t xml:space="preserve">versus </w:t>
            </w:r>
            <w:r w:rsidR="00325BF4" w:rsidRPr="00C53065">
              <w:rPr>
                <w:rFonts w:ascii="Times New Roman" w:hAnsi="Times New Roman" w:cs="Times New Roman"/>
                <w:sz w:val="20"/>
                <w:szCs w:val="20"/>
              </w:rPr>
              <w:t>opposition to education/phone calls</w:t>
            </w:r>
            <w:proofErr w:type="gramStart"/>
            <w:r w:rsidR="00325BF4" w:rsidRPr="00C53065">
              <w:rPr>
                <w:rFonts w:ascii="Times New Roman" w:hAnsi="Times New Roman" w:cs="Times New Roman"/>
                <w:sz w:val="20"/>
                <w:szCs w:val="20"/>
              </w:rPr>
              <w:t>);</w:t>
            </w:r>
            <w:proofErr w:type="gramEnd"/>
          </w:p>
          <w:p w14:paraId="6D403748" w14:textId="7965DBDE" w:rsidR="00325BF4" w:rsidRPr="00C53065" w:rsidRDefault="00325BF4" w:rsidP="00490C8D">
            <w:pPr>
              <w:rPr>
                <w:rFonts w:ascii="Times New Roman" w:hAnsi="Times New Roman" w:cs="Times New Roman"/>
                <w:sz w:val="20"/>
                <w:szCs w:val="20"/>
              </w:rPr>
            </w:pPr>
            <w:r w:rsidRPr="00C53065">
              <w:rPr>
                <w:rFonts w:ascii="Times New Roman" w:hAnsi="Times New Roman" w:cs="Times New Roman"/>
                <w:sz w:val="20"/>
                <w:szCs w:val="20"/>
              </w:rPr>
              <w:t>Deservingness ratings across incarcerated types could inform?</w:t>
            </w:r>
          </w:p>
        </w:tc>
      </w:tr>
    </w:tbl>
    <w:p w14:paraId="1675A04F" w14:textId="527B7AB7" w:rsidR="00232F32" w:rsidRDefault="00232F32">
      <w:pPr>
        <w:rPr>
          <w:rFonts w:ascii="Times New Roman" w:hAnsi="Times New Roman" w:cs="Times New Roman"/>
        </w:rPr>
      </w:pPr>
    </w:p>
    <w:p w14:paraId="661F90D3" w14:textId="77777777" w:rsidR="00232F32" w:rsidRDefault="00232F32">
      <w:pPr>
        <w:rPr>
          <w:rFonts w:ascii="Times New Roman" w:hAnsi="Times New Roman" w:cs="Times New Roman"/>
        </w:rPr>
      </w:pPr>
      <w:r>
        <w:rPr>
          <w:rFonts w:ascii="Times New Roman" w:hAnsi="Times New Roman" w:cs="Times New Roman"/>
        </w:rPr>
        <w:br w:type="page"/>
      </w:r>
    </w:p>
    <w:p w14:paraId="3B60ED0F" w14:textId="7A51DE61" w:rsidR="00232F32" w:rsidRPr="00232F32" w:rsidRDefault="00232F32" w:rsidP="00232F32">
      <w:pPr>
        <w:rPr>
          <w:rFonts w:ascii="Times New Roman" w:hAnsi="Times New Roman" w:cs="Times New Roman"/>
          <w:sz w:val="22"/>
          <w:szCs w:val="22"/>
        </w:rPr>
      </w:pPr>
      <w:r w:rsidRPr="00232F32">
        <w:rPr>
          <w:rFonts w:ascii="Times New Roman" w:hAnsi="Times New Roman" w:cs="Times New Roman"/>
          <w:sz w:val="22"/>
          <w:szCs w:val="22"/>
        </w:rPr>
        <w:lastRenderedPageBreak/>
        <w:t>Hierarchy maintenance</w:t>
      </w:r>
      <w:r>
        <w:rPr>
          <w:rFonts w:ascii="Times New Roman" w:hAnsi="Times New Roman" w:cs="Times New Roman"/>
          <w:sz w:val="22"/>
          <w:szCs w:val="22"/>
        </w:rPr>
        <w:t xml:space="preserve"> -- </w:t>
      </w:r>
      <w:r w:rsidRPr="00232F32">
        <w:rPr>
          <w:rFonts w:ascii="Times New Roman" w:hAnsi="Times New Roman" w:cs="Times New Roman"/>
          <w:sz w:val="22"/>
          <w:szCs w:val="22"/>
        </w:rPr>
        <w:t>H1: Support will be higher for policies that maintain social hierarchies while allowing "helping" identities</w:t>
      </w:r>
    </w:p>
    <w:p w14:paraId="10732315" w14:textId="77777777" w:rsidR="00232F32" w:rsidRPr="00232F32" w:rsidRDefault="00232F32" w:rsidP="00232F32">
      <w:pPr>
        <w:rPr>
          <w:rFonts w:ascii="Times New Roman" w:hAnsi="Times New Roman" w:cs="Times New Roman"/>
          <w:sz w:val="22"/>
          <w:szCs w:val="22"/>
        </w:rPr>
      </w:pPr>
      <w:r w:rsidRPr="00232F32">
        <w:rPr>
          <w:rFonts w:ascii="Times New Roman" w:hAnsi="Times New Roman" w:cs="Times New Roman"/>
          <w:sz w:val="22"/>
          <w:szCs w:val="22"/>
        </w:rPr>
        <w:t>Test via:</w:t>
      </w:r>
    </w:p>
    <w:p w14:paraId="2C158CCF" w14:textId="77777777" w:rsidR="00232F32" w:rsidRPr="00232F32" w:rsidRDefault="00232F32" w:rsidP="00232F32">
      <w:pPr>
        <w:rPr>
          <w:rFonts w:ascii="Times New Roman" w:hAnsi="Times New Roman" w:cs="Times New Roman"/>
          <w:sz w:val="22"/>
          <w:szCs w:val="22"/>
        </w:rPr>
      </w:pPr>
      <w:r w:rsidRPr="00232F32">
        <w:rPr>
          <w:rFonts w:ascii="Times New Roman" w:hAnsi="Times New Roman" w:cs="Times New Roman"/>
          <w:sz w:val="22"/>
          <w:szCs w:val="22"/>
        </w:rPr>
        <w:t>- Compare support: education/phone calls vs minimum wage</w:t>
      </w:r>
    </w:p>
    <w:p w14:paraId="51C7B32C" w14:textId="77777777" w:rsidR="00232F32" w:rsidRPr="00232F32" w:rsidRDefault="00232F32" w:rsidP="00232F32">
      <w:pPr>
        <w:rPr>
          <w:rFonts w:ascii="Times New Roman" w:hAnsi="Times New Roman" w:cs="Times New Roman"/>
          <w:sz w:val="22"/>
          <w:szCs w:val="22"/>
        </w:rPr>
      </w:pPr>
      <w:r w:rsidRPr="00232F32">
        <w:rPr>
          <w:rFonts w:ascii="Times New Roman" w:hAnsi="Times New Roman" w:cs="Times New Roman"/>
          <w:sz w:val="22"/>
          <w:szCs w:val="22"/>
        </w:rPr>
        <w:t>- Examine correlation between racial attitudes and policy support patterns</w:t>
      </w:r>
    </w:p>
    <w:p w14:paraId="4FF94EAD" w14:textId="75316DE2" w:rsidR="00232F32" w:rsidRPr="00232F32" w:rsidRDefault="00232F32" w:rsidP="00232F32">
      <w:pPr>
        <w:rPr>
          <w:rFonts w:ascii="Times New Roman" w:hAnsi="Times New Roman" w:cs="Times New Roman"/>
          <w:sz w:val="22"/>
          <w:szCs w:val="22"/>
        </w:rPr>
      </w:pPr>
      <w:r w:rsidRPr="00232F32">
        <w:rPr>
          <w:rFonts w:ascii="Times New Roman" w:hAnsi="Times New Roman" w:cs="Times New Roman"/>
          <w:sz w:val="22"/>
          <w:szCs w:val="22"/>
        </w:rPr>
        <w:t>- Analyze interaction with humanizing labels</w:t>
      </w:r>
    </w:p>
    <w:p w14:paraId="4024CD81" w14:textId="77777777" w:rsidR="00232F32" w:rsidRPr="00232F32" w:rsidRDefault="00232F32" w:rsidP="00232F32">
      <w:pPr>
        <w:rPr>
          <w:rFonts w:ascii="Times New Roman" w:hAnsi="Times New Roman" w:cs="Times New Roman"/>
          <w:sz w:val="22"/>
          <w:szCs w:val="22"/>
        </w:rPr>
      </w:pPr>
    </w:p>
    <w:p w14:paraId="19837CFE" w14:textId="5925D94E" w:rsidR="00232F32" w:rsidRPr="00232F32" w:rsidRDefault="00232F32" w:rsidP="00232F32">
      <w:pPr>
        <w:rPr>
          <w:rFonts w:ascii="Times New Roman" w:hAnsi="Times New Roman" w:cs="Times New Roman"/>
          <w:sz w:val="22"/>
          <w:szCs w:val="22"/>
        </w:rPr>
      </w:pPr>
      <w:r w:rsidRPr="00232F32">
        <w:rPr>
          <w:rFonts w:ascii="Times New Roman" w:hAnsi="Times New Roman" w:cs="Times New Roman"/>
          <w:sz w:val="22"/>
          <w:szCs w:val="22"/>
        </w:rPr>
        <w:t>Affect mediation</w:t>
      </w:r>
      <w:r>
        <w:rPr>
          <w:rFonts w:ascii="Times New Roman" w:hAnsi="Times New Roman" w:cs="Times New Roman"/>
          <w:sz w:val="22"/>
          <w:szCs w:val="22"/>
        </w:rPr>
        <w:t xml:space="preserve"> -- </w:t>
      </w:r>
      <w:r w:rsidRPr="00232F32">
        <w:rPr>
          <w:rFonts w:ascii="Times New Roman" w:hAnsi="Times New Roman" w:cs="Times New Roman"/>
          <w:sz w:val="22"/>
          <w:szCs w:val="22"/>
        </w:rPr>
        <w:t>H2: Experience will moderate affect differently across policy types</w:t>
      </w:r>
    </w:p>
    <w:p w14:paraId="645EE27B" w14:textId="77777777" w:rsidR="00232F32" w:rsidRPr="00232F32" w:rsidRDefault="00232F32" w:rsidP="00232F32">
      <w:pPr>
        <w:rPr>
          <w:rFonts w:ascii="Times New Roman" w:hAnsi="Times New Roman" w:cs="Times New Roman"/>
          <w:sz w:val="22"/>
          <w:szCs w:val="22"/>
        </w:rPr>
      </w:pPr>
      <w:r w:rsidRPr="00232F32">
        <w:rPr>
          <w:rFonts w:ascii="Times New Roman" w:hAnsi="Times New Roman" w:cs="Times New Roman"/>
          <w:sz w:val="22"/>
          <w:szCs w:val="22"/>
        </w:rPr>
        <w:t>Test via:</w:t>
      </w:r>
    </w:p>
    <w:p w14:paraId="27236A18" w14:textId="77777777" w:rsidR="00232F32" w:rsidRPr="00232F32" w:rsidRDefault="00232F32" w:rsidP="00232F32">
      <w:pPr>
        <w:rPr>
          <w:rFonts w:ascii="Times New Roman" w:hAnsi="Times New Roman" w:cs="Times New Roman"/>
          <w:sz w:val="22"/>
          <w:szCs w:val="22"/>
        </w:rPr>
      </w:pPr>
      <w:r w:rsidRPr="00232F32">
        <w:rPr>
          <w:rFonts w:ascii="Times New Roman" w:hAnsi="Times New Roman" w:cs="Times New Roman"/>
          <w:sz w:val="22"/>
          <w:szCs w:val="22"/>
        </w:rPr>
        <w:t>- Compare experience effects across policy domains</w:t>
      </w:r>
    </w:p>
    <w:p w14:paraId="14A9D34B" w14:textId="77777777" w:rsidR="00232F32" w:rsidRPr="00232F32" w:rsidRDefault="00232F32" w:rsidP="00232F32">
      <w:pPr>
        <w:rPr>
          <w:rFonts w:ascii="Times New Roman" w:hAnsi="Times New Roman" w:cs="Times New Roman"/>
          <w:sz w:val="22"/>
          <w:szCs w:val="22"/>
        </w:rPr>
      </w:pPr>
      <w:r w:rsidRPr="00232F32">
        <w:rPr>
          <w:rFonts w:ascii="Times New Roman" w:hAnsi="Times New Roman" w:cs="Times New Roman"/>
          <w:sz w:val="22"/>
          <w:szCs w:val="22"/>
        </w:rPr>
        <w:t>- Examine interaction between experience and policy type</w:t>
      </w:r>
    </w:p>
    <w:p w14:paraId="365FC10B" w14:textId="521B9D0A" w:rsidR="00232F32" w:rsidRPr="00232F32" w:rsidRDefault="00232F32" w:rsidP="00232F32">
      <w:pPr>
        <w:rPr>
          <w:rFonts w:ascii="Times New Roman" w:hAnsi="Times New Roman" w:cs="Times New Roman"/>
          <w:sz w:val="22"/>
          <w:szCs w:val="22"/>
        </w:rPr>
      </w:pPr>
      <w:r w:rsidRPr="00232F32">
        <w:rPr>
          <w:rFonts w:ascii="Times New Roman" w:hAnsi="Times New Roman" w:cs="Times New Roman"/>
          <w:sz w:val="22"/>
          <w:szCs w:val="22"/>
        </w:rPr>
        <w:t>- Look at label sensitivity by policy type</w:t>
      </w:r>
    </w:p>
    <w:p w14:paraId="1210A05E" w14:textId="77777777" w:rsidR="00232F32" w:rsidRPr="00232F32" w:rsidRDefault="00232F32" w:rsidP="00232F32">
      <w:pPr>
        <w:rPr>
          <w:rFonts w:ascii="Times New Roman" w:hAnsi="Times New Roman" w:cs="Times New Roman"/>
          <w:sz w:val="22"/>
          <w:szCs w:val="22"/>
        </w:rPr>
      </w:pPr>
    </w:p>
    <w:p w14:paraId="69C3AF26" w14:textId="70620785" w:rsidR="00232F32" w:rsidRPr="00232F32" w:rsidRDefault="00232F32" w:rsidP="00232F32">
      <w:pPr>
        <w:rPr>
          <w:rFonts w:ascii="Times New Roman" w:hAnsi="Times New Roman" w:cs="Times New Roman"/>
          <w:sz w:val="22"/>
          <w:szCs w:val="22"/>
        </w:rPr>
      </w:pPr>
      <w:r w:rsidRPr="00232F32">
        <w:rPr>
          <w:rFonts w:ascii="Times New Roman" w:hAnsi="Times New Roman" w:cs="Times New Roman"/>
          <w:sz w:val="22"/>
          <w:szCs w:val="22"/>
        </w:rPr>
        <w:t>Need (CARIN?) Recognition</w:t>
      </w:r>
      <w:r>
        <w:rPr>
          <w:rFonts w:ascii="Times New Roman" w:hAnsi="Times New Roman" w:cs="Times New Roman"/>
          <w:sz w:val="22"/>
          <w:szCs w:val="22"/>
        </w:rPr>
        <w:t xml:space="preserve"> --</w:t>
      </w:r>
      <w:r w:rsidRPr="00232F32">
        <w:rPr>
          <w:rFonts w:ascii="Times New Roman" w:hAnsi="Times New Roman" w:cs="Times New Roman"/>
          <w:sz w:val="22"/>
          <w:szCs w:val="22"/>
        </w:rPr>
        <w:t>H3: Concrete humanitarian anchors (family, children) will increase support across groups</w:t>
      </w:r>
    </w:p>
    <w:p w14:paraId="1323454F" w14:textId="77777777" w:rsidR="00232F32" w:rsidRPr="00232F32" w:rsidRDefault="00232F32" w:rsidP="00232F32">
      <w:pPr>
        <w:rPr>
          <w:rFonts w:ascii="Times New Roman" w:hAnsi="Times New Roman" w:cs="Times New Roman"/>
          <w:sz w:val="22"/>
          <w:szCs w:val="22"/>
        </w:rPr>
      </w:pPr>
      <w:r w:rsidRPr="00232F32">
        <w:rPr>
          <w:rFonts w:ascii="Times New Roman" w:hAnsi="Times New Roman" w:cs="Times New Roman"/>
          <w:sz w:val="22"/>
          <w:szCs w:val="22"/>
        </w:rPr>
        <w:t>Test via:</w:t>
      </w:r>
    </w:p>
    <w:p w14:paraId="4B26AEE1" w14:textId="77777777" w:rsidR="00232F32" w:rsidRPr="00232F32" w:rsidRDefault="00232F32" w:rsidP="00232F32">
      <w:pPr>
        <w:rPr>
          <w:rFonts w:ascii="Times New Roman" w:hAnsi="Times New Roman" w:cs="Times New Roman"/>
          <w:sz w:val="22"/>
          <w:szCs w:val="22"/>
        </w:rPr>
      </w:pPr>
      <w:r w:rsidRPr="00232F32">
        <w:rPr>
          <w:rFonts w:ascii="Times New Roman" w:hAnsi="Times New Roman" w:cs="Times New Roman"/>
          <w:sz w:val="22"/>
          <w:szCs w:val="22"/>
        </w:rPr>
        <w:t>- Compare support: parental alternatives/phone calls vs other policies</w:t>
      </w:r>
    </w:p>
    <w:p w14:paraId="260FDD02" w14:textId="77777777" w:rsidR="00232F32" w:rsidRPr="00232F32" w:rsidRDefault="00232F32" w:rsidP="00232F32">
      <w:pPr>
        <w:rPr>
          <w:rFonts w:ascii="Times New Roman" w:hAnsi="Times New Roman" w:cs="Times New Roman"/>
          <w:sz w:val="22"/>
          <w:szCs w:val="22"/>
        </w:rPr>
      </w:pPr>
      <w:r w:rsidRPr="00232F32">
        <w:rPr>
          <w:rFonts w:ascii="Times New Roman" w:hAnsi="Times New Roman" w:cs="Times New Roman"/>
          <w:sz w:val="22"/>
          <w:szCs w:val="22"/>
        </w:rPr>
        <w:t>- Examine how humanitarian frames moderate racial attitude effects</w:t>
      </w:r>
    </w:p>
    <w:p w14:paraId="4E59DAF0" w14:textId="499E6573" w:rsidR="00232F32" w:rsidRPr="00232F32" w:rsidRDefault="00232F32" w:rsidP="00232F32">
      <w:pPr>
        <w:rPr>
          <w:rFonts w:ascii="Times New Roman" w:hAnsi="Times New Roman" w:cs="Times New Roman"/>
          <w:sz w:val="22"/>
          <w:szCs w:val="22"/>
        </w:rPr>
      </w:pPr>
      <w:r w:rsidRPr="00232F32">
        <w:rPr>
          <w:rFonts w:ascii="Times New Roman" w:hAnsi="Times New Roman" w:cs="Times New Roman"/>
          <w:sz w:val="22"/>
          <w:szCs w:val="22"/>
        </w:rPr>
        <w:t>- Analyze interaction with experience</w:t>
      </w:r>
    </w:p>
    <w:p w14:paraId="22812B45" w14:textId="77777777" w:rsidR="00232F32" w:rsidRPr="00232F32" w:rsidRDefault="00232F32" w:rsidP="00232F32">
      <w:pPr>
        <w:rPr>
          <w:rFonts w:ascii="Times New Roman" w:hAnsi="Times New Roman" w:cs="Times New Roman"/>
          <w:sz w:val="22"/>
          <w:szCs w:val="22"/>
        </w:rPr>
      </w:pPr>
      <w:r w:rsidRPr="00232F32">
        <w:rPr>
          <w:rFonts w:ascii="Times New Roman" w:hAnsi="Times New Roman" w:cs="Times New Roman"/>
          <w:sz w:val="22"/>
          <w:szCs w:val="22"/>
        </w:rPr>
        <w:t>Support Pattern Hypotheses:</w:t>
      </w:r>
    </w:p>
    <w:p w14:paraId="5065C02B" w14:textId="77777777" w:rsidR="00232F32" w:rsidRPr="00232F32" w:rsidRDefault="00232F32" w:rsidP="00232F32">
      <w:pPr>
        <w:rPr>
          <w:rFonts w:ascii="Times New Roman" w:hAnsi="Times New Roman" w:cs="Times New Roman"/>
          <w:sz w:val="22"/>
          <w:szCs w:val="22"/>
        </w:rPr>
      </w:pPr>
      <w:r w:rsidRPr="00232F32">
        <w:rPr>
          <w:rFonts w:ascii="Times New Roman" w:hAnsi="Times New Roman" w:cs="Times New Roman"/>
          <w:sz w:val="22"/>
          <w:szCs w:val="22"/>
        </w:rPr>
        <w:t>- Education &gt; Phone Calls &gt; Parental Alternatives &gt; Minimum Wage</w:t>
      </w:r>
    </w:p>
    <w:p w14:paraId="6A8A241C" w14:textId="77777777" w:rsidR="00232F32" w:rsidRPr="00232F32" w:rsidRDefault="00232F32" w:rsidP="00232F32">
      <w:pPr>
        <w:rPr>
          <w:rFonts w:ascii="Times New Roman" w:hAnsi="Times New Roman" w:cs="Times New Roman"/>
          <w:sz w:val="22"/>
          <w:szCs w:val="22"/>
        </w:rPr>
      </w:pPr>
      <w:r w:rsidRPr="00232F32">
        <w:rPr>
          <w:rFonts w:ascii="Times New Roman" w:hAnsi="Times New Roman" w:cs="Times New Roman"/>
          <w:sz w:val="22"/>
          <w:szCs w:val="22"/>
        </w:rPr>
        <w:t>- Stronger racial attitude effects for wage policy than education</w:t>
      </w:r>
    </w:p>
    <w:p w14:paraId="509834FD" w14:textId="77777777" w:rsidR="00232F32" w:rsidRPr="00232F32" w:rsidRDefault="00232F32" w:rsidP="00232F32">
      <w:pPr>
        <w:rPr>
          <w:rFonts w:ascii="Times New Roman" w:hAnsi="Times New Roman" w:cs="Times New Roman"/>
          <w:sz w:val="22"/>
          <w:szCs w:val="22"/>
        </w:rPr>
      </w:pPr>
      <w:r w:rsidRPr="00232F32">
        <w:rPr>
          <w:rFonts w:ascii="Times New Roman" w:hAnsi="Times New Roman" w:cs="Times New Roman"/>
          <w:sz w:val="22"/>
          <w:szCs w:val="22"/>
        </w:rPr>
        <w:t>- Experience effects strongest for concrete policies</w:t>
      </w:r>
    </w:p>
    <w:p w14:paraId="7A35C08C" w14:textId="77777777" w:rsidR="00232F32" w:rsidRPr="00232F32" w:rsidRDefault="00232F32" w:rsidP="00232F32">
      <w:pPr>
        <w:rPr>
          <w:rFonts w:ascii="Times New Roman" w:hAnsi="Times New Roman" w:cs="Times New Roman"/>
          <w:sz w:val="22"/>
          <w:szCs w:val="22"/>
        </w:rPr>
      </w:pPr>
      <w:r w:rsidRPr="00232F32">
        <w:rPr>
          <w:rFonts w:ascii="Times New Roman" w:hAnsi="Times New Roman" w:cs="Times New Roman"/>
          <w:sz w:val="22"/>
          <w:szCs w:val="22"/>
        </w:rPr>
        <w:t>- Family frames reduce racial attitude effects</w:t>
      </w:r>
    </w:p>
    <w:p w14:paraId="7B28B79D" w14:textId="77777777" w:rsidR="00232F32" w:rsidRPr="00232F32" w:rsidRDefault="00232F32" w:rsidP="00232F32">
      <w:pPr>
        <w:rPr>
          <w:rFonts w:ascii="Times New Roman" w:hAnsi="Times New Roman" w:cs="Times New Roman"/>
          <w:sz w:val="22"/>
          <w:szCs w:val="22"/>
        </w:rPr>
      </w:pPr>
    </w:p>
    <w:p w14:paraId="6418EC82" w14:textId="77777777" w:rsidR="00232F32" w:rsidRPr="00232F32" w:rsidRDefault="00232F32" w:rsidP="00232F32">
      <w:pPr>
        <w:rPr>
          <w:rFonts w:ascii="Times New Roman" w:hAnsi="Times New Roman" w:cs="Times New Roman"/>
          <w:sz w:val="22"/>
          <w:szCs w:val="22"/>
        </w:rPr>
      </w:pPr>
      <w:r w:rsidRPr="00232F32">
        <w:rPr>
          <w:rFonts w:ascii="Times New Roman" w:hAnsi="Times New Roman" w:cs="Times New Roman"/>
          <w:sz w:val="22"/>
          <w:szCs w:val="22"/>
        </w:rPr>
        <w:t>Interaction Hypotheses:</w:t>
      </w:r>
    </w:p>
    <w:p w14:paraId="2B36156A" w14:textId="77777777" w:rsidR="00232F32" w:rsidRPr="00232F32" w:rsidRDefault="00232F32" w:rsidP="00232F32">
      <w:pPr>
        <w:rPr>
          <w:rFonts w:ascii="Times New Roman" w:hAnsi="Times New Roman" w:cs="Times New Roman"/>
          <w:sz w:val="22"/>
          <w:szCs w:val="22"/>
        </w:rPr>
      </w:pPr>
      <w:r w:rsidRPr="00232F32">
        <w:rPr>
          <w:rFonts w:ascii="Times New Roman" w:hAnsi="Times New Roman" w:cs="Times New Roman"/>
          <w:sz w:val="22"/>
          <w:szCs w:val="22"/>
        </w:rPr>
        <w:t>- Experience × Policy Type</w:t>
      </w:r>
    </w:p>
    <w:p w14:paraId="54E04359" w14:textId="77777777" w:rsidR="00232F32" w:rsidRPr="00232F32" w:rsidRDefault="00232F32" w:rsidP="00232F32">
      <w:pPr>
        <w:rPr>
          <w:rFonts w:ascii="Times New Roman" w:hAnsi="Times New Roman" w:cs="Times New Roman"/>
          <w:sz w:val="22"/>
          <w:szCs w:val="22"/>
        </w:rPr>
      </w:pPr>
      <w:r w:rsidRPr="00232F32">
        <w:rPr>
          <w:rFonts w:ascii="Times New Roman" w:hAnsi="Times New Roman" w:cs="Times New Roman"/>
          <w:sz w:val="22"/>
          <w:szCs w:val="22"/>
        </w:rPr>
        <w:t>- Racial Attitudes × Policy Type</w:t>
      </w:r>
    </w:p>
    <w:p w14:paraId="06A55B7C" w14:textId="3A847DE1" w:rsidR="00232F32" w:rsidRPr="00232F32" w:rsidRDefault="00232F32" w:rsidP="00232F32">
      <w:pPr>
        <w:rPr>
          <w:rFonts w:ascii="Times New Roman" w:hAnsi="Times New Roman" w:cs="Times New Roman"/>
          <w:sz w:val="22"/>
          <w:szCs w:val="22"/>
        </w:rPr>
      </w:pPr>
      <w:r w:rsidRPr="00232F32">
        <w:rPr>
          <w:rFonts w:ascii="Times New Roman" w:hAnsi="Times New Roman" w:cs="Times New Roman"/>
          <w:sz w:val="22"/>
          <w:szCs w:val="22"/>
        </w:rPr>
        <w:t>- Labels × Policy Type</w:t>
      </w:r>
    </w:p>
    <w:p w14:paraId="6B66DFFA" w14:textId="77777777" w:rsidR="00232F32" w:rsidRPr="00232F32" w:rsidRDefault="00232F32" w:rsidP="00232F32">
      <w:pPr>
        <w:rPr>
          <w:rFonts w:ascii="Times New Roman" w:hAnsi="Times New Roman" w:cs="Times New Roman"/>
          <w:sz w:val="22"/>
          <w:szCs w:val="22"/>
        </w:rPr>
      </w:pPr>
    </w:p>
    <w:p w14:paraId="1E810BDE" w14:textId="77777777" w:rsidR="00232F32" w:rsidRPr="00232F32" w:rsidRDefault="00232F32" w:rsidP="00232F32">
      <w:pPr>
        <w:rPr>
          <w:rFonts w:ascii="Times New Roman" w:hAnsi="Times New Roman" w:cs="Times New Roman"/>
          <w:sz w:val="22"/>
          <w:szCs w:val="22"/>
        </w:rPr>
      </w:pPr>
    </w:p>
    <w:p w14:paraId="4E539316" w14:textId="3F381925" w:rsidR="00232F32" w:rsidRPr="00232F32" w:rsidRDefault="00232F32" w:rsidP="00232F32">
      <w:pPr>
        <w:rPr>
          <w:rFonts w:ascii="Times New Roman" w:hAnsi="Times New Roman" w:cs="Times New Roman"/>
          <w:sz w:val="22"/>
          <w:szCs w:val="22"/>
        </w:rPr>
      </w:pPr>
      <w:r w:rsidRPr="00232F32">
        <w:rPr>
          <w:rFonts w:ascii="Times New Roman" w:hAnsi="Times New Roman" w:cs="Times New Roman"/>
          <w:sz w:val="22"/>
          <w:szCs w:val="22"/>
        </w:rPr>
        <w:t xml:space="preserve">Alt </w:t>
      </w:r>
      <w:proofErr w:type="spellStart"/>
      <w:r w:rsidRPr="00232F32">
        <w:rPr>
          <w:rFonts w:ascii="Times New Roman" w:hAnsi="Times New Roman" w:cs="Times New Roman"/>
          <w:sz w:val="22"/>
          <w:szCs w:val="22"/>
        </w:rPr>
        <w:t>Hyp</w:t>
      </w:r>
      <w:proofErr w:type="spellEnd"/>
      <w:r>
        <w:rPr>
          <w:rFonts w:ascii="Times New Roman" w:hAnsi="Times New Roman" w:cs="Times New Roman"/>
          <w:sz w:val="22"/>
          <w:szCs w:val="22"/>
        </w:rPr>
        <w:t xml:space="preserve"> --</w:t>
      </w:r>
      <w:r w:rsidRPr="00232F32">
        <w:rPr>
          <w:rFonts w:ascii="Times New Roman" w:hAnsi="Times New Roman" w:cs="Times New Roman"/>
          <w:sz w:val="22"/>
          <w:szCs w:val="22"/>
        </w:rPr>
        <w:t>Alt-H1: Policy support follows CARIN criteria uniformly</w:t>
      </w:r>
    </w:p>
    <w:p w14:paraId="773E9046" w14:textId="77777777" w:rsidR="00232F32" w:rsidRPr="00232F32" w:rsidRDefault="00232F32" w:rsidP="00232F32">
      <w:pPr>
        <w:rPr>
          <w:rFonts w:ascii="Times New Roman" w:hAnsi="Times New Roman" w:cs="Times New Roman"/>
          <w:sz w:val="22"/>
          <w:szCs w:val="22"/>
        </w:rPr>
      </w:pPr>
      <w:r w:rsidRPr="00232F32">
        <w:rPr>
          <w:rFonts w:ascii="Times New Roman" w:hAnsi="Times New Roman" w:cs="Times New Roman"/>
          <w:sz w:val="22"/>
          <w:szCs w:val="22"/>
        </w:rPr>
        <w:t xml:space="preserve">- Need drives support for concrete policies </w:t>
      </w:r>
    </w:p>
    <w:p w14:paraId="3631D31A" w14:textId="77777777" w:rsidR="00232F32" w:rsidRPr="00232F32" w:rsidRDefault="00232F32" w:rsidP="00232F32">
      <w:pPr>
        <w:rPr>
          <w:rFonts w:ascii="Times New Roman" w:hAnsi="Times New Roman" w:cs="Times New Roman"/>
          <w:sz w:val="22"/>
          <w:szCs w:val="22"/>
        </w:rPr>
      </w:pPr>
      <w:r w:rsidRPr="00232F32">
        <w:rPr>
          <w:rFonts w:ascii="Times New Roman" w:hAnsi="Times New Roman" w:cs="Times New Roman"/>
          <w:sz w:val="22"/>
          <w:szCs w:val="22"/>
        </w:rPr>
        <w:t>- Control/reciprocity drives support across domains</w:t>
      </w:r>
    </w:p>
    <w:p w14:paraId="307C6815" w14:textId="77777777" w:rsidR="00232F32" w:rsidRPr="00232F32" w:rsidRDefault="00232F32" w:rsidP="00232F32">
      <w:pPr>
        <w:rPr>
          <w:rFonts w:ascii="Times New Roman" w:hAnsi="Times New Roman" w:cs="Times New Roman"/>
          <w:sz w:val="22"/>
          <w:szCs w:val="22"/>
        </w:rPr>
      </w:pPr>
      <w:r w:rsidRPr="00232F32">
        <w:rPr>
          <w:rFonts w:ascii="Times New Roman" w:hAnsi="Times New Roman" w:cs="Times New Roman"/>
          <w:sz w:val="22"/>
          <w:szCs w:val="22"/>
        </w:rPr>
        <w:t>- Identity only matters through in-group effects</w:t>
      </w:r>
    </w:p>
    <w:p w14:paraId="3F77CAB8" w14:textId="2FB1CD17" w:rsidR="00232F32" w:rsidRPr="00232F32" w:rsidRDefault="00232F32" w:rsidP="00232F32">
      <w:pPr>
        <w:rPr>
          <w:rFonts w:ascii="Times New Roman" w:hAnsi="Times New Roman" w:cs="Times New Roman"/>
          <w:sz w:val="22"/>
          <w:szCs w:val="22"/>
        </w:rPr>
      </w:pPr>
      <w:r w:rsidRPr="00232F32">
        <w:rPr>
          <w:rFonts w:ascii="Times New Roman" w:hAnsi="Times New Roman" w:cs="Times New Roman"/>
          <w:sz w:val="22"/>
          <w:szCs w:val="22"/>
        </w:rPr>
        <w:t>Test: Compare predictive power of CARIN vs affect/identity measures</w:t>
      </w:r>
    </w:p>
    <w:p w14:paraId="01D6C7E5" w14:textId="77777777" w:rsidR="00232F32" w:rsidRPr="00232F32" w:rsidRDefault="00232F32" w:rsidP="00232F32">
      <w:pPr>
        <w:rPr>
          <w:rFonts w:ascii="Times New Roman" w:hAnsi="Times New Roman" w:cs="Times New Roman"/>
          <w:sz w:val="22"/>
          <w:szCs w:val="22"/>
        </w:rPr>
      </w:pPr>
    </w:p>
    <w:p w14:paraId="3E898A8F" w14:textId="744657B9" w:rsidR="00232F32" w:rsidRPr="00232F32" w:rsidRDefault="00232F32" w:rsidP="00232F32">
      <w:pPr>
        <w:rPr>
          <w:rFonts w:ascii="Times New Roman" w:hAnsi="Times New Roman" w:cs="Times New Roman"/>
          <w:sz w:val="22"/>
          <w:szCs w:val="22"/>
        </w:rPr>
      </w:pPr>
      <w:r w:rsidRPr="00232F32">
        <w:rPr>
          <w:rFonts w:ascii="Times New Roman" w:hAnsi="Times New Roman" w:cs="Times New Roman"/>
          <w:sz w:val="22"/>
          <w:szCs w:val="22"/>
        </w:rPr>
        <w:t>Pure Affect</w:t>
      </w:r>
      <w:r>
        <w:rPr>
          <w:rFonts w:ascii="Times New Roman" w:hAnsi="Times New Roman" w:cs="Times New Roman"/>
          <w:sz w:val="22"/>
          <w:szCs w:val="22"/>
        </w:rPr>
        <w:t xml:space="preserve"> -- </w:t>
      </w:r>
      <w:r w:rsidRPr="00232F32">
        <w:rPr>
          <w:rFonts w:ascii="Times New Roman" w:hAnsi="Times New Roman" w:cs="Times New Roman"/>
          <w:sz w:val="22"/>
          <w:szCs w:val="22"/>
        </w:rPr>
        <w:t>Alt-H2: Support determined by disgust/dehumanization alone</w:t>
      </w:r>
    </w:p>
    <w:p w14:paraId="3D956F8F" w14:textId="77777777" w:rsidR="00232F32" w:rsidRPr="00232F32" w:rsidRDefault="00232F32" w:rsidP="00232F32">
      <w:pPr>
        <w:rPr>
          <w:rFonts w:ascii="Times New Roman" w:hAnsi="Times New Roman" w:cs="Times New Roman"/>
          <w:sz w:val="22"/>
          <w:szCs w:val="22"/>
        </w:rPr>
      </w:pPr>
      <w:r w:rsidRPr="00232F32">
        <w:rPr>
          <w:rFonts w:ascii="Times New Roman" w:hAnsi="Times New Roman" w:cs="Times New Roman"/>
          <w:sz w:val="22"/>
          <w:szCs w:val="22"/>
        </w:rPr>
        <w:t>- No difference between concrete/abstract policies</w:t>
      </w:r>
    </w:p>
    <w:p w14:paraId="28E59219" w14:textId="77777777" w:rsidR="00232F32" w:rsidRPr="00232F32" w:rsidRDefault="00232F32" w:rsidP="00232F32">
      <w:pPr>
        <w:rPr>
          <w:rFonts w:ascii="Times New Roman" w:hAnsi="Times New Roman" w:cs="Times New Roman"/>
          <w:sz w:val="22"/>
          <w:szCs w:val="22"/>
        </w:rPr>
      </w:pPr>
      <w:r w:rsidRPr="00232F32">
        <w:rPr>
          <w:rFonts w:ascii="Times New Roman" w:hAnsi="Times New Roman" w:cs="Times New Roman"/>
          <w:sz w:val="22"/>
          <w:szCs w:val="22"/>
        </w:rPr>
        <w:t>- Experience effects minimal/uniform</w:t>
      </w:r>
    </w:p>
    <w:p w14:paraId="0A22980F" w14:textId="77777777" w:rsidR="00232F32" w:rsidRPr="00232F32" w:rsidRDefault="00232F32" w:rsidP="00232F32">
      <w:pPr>
        <w:rPr>
          <w:rFonts w:ascii="Times New Roman" w:hAnsi="Times New Roman" w:cs="Times New Roman"/>
          <w:sz w:val="22"/>
          <w:szCs w:val="22"/>
        </w:rPr>
      </w:pPr>
      <w:r w:rsidRPr="00232F32">
        <w:rPr>
          <w:rFonts w:ascii="Times New Roman" w:hAnsi="Times New Roman" w:cs="Times New Roman"/>
          <w:sz w:val="22"/>
          <w:szCs w:val="22"/>
        </w:rPr>
        <w:t>- Labels matter equally across policies</w:t>
      </w:r>
    </w:p>
    <w:p w14:paraId="2496B2AF" w14:textId="6C303C28" w:rsidR="00232F32" w:rsidRPr="00232F32" w:rsidRDefault="00232F32" w:rsidP="00232F32">
      <w:pPr>
        <w:rPr>
          <w:rFonts w:ascii="Times New Roman" w:hAnsi="Times New Roman" w:cs="Times New Roman"/>
          <w:sz w:val="22"/>
          <w:szCs w:val="22"/>
        </w:rPr>
      </w:pPr>
      <w:r w:rsidRPr="00232F32">
        <w:rPr>
          <w:rFonts w:ascii="Times New Roman" w:hAnsi="Times New Roman" w:cs="Times New Roman"/>
          <w:sz w:val="22"/>
          <w:szCs w:val="22"/>
        </w:rPr>
        <w:t>Test: Look for uniform patterns across policy types</w:t>
      </w:r>
    </w:p>
    <w:p w14:paraId="126D5CD0" w14:textId="77777777" w:rsidR="00232F32" w:rsidRPr="00232F32" w:rsidRDefault="00232F32" w:rsidP="00232F32">
      <w:pPr>
        <w:rPr>
          <w:rFonts w:ascii="Times New Roman" w:hAnsi="Times New Roman" w:cs="Times New Roman"/>
          <w:sz w:val="22"/>
          <w:szCs w:val="22"/>
        </w:rPr>
      </w:pPr>
    </w:p>
    <w:p w14:paraId="23625FA9" w14:textId="1CEBE3D3" w:rsidR="00232F32" w:rsidRPr="00232F32" w:rsidRDefault="00232F32" w:rsidP="00232F32">
      <w:pPr>
        <w:rPr>
          <w:rFonts w:ascii="Times New Roman" w:hAnsi="Times New Roman" w:cs="Times New Roman"/>
          <w:sz w:val="22"/>
          <w:szCs w:val="22"/>
        </w:rPr>
      </w:pPr>
      <w:r w:rsidRPr="00232F32">
        <w:rPr>
          <w:rFonts w:ascii="Times New Roman" w:hAnsi="Times New Roman" w:cs="Times New Roman"/>
          <w:sz w:val="22"/>
          <w:szCs w:val="22"/>
        </w:rPr>
        <w:t>Partisan/Ideological</w:t>
      </w:r>
      <w:r>
        <w:rPr>
          <w:rFonts w:ascii="Times New Roman" w:hAnsi="Times New Roman" w:cs="Times New Roman"/>
          <w:sz w:val="22"/>
          <w:szCs w:val="22"/>
        </w:rPr>
        <w:t xml:space="preserve"> -- </w:t>
      </w:r>
      <w:r w:rsidRPr="00232F32">
        <w:rPr>
          <w:rFonts w:ascii="Times New Roman" w:hAnsi="Times New Roman" w:cs="Times New Roman"/>
          <w:sz w:val="22"/>
          <w:szCs w:val="22"/>
        </w:rPr>
        <w:t>Alt-H3: Support follows standard political divisions</w:t>
      </w:r>
    </w:p>
    <w:p w14:paraId="0FFC9E8E" w14:textId="77777777" w:rsidR="00232F32" w:rsidRPr="00232F32" w:rsidRDefault="00232F32" w:rsidP="00232F32">
      <w:pPr>
        <w:rPr>
          <w:rFonts w:ascii="Times New Roman" w:hAnsi="Times New Roman" w:cs="Times New Roman"/>
          <w:sz w:val="22"/>
          <w:szCs w:val="22"/>
        </w:rPr>
      </w:pPr>
      <w:r w:rsidRPr="00232F32">
        <w:rPr>
          <w:rFonts w:ascii="Times New Roman" w:hAnsi="Times New Roman" w:cs="Times New Roman"/>
          <w:sz w:val="22"/>
          <w:szCs w:val="22"/>
        </w:rPr>
        <w:t>- Party/ideology primary predictors</w:t>
      </w:r>
    </w:p>
    <w:p w14:paraId="695B5DFD" w14:textId="77777777" w:rsidR="00232F32" w:rsidRPr="00232F32" w:rsidRDefault="00232F32" w:rsidP="00232F32">
      <w:pPr>
        <w:rPr>
          <w:rFonts w:ascii="Times New Roman" w:hAnsi="Times New Roman" w:cs="Times New Roman"/>
          <w:sz w:val="22"/>
          <w:szCs w:val="22"/>
        </w:rPr>
      </w:pPr>
      <w:r w:rsidRPr="00232F32">
        <w:rPr>
          <w:rFonts w:ascii="Times New Roman" w:hAnsi="Times New Roman" w:cs="Times New Roman"/>
          <w:sz w:val="22"/>
          <w:szCs w:val="22"/>
        </w:rPr>
        <w:t>- Experience effects minimal</w:t>
      </w:r>
    </w:p>
    <w:p w14:paraId="713199C9" w14:textId="77777777" w:rsidR="00232F32" w:rsidRPr="00232F32" w:rsidRDefault="00232F32" w:rsidP="00232F32">
      <w:pPr>
        <w:rPr>
          <w:rFonts w:ascii="Times New Roman" w:hAnsi="Times New Roman" w:cs="Times New Roman"/>
          <w:sz w:val="22"/>
          <w:szCs w:val="22"/>
        </w:rPr>
      </w:pPr>
      <w:r w:rsidRPr="00232F32">
        <w:rPr>
          <w:rFonts w:ascii="Times New Roman" w:hAnsi="Times New Roman" w:cs="Times New Roman"/>
          <w:sz w:val="22"/>
          <w:szCs w:val="22"/>
        </w:rPr>
        <w:t>- Racial attitudes proxy for conservatism</w:t>
      </w:r>
    </w:p>
    <w:p w14:paraId="1F51B6D4" w14:textId="16E59CEC" w:rsidR="00232F32" w:rsidRPr="00232F32" w:rsidRDefault="00232F32" w:rsidP="00232F32">
      <w:pPr>
        <w:rPr>
          <w:rFonts w:ascii="Times New Roman" w:hAnsi="Times New Roman" w:cs="Times New Roman"/>
          <w:sz w:val="22"/>
          <w:szCs w:val="22"/>
        </w:rPr>
      </w:pPr>
      <w:r w:rsidRPr="00232F32">
        <w:rPr>
          <w:rFonts w:ascii="Times New Roman" w:hAnsi="Times New Roman" w:cs="Times New Roman"/>
          <w:sz w:val="22"/>
          <w:szCs w:val="22"/>
        </w:rPr>
        <w:t>Test: Compare explanatory power of political vs affect/identity variables</w:t>
      </w:r>
    </w:p>
    <w:p w14:paraId="02397EA3" w14:textId="77777777" w:rsidR="00232F32" w:rsidRPr="00232F32" w:rsidRDefault="00232F32" w:rsidP="00232F32">
      <w:pPr>
        <w:rPr>
          <w:rFonts w:ascii="Times New Roman" w:hAnsi="Times New Roman" w:cs="Times New Roman"/>
          <w:sz w:val="22"/>
          <w:szCs w:val="22"/>
        </w:rPr>
      </w:pPr>
    </w:p>
    <w:p w14:paraId="20DB539D" w14:textId="77777777" w:rsidR="00232F32" w:rsidRPr="00232F32" w:rsidRDefault="00232F32" w:rsidP="00232F32">
      <w:pPr>
        <w:rPr>
          <w:rFonts w:ascii="Times New Roman" w:hAnsi="Times New Roman" w:cs="Times New Roman"/>
          <w:sz w:val="22"/>
          <w:szCs w:val="22"/>
        </w:rPr>
      </w:pPr>
      <w:r w:rsidRPr="00232F32">
        <w:rPr>
          <w:rFonts w:ascii="Times New Roman" w:hAnsi="Times New Roman" w:cs="Times New Roman"/>
          <w:sz w:val="22"/>
          <w:szCs w:val="22"/>
        </w:rPr>
        <w:t>Simple concrete vs. abstract</w:t>
      </w:r>
    </w:p>
    <w:p w14:paraId="7F5D41A0" w14:textId="75F05AE1" w:rsidR="00232F32" w:rsidRPr="00232F32" w:rsidRDefault="00232F32" w:rsidP="00232F32">
      <w:pPr>
        <w:rPr>
          <w:rFonts w:ascii="Times New Roman" w:hAnsi="Times New Roman" w:cs="Times New Roman"/>
        </w:rPr>
      </w:pPr>
      <w:r w:rsidRPr="00232F32">
        <w:rPr>
          <w:rFonts w:ascii="Times New Roman" w:hAnsi="Times New Roman" w:cs="Times New Roman"/>
        </w:rPr>
        <w:t>Alt-H4: Only policy concreteness matters</w:t>
      </w:r>
    </w:p>
    <w:p w14:paraId="37AB9874" w14:textId="77777777" w:rsidR="00232F32" w:rsidRPr="00232F32" w:rsidRDefault="00232F32" w:rsidP="00232F32">
      <w:pPr>
        <w:rPr>
          <w:rFonts w:ascii="Times New Roman" w:hAnsi="Times New Roman" w:cs="Times New Roman"/>
        </w:rPr>
      </w:pPr>
      <w:r w:rsidRPr="00232F32">
        <w:rPr>
          <w:rFonts w:ascii="Times New Roman" w:hAnsi="Times New Roman" w:cs="Times New Roman"/>
        </w:rPr>
        <w:t>- Support higher for all concrete policies</w:t>
      </w:r>
    </w:p>
    <w:p w14:paraId="4D04613F" w14:textId="77777777" w:rsidR="00232F32" w:rsidRPr="00232F32" w:rsidRDefault="00232F32" w:rsidP="00232F32">
      <w:pPr>
        <w:rPr>
          <w:rFonts w:ascii="Times New Roman" w:hAnsi="Times New Roman" w:cs="Times New Roman"/>
        </w:rPr>
      </w:pPr>
      <w:r w:rsidRPr="00232F32">
        <w:rPr>
          <w:rFonts w:ascii="Times New Roman" w:hAnsi="Times New Roman" w:cs="Times New Roman"/>
        </w:rPr>
        <w:t>- No hierarchy maintenance effects</w:t>
      </w:r>
    </w:p>
    <w:p w14:paraId="3C139630" w14:textId="77777777" w:rsidR="00232F32" w:rsidRPr="00232F32" w:rsidRDefault="00232F32" w:rsidP="00232F32">
      <w:pPr>
        <w:rPr>
          <w:rFonts w:ascii="Times New Roman" w:hAnsi="Times New Roman" w:cs="Times New Roman"/>
        </w:rPr>
      </w:pPr>
      <w:r w:rsidRPr="00232F32">
        <w:rPr>
          <w:rFonts w:ascii="Times New Roman" w:hAnsi="Times New Roman" w:cs="Times New Roman"/>
        </w:rPr>
        <w:t>- Experience effects uniform across concrete policies</w:t>
      </w:r>
    </w:p>
    <w:p w14:paraId="2B99D37A" w14:textId="56758348" w:rsidR="00232F32" w:rsidRDefault="00232F32" w:rsidP="00232F32">
      <w:pPr>
        <w:rPr>
          <w:rFonts w:ascii="Times New Roman" w:hAnsi="Times New Roman" w:cs="Times New Roman"/>
        </w:rPr>
      </w:pPr>
      <w:r w:rsidRPr="00232F32">
        <w:rPr>
          <w:rFonts w:ascii="Times New Roman" w:hAnsi="Times New Roman" w:cs="Times New Roman"/>
        </w:rPr>
        <w:t>Test: Compare fit of simple concrete/abstract model vs full theoretical framework</w:t>
      </w:r>
    </w:p>
    <w:p w14:paraId="785F0F4B" w14:textId="77777777" w:rsidR="00FA219E" w:rsidRDefault="00FA219E" w:rsidP="00232F32">
      <w:pPr>
        <w:rPr>
          <w:rFonts w:ascii="Times New Roman" w:hAnsi="Times New Roman" w:cs="Times New Roman"/>
        </w:rPr>
      </w:pPr>
    </w:p>
    <w:p w14:paraId="04C786BF" w14:textId="77777777" w:rsidR="00FA219E" w:rsidRPr="00490C8D" w:rsidRDefault="00FA219E" w:rsidP="00232F32">
      <w:pPr>
        <w:rPr>
          <w:rFonts w:ascii="Times New Roman" w:hAnsi="Times New Roman" w:cs="Times New Roman"/>
        </w:rPr>
      </w:pPr>
    </w:p>
    <w:sectPr w:rsidR="00FA219E" w:rsidRPr="00490C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altName w:val="﷽﷽﷽﷽﷽﷽﷽﷽s"/>
    <w:panose1 w:val="020B0606030504020204"/>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0A2119"/>
    <w:multiLevelType w:val="hybridMultilevel"/>
    <w:tmpl w:val="07D4B2F0"/>
    <w:lvl w:ilvl="0" w:tplc="A3F8D730">
      <w:numFmt w:val="bullet"/>
      <w:lvlText w:val="-"/>
      <w:lvlJc w:val="left"/>
      <w:pPr>
        <w:ind w:left="720" w:hanging="360"/>
      </w:pPr>
      <w:rPr>
        <w:rFonts w:ascii="Open Sans" w:eastAsia="Times New Roman" w:hAnsi="Open Sans" w:cs="Open Sans"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8D5DF0"/>
    <w:multiLevelType w:val="hybridMultilevel"/>
    <w:tmpl w:val="636A7054"/>
    <w:lvl w:ilvl="0" w:tplc="A3F8D730">
      <w:numFmt w:val="bullet"/>
      <w:lvlText w:val="-"/>
      <w:lvlJc w:val="left"/>
      <w:pPr>
        <w:ind w:left="720" w:hanging="360"/>
      </w:pPr>
      <w:rPr>
        <w:rFonts w:ascii="Open Sans" w:eastAsia="Times New Roman" w:hAnsi="Open Sans" w:cs="Open Sans"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031659E"/>
    <w:multiLevelType w:val="multilevel"/>
    <w:tmpl w:val="30DEF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620230">
    <w:abstractNumId w:val="2"/>
  </w:num>
  <w:num w:numId="2" w16cid:durableId="203639120">
    <w:abstractNumId w:val="1"/>
  </w:num>
  <w:num w:numId="3" w16cid:durableId="1861813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1F1"/>
    <w:rsid w:val="00232F32"/>
    <w:rsid w:val="00325BF4"/>
    <w:rsid w:val="003C61F1"/>
    <w:rsid w:val="004711D1"/>
    <w:rsid w:val="00490C8D"/>
    <w:rsid w:val="005073DB"/>
    <w:rsid w:val="006932A4"/>
    <w:rsid w:val="0091420A"/>
    <w:rsid w:val="00AD0D7A"/>
    <w:rsid w:val="00BD1087"/>
    <w:rsid w:val="00BF2786"/>
    <w:rsid w:val="00C53065"/>
    <w:rsid w:val="00FA21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00608"/>
  <w15:chartTrackingRefBased/>
  <w15:docId w15:val="{CF6F6667-FD55-804C-9572-CC6B142B1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6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6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61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61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61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61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1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1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1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1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61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61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61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61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61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1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1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1F1"/>
    <w:rPr>
      <w:rFonts w:eastAsiaTheme="majorEastAsia" w:cstheme="majorBidi"/>
      <w:color w:val="272727" w:themeColor="text1" w:themeTint="D8"/>
    </w:rPr>
  </w:style>
  <w:style w:type="paragraph" w:styleId="Title">
    <w:name w:val="Title"/>
    <w:basedOn w:val="Normal"/>
    <w:next w:val="Normal"/>
    <w:link w:val="TitleChar"/>
    <w:uiPriority w:val="10"/>
    <w:qFormat/>
    <w:rsid w:val="003C61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1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1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1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1F1"/>
    <w:pPr>
      <w:spacing w:before="160"/>
      <w:jc w:val="center"/>
    </w:pPr>
    <w:rPr>
      <w:i/>
      <w:iCs/>
      <w:color w:val="404040" w:themeColor="text1" w:themeTint="BF"/>
    </w:rPr>
  </w:style>
  <w:style w:type="character" w:customStyle="1" w:styleId="QuoteChar">
    <w:name w:val="Quote Char"/>
    <w:basedOn w:val="DefaultParagraphFont"/>
    <w:link w:val="Quote"/>
    <w:uiPriority w:val="29"/>
    <w:rsid w:val="003C61F1"/>
    <w:rPr>
      <w:i/>
      <w:iCs/>
      <w:color w:val="404040" w:themeColor="text1" w:themeTint="BF"/>
    </w:rPr>
  </w:style>
  <w:style w:type="paragraph" w:styleId="ListParagraph">
    <w:name w:val="List Paragraph"/>
    <w:basedOn w:val="Normal"/>
    <w:uiPriority w:val="34"/>
    <w:qFormat/>
    <w:rsid w:val="003C61F1"/>
    <w:pPr>
      <w:ind w:left="720"/>
      <w:contextualSpacing/>
    </w:pPr>
  </w:style>
  <w:style w:type="character" w:styleId="IntenseEmphasis">
    <w:name w:val="Intense Emphasis"/>
    <w:basedOn w:val="DefaultParagraphFont"/>
    <w:uiPriority w:val="21"/>
    <w:qFormat/>
    <w:rsid w:val="003C61F1"/>
    <w:rPr>
      <w:i/>
      <w:iCs/>
      <w:color w:val="0F4761" w:themeColor="accent1" w:themeShade="BF"/>
    </w:rPr>
  </w:style>
  <w:style w:type="paragraph" w:styleId="IntenseQuote">
    <w:name w:val="Intense Quote"/>
    <w:basedOn w:val="Normal"/>
    <w:next w:val="Normal"/>
    <w:link w:val="IntenseQuoteChar"/>
    <w:uiPriority w:val="30"/>
    <w:qFormat/>
    <w:rsid w:val="003C61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61F1"/>
    <w:rPr>
      <w:i/>
      <w:iCs/>
      <w:color w:val="0F4761" w:themeColor="accent1" w:themeShade="BF"/>
    </w:rPr>
  </w:style>
  <w:style w:type="character" w:styleId="IntenseReference">
    <w:name w:val="Intense Reference"/>
    <w:basedOn w:val="DefaultParagraphFont"/>
    <w:uiPriority w:val="32"/>
    <w:qFormat/>
    <w:rsid w:val="003C61F1"/>
    <w:rPr>
      <w:b/>
      <w:bCs/>
      <w:smallCaps/>
      <w:color w:val="0F4761" w:themeColor="accent1" w:themeShade="BF"/>
      <w:spacing w:val="5"/>
    </w:rPr>
  </w:style>
  <w:style w:type="table" w:styleId="TableGrid">
    <w:name w:val="Table Grid"/>
    <w:basedOn w:val="TableNormal"/>
    <w:uiPriority w:val="39"/>
    <w:rsid w:val="00BF27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space-normal">
    <w:name w:val="whitespace-normal"/>
    <w:basedOn w:val="Normal"/>
    <w:rsid w:val="00BF278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F278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661</Words>
  <Characters>3770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6</cp:revision>
  <cp:lastPrinted>2024-12-31T00:48:00Z</cp:lastPrinted>
  <dcterms:created xsi:type="dcterms:W3CDTF">2024-12-31T00:17:00Z</dcterms:created>
  <dcterms:modified xsi:type="dcterms:W3CDTF">2024-12-31T04:35:00Z</dcterms:modified>
</cp:coreProperties>
</file>