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F444" w14:textId="77777777" w:rsidR="00285EE4" w:rsidRPr="00285EE4" w:rsidRDefault="00285EE4" w:rsidP="00285EE4">
      <w:pPr>
        <w:spacing w:before="100" w:beforeAutospacing="1" w:after="100" w:afterAutospacing="1" w:line="240" w:lineRule="auto"/>
        <w:outlineLvl w:val="1"/>
        <w:rPr>
          <w:rFonts w:ascii="Arial" w:eastAsia="Times New Roman" w:hAnsi="Arial" w:cs="Arial"/>
          <w:b/>
          <w:bCs/>
          <w:color w:val="000000"/>
          <w:kern w:val="0"/>
          <w:sz w:val="23"/>
          <w:szCs w:val="23"/>
          <w14:ligatures w14:val="none"/>
        </w:rPr>
      </w:pPr>
      <w:r w:rsidRPr="00285EE4">
        <w:rPr>
          <w:rFonts w:ascii="Times New Roman" w:eastAsia="Times New Roman" w:hAnsi="Times New Roman" w:cs="Times New Roman"/>
          <w:b/>
          <w:bCs/>
          <w:color w:val="000000"/>
          <w:kern w:val="0"/>
          <w:sz w:val="23"/>
          <w:szCs w:val="23"/>
          <w14:ligatures w14:val="none"/>
        </w:rPr>
        <w:t>I</w:t>
      </w:r>
      <w:r w:rsidRPr="00285EE4">
        <w:rPr>
          <w:rFonts w:ascii="Arial" w:eastAsia="Times New Roman" w:hAnsi="Arial" w:cs="Arial"/>
          <w:b/>
          <w:bCs/>
          <w:color w:val="000000"/>
          <w:kern w:val="0"/>
          <w:sz w:val="23"/>
          <w:szCs w:val="23"/>
          <w14:ligatures w14:val="none"/>
        </w:rPr>
        <w:t>. Variable Construction &amp; Measurement</w:t>
      </w:r>
    </w:p>
    <w:p w14:paraId="5303D1FB" w14:textId="77777777" w:rsidR="00285EE4" w:rsidRPr="00285EE4" w:rsidRDefault="00285EE4" w:rsidP="00285EE4">
      <w:pPr>
        <w:numPr>
          <w:ilvl w:val="0"/>
          <w:numId w:val="3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Core Measures Construction</w:t>
      </w:r>
      <w:r w:rsidRPr="00285EE4">
        <w:rPr>
          <w:rFonts w:ascii="Arial" w:eastAsia="Times New Roman" w:hAnsi="Arial" w:cs="Arial"/>
          <w:color w:val="000000"/>
          <w:kern w:val="0"/>
          <w:sz w:val="23"/>
          <w:szCs w:val="23"/>
          <w14:ligatures w14:val="none"/>
        </w:rPr>
        <w:t> </w:t>
      </w:r>
      <w:proofErr w:type="gramStart"/>
      <w:r w:rsidRPr="00285EE4">
        <w:rPr>
          <w:rFonts w:ascii="Arial" w:eastAsia="Times New Roman" w:hAnsi="Arial" w:cs="Arial"/>
          <w:color w:val="000000"/>
          <w:kern w:val="0"/>
          <w:sz w:val="23"/>
          <w:szCs w:val="23"/>
          <w14:ligatures w14:val="none"/>
        </w:rPr>
        <w:t>a.</w:t>
      </w:r>
      <w:proofErr w:type="gramEnd"/>
      <w:r w:rsidRPr="00285EE4">
        <w:rPr>
          <w:rFonts w:ascii="Arial" w:eastAsia="Times New Roman" w:hAnsi="Arial" w:cs="Arial"/>
          <w:color w:val="000000"/>
          <w:kern w:val="0"/>
          <w:sz w:val="23"/>
          <w:szCs w:val="23"/>
          <w14:ligatures w14:val="none"/>
        </w:rPr>
        <w:t xml:space="preserve"> Experience Variables</w:t>
      </w:r>
    </w:p>
    <w:p w14:paraId="549B7EFF" w14:textId="77777777" w:rsidR="00285EE4" w:rsidRPr="00285EE4" w:rsidRDefault="00285EE4" w:rsidP="00285EE4">
      <w:pPr>
        <w:numPr>
          <w:ilvl w:val="1"/>
          <w:numId w:val="43"/>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Create tiered experience measure (self/close/none)</w:t>
      </w:r>
    </w:p>
    <w:p w14:paraId="6C63DD4B" w14:textId="77777777" w:rsidR="00285EE4" w:rsidRPr="00285EE4" w:rsidRDefault="00285EE4" w:rsidP="00285EE4">
      <w:pPr>
        <w:numPr>
          <w:ilvl w:val="1"/>
          <w:numId w:val="43"/>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Consider composite measures combining different types of system contact</w:t>
      </w:r>
    </w:p>
    <w:p w14:paraId="4E2D6C39" w14:textId="77777777" w:rsidR="00285EE4" w:rsidRPr="00285EE4" w:rsidRDefault="00285EE4" w:rsidP="00285EE4">
      <w:pPr>
        <w:numPr>
          <w:ilvl w:val="1"/>
          <w:numId w:val="43"/>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Account for victim status separately</w:t>
      </w:r>
    </w:p>
    <w:p w14:paraId="3F9DA8CA" w14:textId="77777777" w:rsidR="00285EE4" w:rsidRPr="00285EE4" w:rsidRDefault="00285EE4" w:rsidP="00285EE4">
      <w:pPr>
        <w:spacing w:beforeAutospacing="1" w:after="0" w:afterAutospacing="1" w:line="240" w:lineRule="auto"/>
        <w:ind w:left="720"/>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b. Deservingness Indices</w:t>
      </w:r>
    </w:p>
    <w:p w14:paraId="1E611E4F" w14:textId="77777777" w:rsidR="00285EE4" w:rsidRPr="00285EE4" w:rsidRDefault="00285EE4" w:rsidP="00285EE4">
      <w:pPr>
        <w:numPr>
          <w:ilvl w:val="1"/>
          <w:numId w:val="44"/>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Create composite scores for carceral groups</w:t>
      </w:r>
    </w:p>
    <w:p w14:paraId="0ED476C6" w14:textId="77777777" w:rsidR="00285EE4" w:rsidRPr="00285EE4" w:rsidRDefault="00285EE4" w:rsidP="00285EE4">
      <w:pPr>
        <w:numPr>
          <w:ilvl w:val="1"/>
          <w:numId w:val="44"/>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Create parallel indices for welfare/immigration groups</w:t>
      </w:r>
    </w:p>
    <w:p w14:paraId="07DD34A4" w14:textId="77777777" w:rsidR="00285EE4" w:rsidRPr="00285EE4" w:rsidRDefault="00285EE4" w:rsidP="00285EE4">
      <w:pPr>
        <w:numPr>
          <w:ilvl w:val="1"/>
          <w:numId w:val="44"/>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Develop dehumanization measures using label differences</w:t>
      </w:r>
    </w:p>
    <w:p w14:paraId="4C393F95" w14:textId="77777777" w:rsidR="00285EE4" w:rsidRPr="00285EE4" w:rsidRDefault="00285EE4" w:rsidP="00285EE4">
      <w:pPr>
        <w:spacing w:beforeAutospacing="1" w:after="0" w:afterAutospacing="1" w:line="240" w:lineRule="auto"/>
        <w:ind w:left="720"/>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 Policy Support Measures</w:t>
      </w:r>
    </w:p>
    <w:p w14:paraId="4B492652" w14:textId="77777777" w:rsidR="00285EE4" w:rsidRPr="00285EE4" w:rsidRDefault="00285EE4" w:rsidP="00285EE4">
      <w:pPr>
        <w:numPr>
          <w:ilvl w:val="1"/>
          <w:numId w:val="45"/>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Group concrete vs abstract policies</w:t>
      </w:r>
    </w:p>
    <w:p w14:paraId="505006E8" w14:textId="77777777" w:rsidR="00285EE4" w:rsidRPr="00285EE4" w:rsidRDefault="00285EE4" w:rsidP="00285EE4">
      <w:pPr>
        <w:numPr>
          <w:ilvl w:val="1"/>
          <w:numId w:val="45"/>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Create domain-specific policy support indices</w:t>
      </w:r>
    </w:p>
    <w:p w14:paraId="2925DA6F" w14:textId="77777777" w:rsidR="00285EE4" w:rsidRPr="00285EE4" w:rsidRDefault="00285EE4" w:rsidP="00285EE4">
      <w:pPr>
        <w:numPr>
          <w:ilvl w:val="1"/>
          <w:numId w:val="45"/>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Map policies to specific subgroups where possible</w:t>
      </w:r>
    </w:p>
    <w:p w14:paraId="2C399A3C" w14:textId="77777777" w:rsidR="00285EE4" w:rsidRPr="00285EE4" w:rsidRDefault="00285EE4" w:rsidP="00285EE4">
      <w:pPr>
        <w:numPr>
          <w:ilvl w:val="0"/>
          <w:numId w:val="3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Theoretical Measurement Strategy</w:t>
      </w:r>
      <w:r w:rsidRPr="00285EE4">
        <w:rPr>
          <w:rFonts w:ascii="Arial" w:eastAsia="Times New Roman" w:hAnsi="Arial" w:cs="Arial"/>
          <w:color w:val="000000"/>
          <w:kern w:val="0"/>
          <w:sz w:val="23"/>
          <w:szCs w:val="23"/>
          <w14:ligatures w14:val="none"/>
        </w:rPr>
        <w:t> </w:t>
      </w:r>
      <w:proofErr w:type="gramStart"/>
      <w:r w:rsidRPr="00285EE4">
        <w:rPr>
          <w:rFonts w:ascii="Arial" w:eastAsia="Times New Roman" w:hAnsi="Arial" w:cs="Arial"/>
          <w:color w:val="000000"/>
          <w:kern w:val="0"/>
          <w:sz w:val="23"/>
          <w:szCs w:val="23"/>
          <w14:ligatures w14:val="none"/>
        </w:rPr>
        <w:t>a.</w:t>
      </w:r>
      <w:proofErr w:type="gramEnd"/>
      <w:r w:rsidRPr="00285EE4">
        <w:rPr>
          <w:rFonts w:ascii="Arial" w:eastAsia="Times New Roman" w:hAnsi="Arial" w:cs="Arial"/>
          <w:color w:val="000000"/>
          <w:kern w:val="0"/>
          <w:sz w:val="23"/>
          <w:szCs w:val="23"/>
          <w14:ligatures w14:val="none"/>
        </w:rPr>
        <w:t xml:space="preserve"> Affect/Dehumanization</w:t>
      </w:r>
    </w:p>
    <w:p w14:paraId="38DEB555" w14:textId="77777777" w:rsidR="00285EE4" w:rsidRPr="00285EE4" w:rsidRDefault="00285EE4" w:rsidP="00285EE4">
      <w:pPr>
        <w:numPr>
          <w:ilvl w:val="1"/>
          <w:numId w:val="46"/>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Use label differences ("criminals" vs "incarcerated parents")</w:t>
      </w:r>
    </w:p>
    <w:p w14:paraId="52DF46EF" w14:textId="77777777" w:rsidR="00285EE4" w:rsidRPr="00285EE4" w:rsidRDefault="00285EE4" w:rsidP="00285EE4">
      <w:pPr>
        <w:numPr>
          <w:ilvl w:val="1"/>
          <w:numId w:val="46"/>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Incorporate racial resentment measures</w:t>
      </w:r>
    </w:p>
    <w:p w14:paraId="5AB11C7C" w14:textId="77777777" w:rsidR="00285EE4" w:rsidRPr="00285EE4" w:rsidRDefault="00285EE4" w:rsidP="00285EE4">
      <w:pPr>
        <w:numPr>
          <w:ilvl w:val="1"/>
          <w:numId w:val="46"/>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Consider relationship with punitiveness scale (Q62)</w:t>
      </w:r>
    </w:p>
    <w:p w14:paraId="579E9CD5" w14:textId="77777777" w:rsidR="00285EE4" w:rsidRPr="00285EE4" w:rsidRDefault="00285EE4" w:rsidP="00285EE4">
      <w:pPr>
        <w:spacing w:beforeAutospacing="1" w:after="0" w:afterAutospacing="1" w:line="240" w:lineRule="auto"/>
        <w:ind w:left="720"/>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b. Identity Mechanisms</w:t>
      </w:r>
    </w:p>
    <w:p w14:paraId="7AF384C5" w14:textId="77777777" w:rsidR="00285EE4" w:rsidRPr="00285EE4" w:rsidRDefault="00285EE4" w:rsidP="00285EE4">
      <w:pPr>
        <w:numPr>
          <w:ilvl w:val="1"/>
          <w:numId w:val="47"/>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Map social proximity measures (Q4 series)</w:t>
      </w:r>
    </w:p>
    <w:p w14:paraId="6B398142" w14:textId="77777777" w:rsidR="00285EE4" w:rsidRPr="00285EE4" w:rsidRDefault="00285EE4" w:rsidP="00285EE4">
      <w:pPr>
        <w:numPr>
          <w:ilvl w:val="1"/>
          <w:numId w:val="47"/>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Account for intersectional identities</w:t>
      </w:r>
    </w:p>
    <w:p w14:paraId="1820BF62" w14:textId="77777777" w:rsidR="00285EE4" w:rsidRPr="00285EE4" w:rsidRDefault="00285EE4" w:rsidP="00285EE4">
      <w:pPr>
        <w:numPr>
          <w:ilvl w:val="1"/>
          <w:numId w:val="47"/>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Consider role of political ideology</w:t>
      </w:r>
    </w:p>
    <w:p w14:paraId="3B5AD690" w14:textId="77777777" w:rsidR="00285EE4" w:rsidRPr="00285EE4" w:rsidRDefault="00285EE4" w:rsidP="00285EE4">
      <w:pPr>
        <w:spacing w:beforeAutospacing="1" w:after="0" w:afterAutospacing="1" w:line="240" w:lineRule="auto"/>
        <w:ind w:left="720"/>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 Control Variables</w:t>
      </w:r>
    </w:p>
    <w:p w14:paraId="26E6227D" w14:textId="77777777" w:rsidR="00285EE4" w:rsidRPr="00285EE4" w:rsidRDefault="00285EE4" w:rsidP="00285EE4">
      <w:pPr>
        <w:numPr>
          <w:ilvl w:val="1"/>
          <w:numId w:val="4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Demographics</w:t>
      </w:r>
    </w:p>
    <w:p w14:paraId="65C5D685" w14:textId="77777777" w:rsidR="00285EE4" w:rsidRPr="00285EE4" w:rsidRDefault="00285EE4" w:rsidP="00285EE4">
      <w:pPr>
        <w:numPr>
          <w:ilvl w:val="1"/>
          <w:numId w:val="4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Political attitudes</w:t>
      </w:r>
    </w:p>
    <w:p w14:paraId="71C3A699" w14:textId="77777777" w:rsidR="00285EE4" w:rsidRPr="00285EE4" w:rsidRDefault="00285EE4" w:rsidP="00285EE4">
      <w:pPr>
        <w:numPr>
          <w:ilvl w:val="1"/>
          <w:numId w:val="4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Domain-specific experiences</w:t>
      </w:r>
    </w:p>
    <w:p w14:paraId="79DB2634" w14:textId="77777777" w:rsidR="00285EE4" w:rsidRPr="00285EE4" w:rsidRDefault="00285EE4" w:rsidP="00285EE4">
      <w:pPr>
        <w:spacing w:before="100" w:beforeAutospacing="1" w:after="100" w:afterAutospacing="1" w:line="240" w:lineRule="auto"/>
        <w:outlineLvl w:val="1"/>
        <w:rPr>
          <w:rFonts w:ascii="Arial" w:eastAsia="Times New Roman" w:hAnsi="Arial" w:cs="Arial"/>
          <w:b/>
          <w:bCs/>
          <w:color w:val="000000"/>
          <w:kern w:val="0"/>
          <w:sz w:val="23"/>
          <w:szCs w:val="23"/>
          <w14:ligatures w14:val="none"/>
        </w:rPr>
      </w:pPr>
      <w:r w:rsidRPr="00285EE4">
        <w:rPr>
          <w:rFonts w:ascii="Arial" w:eastAsia="Times New Roman" w:hAnsi="Arial" w:cs="Arial"/>
          <w:b/>
          <w:bCs/>
          <w:color w:val="000000"/>
          <w:kern w:val="0"/>
          <w:sz w:val="23"/>
          <w:szCs w:val="23"/>
          <w14:ligatures w14:val="none"/>
        </w:rPr>
        <w:t>II. Theoretical Framework Refinement</w:t>
      </w:r>
    </w:p>
    <w:p w14:paraId="67558503" w14:textId="77777777" w:rsidR="00285EE4" w:rsidRPr="00285EE4" w:rsidRDefault="00285EE4" w:rsidP="00285EE4">
      <w:pPr>
        <w:numPr>
          <w:ilvl w:val="0"/>
          <w:numId w:val="3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Core Argument Development</w:t>
      </w:r>
      <w:r w:rsidRPr="00285EE4">
        <w:rPr>
          <w:rFonts w:ascii="Arial" w:eastAsia="Times New Roman" w:hAnsi="Arial" w:cs="Arial"/>
          <w:color w:val="000000"/>
          <w:kern w:val="0"/>
          <w:sz w:val="23"/>
          <w:szCs w:val="23"/>
          <w14:ligatures w14:val="none"/>
        </w:rPr>
        <w:t> </w:t>
      </w:r>
      <w:proofErr w:type="gramStart"/>
      <w:r w:rsidRPr="00285EE4">
        <w:rPr>
          <w:rFonts w:ascii="Arial" w:eastAsia="Times New Roman" w:hAnsi="Arial" w:cs="Arial"/>
          <w:color w:val="000000"/>
          <w:kern w:val="0"/>
          <w:sz w:val="23"/>
          <w:szCs w:val="23"/>
          <w14:ligatures w14:val="none"/>
        </w:rPr>
        <w:t>a.</w:t>
      </w:r>
      <w:proofErr w:type="gramEnd"/>
      <w:r w:rsidRPr="00285EE4">
        <w:rPr>
          <w:rFonts w:ascii="Arial" w:eastAsia="Times New Roman" w:hAnsi="Arial" w:cs="Arial"/>
          <w:color w:val="000000"/>
          <w:kern w:val="0"/>
          <w:sz w:val="23"/>
          <w:szCs w:val="23"/>
          <w14:ligatures w14:val="none"/>
        </w:rPr>
        <w:t xml:space="preserve"> Punishment vs Help Deservingness</w:t>
      </w:r>
    </w:p>
    <w:p w14:paraId="56DCA220" w14:textId="77777777" w:rsidR="00285EE4" w:rsidRPr="00285EE4" w:rsidRDefault="00285EE4" w:rsidP="00285EE4">
      <w:pPr>
        <w:numPr>
          <w:ilvl w:val="1"/>
          <w:numId w:val="4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Use welfare/immigration comparisons to show distinct mechanisms</w:t>
      </w:r>
    </w:p>
    <w:p w14:paraId="69447DE3" w14:textId="77777777" w:rsidR="00285EE4" w:rsidRPr="00285EE4" w:rsidRDefault="00285EE4" w:rsidP="00285EE4">
      <w:pPr>
        <w:numPr>
          <w:ilvl w:val="1"/>
          <w:numId w:val="4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Demonstrate how experience moderates these differences</w:t>
      </w:r>
    </w:p>
    <w:p w14:paraId="039E6C9F" w14:textId="77777777" w:rsidR="00285EE4" w:rsidRPr="00285EE4" w:rsidRDefault="00285EE4" w:rsidP="00285EE4">
      <w:pPr>
        <w:numPr>
          <w:ilvl w:val="1"/>
          <w:numId w:val="4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Show policy support patterns differ by domain</w:t>
      </w:r>
    </w:p>
    <w:p w14:paraId="6FB9CC9A" w14:textId="77777777" w:rsidR="00285EE4" w:rsidRPr="00285EE4" w:rsidRDefault="00285EE4" w:rsidP="00285EE4">
      <w:pPr>
        <w:spacing w:beforeAutospacing="1" w:after="0" w:afterAutospacing="1" w:line="240" w:lineRule="auto"/>
        <w:ind w:left="720"/>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lastRenderedPageBreak/>
        <w:t>b. Affect/Identity Framework</w:t>
      </w:r>
    </w:p>
    <w:p w14:paraId="45EB1CAB" w14:textId="77777777" w:rsidR="00285EE4" w:rsidRPr="00285EE4" w:rsidRDefault="00285EE4" w:rsidP="00285EE4">
      <w:pPr>
        <w:numPr>
          <w:ilvl w:val="1"/>
          <w:numId w:val="5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Link dehumanization measures to policy support</w:t>
      </w:r>
    </w:p>
    <w:p w14:paraId="67B7952D" w14:textId="77777777" w:rsidR="00285EE4" w:rsidRPr="00285EE4" w:rsidRDefault="00285EE4" w:rsidP="00285EE4">
      <w:pPr>
        <w:numPr>
          <w:ilvl w:val="1"/>
          <w:numId w:val="5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Show how experience transforms both reactions and judgments</w:t>
      </w:r>
    </w:p>
    <w:p w14:paraId="08E2BD03" w14:textId="77777777" w:rsidR="00285EE4" w:rsidRPr="00285EE4" w:rsidRDefault="00285EE4" w:rsidP="00285EE4">
      <w:pPr>
        <w:numPr>
          <w:ilvl w:val="1"/>
          <w:numId w:val="5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Demonstrate interaction with racial attitudes</w:t>
      </w:r>
    </w:p>
    <w:p w14:paraId="7D79D183" w14:textId="77777777" w:rsidR="00285EE4" w:rsidRPr="00285EE4" w:rsidRDefault="00285EE4" w:rsidP="00285EE4">
      <w:pPr>
        <w:spacing w:beforeAutospacing="1" w:after="0" w:afterAutospacing="1" w:line="240" w:lineRule="auto"/>
        <w:ind w:left="720"/>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 Epistemic Dimension</w:t>
      </w:r>
    </w:p>
    <w:p w14:paraId="45677BFC" w14:textId="77777777" w:rsidR="00285EE4" w:rsidRPr="00285EE4" w:rsidRDefault="00285EE4" w:rsidP="00285EE4">
      <w:pPr>
        <w:numPr>
          <w:ilvl w:val="1"/>
          <w:numId w:val="5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Use experience effects to show knowledge differences</w:t>
      </w:r>
    </w:p>
    <w:p w14:paraId="2E0C53E1" w14:textId="77777777" w:rsidR="00285EE4" w:rsidRPr="00285EE4" w:rsidRDefault="00285EE4" w:rsidP="00285EE4">
      <w:pPr>
        <w:numPr>
          <w:ilvl w:val="1"/>
          <w:numId w:val="5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Connect to implementation questions</w:t>
      </w:r>
    </w:p>
    <w:p w14:paraId="29FAB6B5" w14:textId="77777777" w:rsidR="00285EE4" w:rsidRPr="00285EE4" w:rsidRDefault="00285EE4" w:rsidP="00285EE4">
      <w:pPr>
        <w:numPr>
          <w:ilvl w:val="1"/>
          <w:numId w:val="5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Link to representation implications</w:t>
      </w:r>
    </w:p>
    <w:p w14:paraId="123FFAAC" w14:textId="77777777" w:rsidR="00285EE4" w:rsidRPr="00285EE4" w:rsidRDefault="00285EE4" w:rsidP="00285EE4">
      <w:pPr>
        <w:numPr>
          <w:ilvl w:val="0"/>
          <w:numId w:val="3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Hypotheses Refinement</w:t>
      </w:r>
    </w:p>
    <w:p w14:paraId="3B8065D0" w14:textId="77777777" w:rsidR="00285EE4" w:rsidRPr="00285EE4" w:rsidRDefault="00285EE4" w:rsidP="00285EE4">
      <w:pPr>
        <w:numPr>
          <w:ilvl w:val="1"/>
          <w:numId w:val="5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Develop primary hypotheses about experience/affect</w:t>
      </w:r>
    </w:p>
    <w:p w14:paraId="47CEA16C" w14:textId="77777777" w:rsidR="00285EE4" w:rsidRPr="00285EE4" w:rsidRDefault="00285EE4" w:rsidP="00285EE4">
      <w:pPr>
        <w:numPr>
          <w:ilvl w:val="1"/>
          <w:numId w:val="5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Add comparative hypotheses across domains</w:t>
      </w:r>
    </w:p>
    <w:p w14:paraId="5D13834D" w14:textId="77777777" w:rsidR="00285EE4" w:rsidRPr="00285EE4" w:rsidRDefault="00285EE4" w:rsidP="00285EE4">
      <w:pPr>
        <w:numPr>
          <w:ilvl w:val="1"/>
          <w:numId w:val="5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Specify mechanism tests</w:t>
      </w:r>
    </w:p>
    <w:p w14:paraId="50A0FD5C" w14:textId="77777777" w:rsidR="00285EE4" w:rsidRPr="00285EE4" w:rsidRDefault="00285EE4" w:rsidP="00285EE4">
      <w:pPr>
        <w:numPr>
          <w:ilvl w:val="1"/>
          <w:numId w:val="5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Include policy translation predictions</w:t>
      </w:r>
    </w:p>
    <w:p w14:paraId="4B248AD6" w14:textId="77777777" w:rsidR="00285EE4" w:rsidRPr="00285EE4" w:rsidRDefault="00285EE4" w:rsidP="00285EE4">
      <w:pPr>
        <w:numPr>
          <w:ilvl w:val="0"/>
          <w:numId w:val="3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Literature Integration</w:t>
      </w:r>
    </w:p>
    <w:p w14:paraId="53EF1A78" w14:textId="77777777" w:rsidR="00285EE4" w:rsidRPr="00285EE4" w:rsidRDefault="00285EE4" w:rsidP="00285EE4">
      <w:pPr>
        <w:numPr>
          <w:ilvl w:val="1"/>
          <w:numId w:val="53"/>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Connect to deservingness literature</w:t>
      </w:r>
    </w:p>
    <w:p w14:paraId="16D7488F" w14:textId="77777777" w:rsidR="00285EE4" w:rsidRPr="00285EE4" w:rsidRDefault="00285EE4" w:rsidP="00285EE4">
      <w:pPr>
        <w:numPr>
          <w:ilvl w:val="1"/>
          <w:numId w:val="53"/>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Incorporate relevant punishment theory</w:t>
      </w:r>
    </w:p>
    <w:p w14:paraId="5C075D0E" w14:textId="77777777" w:rsidR="00285EE4" w:rsidRPr="00285EE4" w:rsidRDefault="00285EE4" w:rsidP="00285EE4">
      <w:pPr>
        <w:numPr>
          <w:ilvl w:val="1"/>
          <w:numId w:val="53"/>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Add representation/epistemic justice framework</w:t>
      </w:r>
    </w:p>
    <w:p w14:paraId="2189CA63" w14:textId="77777777" w:rsidR="00285EE4" w:rsidRPr="00285EE4" w:rsidRDefault="00285EE4" w:rsidP="00285EE4">
      <w:pPr>
        <w:numPr>
          <w:ilvl w:val="1"/>
          <w:numId w:val="53"/>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Review affect/dehumanization research</w:t>
      </w:r>
    </w:p>
    <w:p w14:paraId="3E260BCF" w14:textId="77777777" w:rsidR="00285EE4" w:rsidRPr="00285EE4" w:rsidRDefault="00285EE4" w:rsidP="00285EE4">
      <w:pPr>
        <w:spacing w:before="100" w:beforeAutospacing="1" w:after="100" w:afterAutospacing="1" w:line="240" w:lineRule="auto"/>
        <w:outlineLvl w:val="1"/>
        <w:rPr>
          <w:rFonts w:ascii="Arial" w:eastAsia="Times New Roman" w:hAnsi="Arial" w:cs="Arial"/>
          <w:b/>
          <w:bCs/>
          <w:color w:val="000000"/>
          <w:kern w:val="0"/>
          <w:sz w:val="23"/>
          <w:szCs w:val="23"/>
          <w14:ligatures w14:val="none"/>
        </w:rPr>
      </w:pPr>
      <w:r w:rsidRPr="00285EE4">
        <w:rPr>
          <w:rFonts w:ascii="Arial" w:eastAsia="Times New Roman" w:hAnsi="Arial" w:cs="Arial"/>
          <w:b/>
          <w:bCs/>
          <w:color w:val="000000"/>
          <w:kern w:val="0"/>
          <w:sz w:val="23"/>
          <w:szCs w:val="23"/>
          <w14:ligatures w14:val="none"/>
        </w:rPr>
        <w:t>III. Analysis Plan Development</w:t>
      </w:r>
    </w:p>
    <w:p w14:paraId="549FE7DA" w14:textId="77777777" w:rsidR="00285EE4" w:rsidRPr="00285EE4" w:rsidRDefault="00285EE4" w:rsidP="00285EE4">
      <w:pPr>
        <w:numPr>
          <w:ilvl w:val="0"/>
          <w:numId w:val="4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Primary Analysis</w:t>
      </w:r>
    </w:p>
    <w:p w14:paraId="158E865E" w14:textId="77777777" w:rsidR="00285EE4" w:rsidRPr="00285EE4" w:rsidRDefault="00285EE4" w:rsidP="00285EE4">
      <w:pPr>
        <w:numPr>
          <w:ilvl w:val="1"/>
          <w:numId w:val="54"/>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Specify experience effect tests</w:t>
      </w:r>
    </w:p>
    <w:p w14:paraId="17C57468" w14:textId="77777777" w:rsidR="00285EE4" w:rsidRPr="00285EE4" w:rsidRDefault="00285EE4" w:rsidP="00285EE4">
      <w:pPr>
        <w:numPr>
          <w:ilvl w:val="1"/>
          <w:numId w:val="54"/>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Detail affect/dehumanization measures</w:t>
      </w:r>
    </w:p>
    <w:p w14:paraId="0D0F6C5C" w14:textId="77777777" w:rsidR="00285EE4" w:rsidRPr="00285EE4" w:rsidRDefault="00285EE4" w:rsidP="00285EE4">
      <w:pPr>
        <w:numPr>
          <w:ilvl w:val="1"/>
          <w:numId w:val="54"/>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Plan mechanism analyses</w:t>
      </w:r>
    </w:p>
    <w:p w14:paraId="23BCD034" w14:textId="77777777" w:rsidR="00285EE4" w:rsidRPr="00285EE4" w:rsidRDefault="00285EE4" w:rsidP="00285EE4">
      <w:pPr>
        <w:numPr>
          <w:ilvl w:val="1"/>
          <w:numId w:val="54"/>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Outline policy support models</w:t>
      </w:r>
    </w:p>
    <w:p w14:paraId="1D8C1902" w14:textId="77777777" w:rsidR="00285EE4" w:rsidRPr="00285EE4" w:rsidRDefault="00285EE4" w:rsidP="00285EE4">
      <w:pPr>
        <w:numPr>
          <w:ilvl w:val="0"/>
          <w:numId w:val="4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Comparative Analysis</w:t>
      </w:r>
    </w:p>
    <w:p w14:paraId="22A82B75" w14:textId="77777777" w:rsidR="00285EE4" w:rsidRPr="00285EE4" w:rsidRDefault="00285EE4" w:rsidP="00285EE4">
      <w:pPr>
        <w:numPr>
          <w:ilvl w:val="1"/>
          <w:numId w:val="55"/>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Design cross-domain comparisons</w:t>
      </w:r>
    </w:p>
    <w:p w14:paraId="2897F728" w14:textId="77777777" w:rsidR="00285EE4" w:rsidRPr="00285EE4" w:rsidRDefault="00285EE4" w:rsidP="00285EE4">
      <w:pPr>
        <w:numPr>
          <w:ilvl w:val="1"/>
          <w:numId w:val="55"/>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Plan supportive vs. punitive policy tests</w:t>
      </w:r>
    </w:p>
    <w:p w14:paraId="68F1703A" w14:textId="77777777" w:rsidR="00285EE4" w:rsidRPr="00285EE4" w:rsidRDefault="00285EE4" w:rsidP="00285EE4">
      <w:pPr>
        <w:numPr>
          <w:ilvl w:val="1"/>
          <w:numId w:val="55"/>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Specify group comparison analyses</w:t>
      </w:r>
    </w:p>
    <w:p w14:paraId="116B51D7" w14:textId="77777777" w:rsidR="00285EE4" w:rsidRPr="00285EE4" w:rsidRDefault="00285EE4" w:rsidP="00285EE4">
      <w:pPr>
        <w:numPr>
          <w:ilvl w:val="1"/>
          <w:numId w:val="55"/>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Develop moderation tests</w:t>
      </w:r>
    </w:p>
    <w:p w14:paraId="5D2F66BE" w14:textId="77777777" w:rsidR="00285EE4" w:rsidRPr="00285EE4" w:rsidRDefault="00285EE4" w:rsidP="00285EE4">
      <w:pPr>
        <w:numPr>
          <w:ilvl w:val="0"/>
          <w:numId w:val="4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Robustness Checks</w:t>
      </w:r>
    </w:p>
    <w:p w14:paraId="7E85655B" w14:textId="77777777" w:rsidR="00285EE4" w:rsidRPr="00285EE4" w:rsidRDefault="00285EE4" w:rsidP="00285EE4">
      <w:pPr>
        <w:numPr>
          <w:ilvl w:val="1"/>
          <w:numId w:val="56"/>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Alternative experience measures</w:t>
      </w:r>
    </w:p>
    <w:p w14:paraId="5E8E4832" w14:textId="77777777" w:rsidR="00285EE4" w:rsidRPr="00285EE4" w:rsidRDefault="00285EE4" w:rsidP="00285EE4">
      <w:pPr>
        <w:numPr>
          <w:ilvl w:val="1"/>
          <w:numId w:val="56"/>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Different policy groupings</w:t>
      </w:r>
    </w:p>
    <w:p w14:paraId="137494D6" w14:textId="77777777" w:rsidR="00285EE4" w:rsidRPr="00285EE4" w:rsidRDefault="00285EE4" w:rsidP="00285EE4">
      <w:pPr>
        <w:numPr>
          <w:ilvl w:val="1"/>
          <w:numId w:val="56"/>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lastRenderedPageBreak/>
        <w:t>Various control strategies</w:t>
      </w:r>
    </w:p>
    <w:p w14:paraId="7A7E9414" w14:textId="77777777" w:rsidR="00285EE4" w:rsidRPr="00285EE4" w:rsidRDefault="00285EE4" w:rsidP="00285EE4">
      <w:pPr>
        <w:numPr>
          <w:ilvl w:val="1"/>
          <w:numId w:val="56"/>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Multiple comparison approaches</w:t>
      </w:r>
    </w:p>
    <w:p w14:paraId="6503C843" w14:textId="77777777" w:rsidR="00285EE4" w:rsidRPr="00285EE4" w:rsidRDefault="00285EE4" w:rsidP="00285EE4">
      <w:pPr>
        <w:spacing w:before="100" w:beforeAutospacing="1" w:after="100" w:afterAutospacing="1" w:line="240" w:lineRule="auto"/>
        <w:outlineLvl w:val="1"/>
        <w:rPr>
          <w:rFonts w:ascii="Arial" w:eastAsia="Times New Roman" w:hAnsi="Arial" w:cs="Arial"/>
          <w:b/>
          <w:bCs/>
          <w:color w:val="000000"/>
          <w:kern w:val="0"/>
          <w:sz w:val="23"/>
          <w:szCs w:val="23"/>
          <w14:ligatures w14:val="none"/>
        </w:rPr>
      </w:pPr>
      <w:r w:rsidRPr="00285EE4">
        <w:rPr>
          <w:rFonts w:ascii="Arial" w:eastAsia="Times New Roman" w:hAnsi="Arial" w:cs="Arial"/>
          <w:b/>
          <w:bCs/>
          <w:color w:val="000000"/>
          <w:kern w:val="0"/>
          <w:sz w:val="23"/>
          <w:szCs w:val="23"/>
          <w14:ligatures w14:val="none"/>
        </w:rPr>
        <w:t>IV. Paper Structure &amp; Writing</w:t>
      </w:r>
    </w:p>
    <w:p w14:paraId="5D269C10" w14:textId="77777777" w:rsidR="00285EE4" w:rsidRPr="00285EE4" w:rsidRDefault="00285EE4" w:rsidP="00285EE4">
      <w:pPr>
        <w:numPr>
          <w:ilvl w:val="0"/>
          <w:numId w:val="4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Introduction Revision</w:t>
      </w:r>
    </w:p>
    <w:p w14:paraId="2D3DF6F8" w14:textId="77777777" w:rsidR="00285EE4" w:rsidRPr="00285EE4" w:rsidRDefault="00285EE4" w:rsidP="00285EE4">
      <w:pPr>
        <w:numPr>
          <w:ilvl w:val="1"/>
          <w:numId w:val="57"/>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Sharpen research question</w:t>
      </w:r>
    </w:p>
    <w:p w14:paraId="3D3843D0" w14:textId="77777777" w:rsidR="00285EE4" w:rsidRPr="00285EE4" w:rsidRDefault="00285EE4" w:rsidP="00285EE4">
      <w:pPr>
        <w:numPr>
          <w:ilvl w:val="1"/>
          <w:numId w:val="57"/>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Clarify theoretical contribution</w:t>
      </w:r>
    </w:p>
    <w:p w14:paraId="328E537C" w14:textId="77777777" w:rsidR="00285EE4" w:rsidRPr="00285EE4" w:rsidRDefault="00285EE4" w:rsidP="00285EE4">
      <w:pPr>
        <w:numPr>
          <w:ilvl w:val="1"/>
          <w:numId w:val="57"/>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Preview methodology</w:t>
      </w:r>
    </w:p>
    <w:p w14:paraId="19259C7B" w14:textId="77777777" w:rsidR="00285EE4" w:rsidRPr="00285EE4" w:rsidRDefault="00285EE4" w:rsidP="00285EE4">
      <w:pPr>
        <w:numPr>
          <w:ilvl w:val="1"/>
          <w:numId w:val="57"/>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State implications</w:t>
      </w:r>
    </w:p>
    <w:p w14:paraId="52F0EBC1" w14:textId="77777777" w:rsidR="00285EE4" w:rsidRPr="00285EE4" w:rsidRDefault="00285EE4" w:rsidP="00285EE4">
      <w:pPr>
        <w:numPr>
          <w:ilvl w:val="0"/>
          <w:numId w:val="4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Theory Section</w:t>
      </w:r>
    </w:p>
    <w:p w14:paraId="7F91397B" w14:textId="77777777" w:rsidR="00285EE4" w:rsidRPr="00285EE4" w:rsidRDefault="00285EE4" w:rsidP="00285EE4">
      <w:pPr>
        <w:numPr>
          <w:ilvl w:val="1"/>
          <w:numId w:val="5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Restructure around core argument</w:t>
      </w:r>
    </w:p>
    <w:p w14:paraId="015712E2" w14:textId="77777777" w:rsidR="00285EE4" w:rsidRPr="00285EE4" w:rsidRDefault="00285EE4" w:rsidP="00285EE4">
      <w:pPr>
        <w:numPr>
          <w:ilvl w:val="1"/>
          <w:numId w:val="5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Integrate comparative framework</w:t>
      </w:r>
    </w:p>
    <w:p w14:paraId="047C0A7F" w14:textId="77777777" w:rsidR="00285EE4" w:rsidRPr="00285EE4" w:rsidRDefault="00285EE4" w:rsidP="00285EE4">
      <w:pPr>
        <w:numPr>
          <w:ilvl w:val="1"/>
          <w:numId w:val="5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Strengthen mechanisms discussion</w:t>
      </w:r>
    </w:p>
    <w:p w14:paraId="25AB6BED" w14:textId="77777777" w:rsidR="00285EE4" w:rsidRPr="00285EE4" w:rsidRDefault="00285EE4" w:rsidP="00285EE4">
      <w:pPr>
        <w:numPr>
          <w:ilvl w:val="1"/>
          <w:numId w:val="58"/>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Connect to broader literature</w:t>
      </w:r>
    </w:p>
    <w:p w14:paraId="3C583482" w14:textId="77777777" w:rsidR="00285EE4" w:rsidRPr="00285EE4" w:rsidRDefault="00285EE4" w:rsidP="00285EE4">
      <w:pPr>
        <w:numPr>
          <w:ilvl w:val="0"/>
          <w:numId w:val="4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b/>
          <w:bCs/>
          <w:color w:val="000000"/>
          <w:kern w:val="0"/>
          <w:sz w:val="23"/>
          <w:szCs w:val="23"/>
          <w14:ligatures w14:val="none"/>
        </w:rPr>
        <w:t>Methods &amp; Results</w:t>
      </w:r>
    </w:p>
    <w:p w14:paraId="1EE33369" w14:textId="77777777" w:rsidR="00285EE4" w:rsidRPr="00285EE4" w:rsidRDefault="00285EE4" w:rsidP="00285EE4">
      <w:pPr>
        <w:pStyle w:val="ListParagraph"/>
        <w:numPr>
          <w:ilvl w:val="0"/>
          <w:numId w:val="5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Plan clear presentation sequence</w:t>
      </w:r>
    </w:p>
    <w:p w14:paraId="0D380CA7" w14:textId="77777777" w:rsidR="00285EE4" w:rsidRPr="00285EE4" w:rsidRDefault="00285EE4" w:rsidP="00285EE4">
      <w:pPr>
        <w:pStyle w:val="ListParagraph"/>
        <w:numPr>
          <w:ilvl w:val="0"/>
          <w:numId w:val="5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Design key figures/tables</w:t>
      </w:r>
    </w:p>
    <w:p w14:paraId="3A4A1D6A" w14:textId="77777777" w:rsidR="00285EE4" w:rsidRPr="00285EE4" w:rsidRDefault="00285EE4" w:rsidP="00285EE4">
      <w:pPr>
        <w:pStyle w:val="ListParagraph"/>
        <w:numPr>
          <w:ilvl w:val="0"/>
          <w:numId w:val="5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Outline robustness checks</w:t>
      </w:r>
    </w:p>
    <w:p w14:paraId="48572E92" w14:textId="77777777" w:rsidR="00285EE4" w:rsidRPr="00285EE4" w:rsidRDefault="00285EE4" w:rsidP="00285EE4">
      <w:pPr>
        <w:pStyle w:val="ListParagraph"/>
        <w:numPr>
          <w:ilvl w:val="0"/>
          <w:numId w:val="59"/>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Plan supplementary materials</w:t>
      </w:r>
    </w:p>
    <w:p w14:paraId="53A26051" w14:textId="77777777" w:rsidR="00285EE4" w:rsidRPr="00285EE4" w:rsidRDefault="00285EE4" w:rsidP="00285EE4">
      <w:pPr>
        <w:spacing w:before="100" w:beforeAutospacing="1" w:after="100" w:afterAutospacing="1" w:line="240" w:lineRule="auto"/>
        <w:outlineLvl w:val="1"/>
        <w:rPr>
          <w:rFonts w:ascii="Arial" w:eastAsia="Times New Roman" w:hAnsi="Arial" w:cs="Arial"/>
          <w:b/>
          <w:bCs/>
          <w:color w:val="000000"/>
          <w:kern w:val="0"/>
          <w:sz w:val="23"/>
          <w:szCs w:val="23"/>
          <w14:ligatures w14:val="none"/>
        </w:rPr>
      </w:pPr>
      <w:r w:rsidRPr="00285EE4">
        <w:rPr>
          <w:rFonts w:ascii="Arial" w:eastAsia="Times New Roman" w:hAnsi="Arial" w:cs="Arial"/>
          <w:b/>
          <w:bCs/>
          <w:color w:val="000000"/>
          <w:kern w:val="0"/>
          <w:sz w:val="23"/>
          <w:szCs w:val="23"/>
          <w14:ligatures w14:val="none"/>
        </w:rPr>
        <w:t>V. Next Immediate Steps</w:t>
      </w:r>
    </w:p>
    <w:p w14:paraId="1755F5FE" w14:textId="77777777" w:rsidR="00285EE4" w:rsidRPr="00285EE4" w:rsidRDefault="00285EE4" w:rsidP="00285EE4">
      <w:pPr>
        <w:numPr>
          <w:ilvl w:val="0"/>
          <w:numId w:val="4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Share complete survey measures:</w:t>
      </w:r>
    </w:p>
    <w:p w14:paraId="57CAE0B2" w14:textId="77777777" w:rsidR="00285EE4" w:rsidRPr="00285EE4" w:rsidRDefault="00285EE4" w:rsidP="00285EE4">
      <w:pPr>
        <w:numPr>
          <w:ilvl w:val="1"/>
          <w:numId w:val="6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Groups evaluated</w:t>
      </w:r>
    </w:p>
    <w:p w14:paraId="1D1AFB30" w14:textId="77777777" w:rsidR="00285EE4" w:rsidRPr="00285EE4" w:rsidRDefault="00285EE4" w:rsidP="00285EE4">
      <w:pPr>
        <w:numPr>
          <w:ilvl w:val="1"/>
          <w:numId w:val="6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Policy questions</w:t>
      </w:r>
    </w:p>
    <w:p w14:paraId="2F2310D8" w14:textId="77777777" w:rsidR="00285EE4" w:rsidRPr="00285EE4" w:rsidRDefault="00285EE4" w:rsidP="00285EE4">
      <w:pPr>
        <w:numPr>
          <w:ilvl w:val="1"/>
          <w:numId w:val="6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Demographic items</w:t>
      </w:r>
    </w:p>
    <w:p w14:paraId="6F49EEFB" w14:textId="77777777" w:rsidR="00285EE4" w:rsidRPr="00285EE4" w:rsidRDefault="00285EE4" w:rsidP="00285EE4">
      <w:pPr>
        <w:numPr>
          <w:ilvl w:val="1"/>
          <w:numId w:val="60"/>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Experience measures</w:t>
      </w:r>
    </w:p>
    <w:p w14:paraId="0261FC16" w14:textId="77777777" w:rsidR="00285EE4" w:rsidRPr="00285EE4" w:rsidRDefault="00285EE4" w:rsidP="00285EE4">
      <w:pPr>
        <w:numPr>
          <w:ilvl w:val="0"/>
          <w:numId w:val="4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Review proposed hypotheses:</w:t>
      </w:r>
    </w:p>
    <w:p w14:paraId="041096DC" w14:textId="77777777" w:rsidR="00285EE4" w:rsidRPr="00285EE4" w:rsidRDefault="00285EE4" w:rsidP="00285EE4">
      <w:pPr>
        <w:numPr>
          <w:ilvl w:val="1"/>
          <w:numId w:val="6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Experience effects</w:t>
      </w:r>
    </w:p>
    <w:p w14:paraId="0B78389D" w14:textId="77777777" w:rsidR="00285EE4" w:rsidRPr="00285EE4" w:rsidRDefault="00285EE4" w:rsidP="00285EE4">
      <w:pPr>
        <w:numPr>
          <w:ilvl w:val="1"/>
          <w:numId w:val="6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Domain comparisons</w:t>
      </w:r>
    </w:p>
    <w:p w14:paraId="1E209C79" w14:textId="77777777" w:rsidR="00285EE4" w:rsidRPr="00285EE4" w:rsidRDefault="00285EE4" w:rsidP="00285EE4">
      <w:pPr>
        <w:numPr>
          <w:ilvl w:val="1"/>
          <w:numId w:val="61"/>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Mechanism tests</w:t>
      </w:r>
    </w:p>
    <w:p w14:paraId="641F9E12" w14:textId="77777777" w:rsidR="00285EE4" w:rsidRPr="00285EE4" w:rsidRDefault="00285EE4" w:rsidP="00285EE4">
      <w:pPr>
        <w:numPr>
          <w:ilvl w:val="0"/>
          <w:numId w:val="4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Begin analysis planning:</w:t>
      </w:r>
    </w:p>
    <w:p w14:paraId="2C001795" w14:textId="77777777" w:rsidR="00285EE4" w:rsidRPr="00285EE4" w:rsidRDefault="00285EE4" w:rsidP="00285EE4">
      <w:pPr>
        <w:numPr>
          <w:ilvl w:val="1"/>
          <w:numId w:val="6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Variable construction</w:t>
      </w:r>
    </w:p>
    <w:p w14:paraId="1A9574BD" w14:textId="77777777" w:rsidR="00285EE4" w:rsidRPr="00285EE4" w:rsidRDefault="00285EE4" w:rsidP="00285EE4">
      <w:pPr>
        <w:numPr>
          <w:ilvl w:val="1"/>
          <w:numId w:val="62"/>
        </w:numPr>
        <w:spacing w:before="100" w:beforeAutospacing="1" w:after="100" w:afterAutospacing="1" w:line="240" w:lineRule="auto"/>
        <w:rPr>
          <w:rFonts w:ascii="Arial" w:eastAsia="Times New Roman" w:hAnsi="Arial" w:cs="Arial"/>
          <w:color w:val="000000"/>
          <w:kern w:val="0"/>
          <w:sz w:val="23"/>
          <w:szCs w:val="23"/>
          <w14:ligatures w14:val="none"/>
        </w:rPr>
      </w:pPr>
      <w:r w:rsidRPr="00285EE4">
        <w:rPr>
          <w:rFonts w:ascii="Arial" w:eastAsia="Times New Roman" w:hAnsi="Arial" w:cs="Arial"/>
          <w:color w:val="000000"/>
          <w:kern w:val="0"/>
          <w:sz w:val="23"/>
          <w:szCs w:val="23"/>
          <w14:ligatures w14:val="none"/>
        </w:rPr>
        <w:t>Statistical tests</w:t>
      </w:r>
    </w:p>
    <w:p w14:paraId="54389E92" w14:textId="6F2AF573" w:rsidR="00285EE4" w:rsidRPr="00285EE4" w:rsidRDefault="00285EE4" w:rsidP="00285EE4">
      <w:pPr>
        <w:numPr>
          <w:ilvl w:val="1"/>
          <w:numId w:val="62"/>
        </w:numPr>
        <w:spacing w:before="100" w:beforeAutospacing="1" w:after="100" w:afterAutospacing="1" w:line="240" w:lineRule="auto"/>
        <w:rPr>
          <w:rStyle w:val="Strong"/>
          <w:rFonts w:ascii="Arial" w:eastAsia="Times New Roman" w:hAnsi="Arial" w:cs="Arial"/>
          <w:b w:val="0"/>
          <w:bCs w:val="0"/>
          <w:color w:val="000000"/>
          <w:kern w:val="0"/>
          <w:sz w:val="23"/>
          <w:szCs w:val="23"/>
          <w14:ligatures w14:val="none"/>
        </w:rPr>
      </w:pPr>
      <w:r w:rsidRPr="00285EE4">
        <w:rPr>
          <w:rFonts w:ascii="Arial" w:eastAsia="Times New Roman" w:hAnsi="Arial" w:cs="Arial"/>
          <w:color w:val="000000"/>
          <w:kern w:val="0"/>
          <w:sz w:val="23"/>
          <w:szCs w:val="23"/>
          <w14:ligatures w14:val="none"/>
        </w:rPr>
        <w:t>Visualization strategy</w:t>
      </w:r>
    </w:p>
    <w:p w14:paraId="794D162A" w14:textId="2958F195" w:rsidR="00035C01" w:rsidRDefault="00035C01" w:rsidP="00035C01">
      <w:pPr>
        <w:pStyle w:val="whitespace-pre-wrap"/>
        <w:rPr>
          <w:color w:val="000000"/>
        </w:rPr>
      </w:pPr>
      <w:r>
        <w:rPr>
          <w:rStyle w:val="Strong"/>
          <w:rFonts w:eastAsiaTheme="majorEastAsia"/>
          <w:color w:val="000000"/>
        </w:rPr>
        <w:lastRenderedPageBreak/>
        <w:t>Current State of Paper</w:t>
      </w:r>
    </w:p>
    <w:p w14:paraId="1D583D66" w14:textId="77777777" w:rsidR="00035C01" w:rsidRDefault="00035C01" w:rsidP="00035C01">
      <w:pPr>
        <w:pStyle w:val="whitespace-pre-wrap"/>
        <w:rPr>
          <w:color w:val="000000"/>
        </w:rPr>
      </w:pPr>
      <w:r>
        <w:rPr>
          <w:color w:val="000000"/>
        </w:rPr>
        <w:t>Strongest theoretical elements:</w:t>
      </w:r>
    </w:p>
    <w:p w14:paraId="5D383A5C" w14:textId="77777777" w:rsidR="00035C01" w:rsidRDefault="00035C01" w:rsidP="00035C01">
      <w:pPr>
        <w:pStyle w:val="whitespace-normal"/>
        <w:numPr>
          <w:ilvl w:val="0"/>
          <w:numId w:val="1"/>
        </w:numPr>
        <w:rPr>
          <w:color w:val="000000"/>
        </w:rPr>
      </w:pPr>
      <w:r>
        <w:rPr>
          <w:color w:val="000000"/>
        </w:rPr>
        <w:t>Affect and identity as primary mechanisms shaping carceral deservingness</w:t>
      </w:r>
    </w:p>
    <w:p w14:paraId="5123C020" w14:textId="77777777" w:rsidR="00035C01" w:rsidRDefault="00035C01" w:rsidP="00035C01">
      <w:pPr>
        <w:pStyle w:val="whitespace-normal"/>
        <w:numPr>
          <w:ilvl w:val="0"/>
          <w:numId w:val="1"/>
        </w:numPr>
        <w:rPr>
          <w:color w:val="000000"/>
        </w:rPr>
      </w:pPr>
      <w:r>
        <w:rPr>
          <w:color w:val="000000"/>
        </w:rPr>
        <w:t>How proximity/direct experience alters perceptions</w:t>
      </w:r>
    </w:p>
    <w:p w14:paraId="638E6A42" w14:textId="77777777" w:rsidR="00035C01" w:rsidRDefault="00035C01" w:rsidP="00035C01">
      <w:pPr>
        <w:pStyle w:val="whitespace-normal"/>
        <w:numPr>
          <w:ilvl w:val="0"/>
          <w:numId w:val="1"/>
        </w:numPr>
        <w:rPr>
          <w:color w:val="000000"/>
        </w:rPr>
      </w:pPr>
      <w:r>
        <w:rPr>
          <w:color w:val="000000"/>
        </w:rPr>
        <w:t>Variation across incarcerated subgroups (humanizing vs dehumanizing labels)</w:t>
      </w:r>
    </w:p>
    <w:p w14:paraId="698F4FA0" w14:textId="77777777" w:rsidR="00035C01" w:rsidRDefault="00035C01" w:rsidP="00035C01">
      <w:pPr>
        <w:pStyle w:val="whitespace-pre-wrap"/>
        <w:rPr>
          <w:color w:val="000000"/>
        </w:rPr>
      </w:pPr>
      <w:r>
        <w:rPr>
          <w:color w:val="000000"/>
        </w:rPr>
        <w:t>Key data available:</w:t>
      </w:r>
    </w:p>
    <w:p w14:paraId="39EE8B50" w14:textId="77777777" w:rsidR="00035C01" w:rsidRDefault="00035C01" w:rsidP="00035C01">
      <w:pPr>
        <w:pStyle w:val="whitespace-normal"/>
        <w:numPr>
          <w:ilvl w:val="0"/>
          <w:numId w:val="2"/>
        </w:numPr>
        <w:rPr>
          <w:color w:val="000000"/>
        </w:rPr>
      </w:pPr>
      <w:r>
        <w:rPr>
          <w:color w:val="000000"/>
        </w:rPr>
        <w:t>Deservingness ratings for multiple carceral subgroups</w:t>
      </w:r>
    </w:p>
    <w:p w14:paraId="0F633BE8" w14:textId="77777777" w:rsidR="00035C01" w:rsidRDefault="00035C01" w:rsidP="00035C01">
      <w:pPr>
        <w:pStyle w:val="whitespace-normal"/>
        <w:numPr>
          <w:ilvl w:val="0"/>
          <w:numId w:val="2"/>
        </w:numPr>
        <w:rPr>
          <w:color w:val="000000"/>
        </w:rPr>
      </w:pPr>
      <w:r>
        <w:rPr>
          <w:color w:val="000000"/>
        </w:rPr>
        <w:t>Direct experience measures</w:t>
      </w:r>
    </w:p>
    <w:p w14:paraId="6CFDDD77" w14:textId="77777777" w:rsidR="00035C01" w:rsidRDefault="00035C01" w:rsidP="00035C01">
      <w:pPr>
        <w:pStyle w:val="whitespace-normal"/>
        <w:numPr>
          <w:ilvl w:val="0"/>
          <w:numId w:val="2"/>
        </w:numPr>
        <w:rPr>
          <w:color w:val="000000"/>
        </w:rPr>
      </w:pPr>
      <w:r>
        <w:rPr>
          <w:color w:val="000000"/>
        </w:rPr>
        <w:t>Policy support measures</w:t>
      </w:r>
    </w:p>
    <w:p w14:paraId="6226022F" w14:textId="77777777" w:rsidR="00035C01" w:rsidRDefault="00035C01" w:rsidP="00035C01">
      <w:pPr>
        <w:pStyle w:val="whitespace-normal"/>
        <w:numPr>
          <w:ilvl w:val="0"/>
          <w:numId w:val="2"/>
        </w:numPr>
        <w:rPr>
          <w:color w:val="000000"/>
        </w:rPr>
      </w:pPr>
      <w:r>
        <w:rPr>
          <w:color w:val="000000"/>
        </w:rPr>
        <w:t>Racial attitudes and punitiveness measures</w:t>
      </w:r>
    </w:p>
    <w:p w14:paraId="672EAAC0" w14:textId="77777777" w:rsidR="00035C01" w:rsidRDefault="00035C01" w:rsidP="00035C01">
      <w:pPr>
        <w:pStyle w:val="whitespace-normal"/>
        <w:numPr>
          <w:ilvl w:val="0"/>
          <w:numId w:val="2"/>
        </w:numPr>
        <w:rPr>
          <w:color w:val="000000"/>
        </w:rPr>
      </w:pPr>
      <w:r>
        <w:rPr>
          <w:color w:val="000000"/>
        </w:rPr>
        <w:t>Comparison groups (teachers, scientists)</w:t>
      </w:r>
    </w:p>
    <w:p w14:paraId="04597440" w14:textId="77777777" w:rsidR="00035C01" w:rsidRDefault="00035C01" w:rsidP="00035C01">
      <w:pPr>
        <w:pStyle w:val="whitespace-pre-wrap"/>
        <w:rPr>
          <w:color w:val="000000"/>
        </w:rPr>
      </w:pPr>
      <w:r>
        <w:rPr>
          <w:color w:val="000000"/>
        </w:rPr>
        <w:t>Current gaps/needs:</w:t>
      </w:r>
    </w:p>
    <w:p w14:paraId="76CD6F52" w14:textId="77777777" w:rsidR="00035C01" w:rsidRDefault="00035C01" w:rsidP="00035C01">
      <w:pPr>
        <w:pStyle w:val="whitespace-normal"/>
        <w:numPr>
          <w:ilvl w:val="0"/>
          <w:numId w:val="3"/>
        </w:numPr>
        <w:rPr>
          <w:color w:val="000000"/>
        </w:rPr>
      </w:pPr>
      <w:r>
        <w:rPr>
          <w:color w:val="000000"/>
        </w:rPr>
        <w:t>Tighter alignment between research questions and testable hypotheses</w:t>
      </w:r>
    </w:p>
    <w:p w14:paraId="4234A635" w14:textId="77777777" w:rsidR="00035C01" w:rsidRDefault="00035C01" w:rsidP="00035C01">
      <w:pPr>
        <w:pStyle w:val="whitespace-normal"/>
        <w:numPr>
          <w:ilvl w:val="0"/>
          <w:numId w:val="3"/>
        </w:numPr>
        <w:rPr>
          <w:color w:val="000000"/>
        </w:rPr>
      </w:pPr>
      <w:r>
        <w:rPr>
          <w:color w:val="000000"/>
        </w:rPr>
        <w:t>Clear statement of what analysis can show</w:t>
      </w:r>
    </w:p>
    <w:p w14:paraId="6E0F471E" w14:textId="6C13C2CE" w:rsidR="00035C01" w:rsidRPr="007553D4" w:rsidRDefault="00035C01" w:rsidP="007553D4">
      <w:pPr>
        <w:pStyle w:val="whitespace-normal"/>
        <w:numPr>
          <w:ilvl w:val="0"/>
          <w:numId w:val="3"/>
        </w:numPr>
        <w:rPr>
          <w:color w:val="000000"/>
        </w:rPr>
      </w:pPr>
      <w:r>
        <w:rPr>
          <w:color w:val="000000"/>
        </w:rPr>
        <w:t>Integration of subgroup variation into main theoretical framework</w:t>
      </w:r>
    </w:p>
    <w:p w14:paraId="6AA0E12A" w14:textId="77777777" w:rsidR="003D5249" w:rsidRDefault="003D5249" w:rsidP="00035C01">
      <w:pPr>
        <w:pStyle w:val="whitespace-pre-wrap"/>
        <w:rPr>
          <w:rStyle w:val="Strong"/>
          <w:rFonts w:eastAsiaTheme="majorEastAsia"/>
          <w:color w:val="000000"/>
        </w:rPr>
      </w:pPr>
    </w:p>
    <w:p w14:paraId="10ED26D9" w14:textId="77777777" w:rsidR="003D5249" w:rsidRDefault="003D5249" w:rsidP="00035C01">
      <w:pPr>
        <w:pStyle w:val="whitespace-pre-wrap"/>
        <w:rPr>
          <w:rStyle w:val="Strong"/>
          <w:rFonts w:eastAsiaTheme="majorEastAsia"/>
          <w:color w:val="000000"/>
        </w:rPr>
      </w:pPr>
    </w:p>
    <w:p w14:paraId="6B222A57" w14:textId="77777777" w:rsidR="003D5249" w:rsidRDefault="003D5249">
      <w:pPr>
        <w:rPr>
          <w:rStyle w:val="Strong"/>
          <w:rFonts w:ascii="Times New Roman" w:eastAsiaTheme="majorEastAsia" w:hAnsi="Times New Roman" w:cs="Times New Roman"/>
          <w:color w:val="000000"/>
          <w:kern w:val="0"/>
          <w14:ligatures w14:val="none"/>
        </w:rPr>
      </w:pPr>
      <w:r>
        <w:rPr>
          <w:rStyle w:val="Strong"/>
          <w:rFonts w:eastAsiaTheme="majorEastAsia"/>
          <w:color w:val="000000"/>
        </w:rPr>
        <w:br w:type="page"/>
      </w:r>
    </w:p>
    <w:p w14:paraId="7ABB644A" w14:textId="74F80D46" w:rsidR="00035C01" w:rsidRDefault="00035C01" w:rsidP="00035C01">
      <w:pPr>
        <w:pStyle w:val="whitespace-pre-wrap"/>
        <w:rPr>
          <w:color w:val="000000"/>
        </w:rPr>
      </w:pPr>
      <w:r>
        <w:rPr>
          <w:rStyle w:val="Strong"/>
          <w:rFonts w:eastAsiaTheme="majorEastAsia"/>
          <w:color w:val="000000"/>
        </w:rPr>
        <w:lastRenderedPageBreak/>
        <w:t>Key Theoretical Contributions:</w:t>
      </w:r>
    </w:p>
    <w:p w14:paraId="020368B1" w14:textId="77777777" w:rsidR="00035C01" w:rsidRDefault="00035C01" w:rsidP="00035C01">
      <w:pPr>
        <w:pStyle w:val="whitespace-normal"/>
        <w:numPr>
          <w:ilvl w:val="0"/>
          <w:numId w:val="6"/>
        </w:numPr>
        <w:rPr>
          <w:color w:val="000000"/>
        </w:rPr>
      </w:pPr>
      <w:r>
        <w:rPr>
          <w:rStyle w:val="Strong"/>
          <w:rFonts w:eastAsiaTheme="majorEastAsia"/>
          <w:color w:val="000000"/>
        </w:rPr>
        <w:t>Epistemic Dimension</w:t>
      </w:r>
    </w:p>
    <w:p w14:paraId="57D400E0" w14:textId="77777777" w:rsidR="00035C01" w:rsidRDefault="00035C01" w:rsidP="00035C01">
      <w:pPr>
        <w:pStyle w:val="whitespace-normal"/>
        <w:numPr>
          <w:ilvl w:val="0"/>
          <w:numId w:val="7"/>
        </w:numPr>
        <w:rPr>
          <w:color w:val="000000"/>
        </w:rPr>
      </w:pPr>
      <w:r>
        <w:rPr>
          <w:color w:val="000000"/>
        </w:rPr>
        <w:t>Unique argument about how abstraction vs direct experience shapes perceptions</w:t>
      </w:r>
    </w:p>
    <w:p w14:paraId="7B328284" w14:textId="77777777" w:rsidR="00035C01" w:rsidRDefault="00035C01" w:rsidP="00035C01">
      <w:pPr>
        <w:pStyle w:val="whitespace-normal"/>
        <w:numPr>
          <w:ilvl w:val="0"/>
          <w:numId w:val="7"/>
        </w:numPr>
        <w:rPr>
          <w:color w:val="000000"/>
        </w:rPr>
      </w:pPr>
      <w:r>
        <w:rPr>
          <w:color w:val="000000"/>
        </w:rPr>
        <w:t>Connection to representation: policy made by those working from stereotypes vs concrete understanding</w:t>
      </w:r>
    </w:p>
    <w:p w14:paraId="5BC5FD6F" w14:textId="77777777" w:rsidR="00035C01" w:rsidRDefault="00035C01" w:rsidP="00035C01">
      <w:pPr>
        <w:pStyle w:val="whitespace-normal"/>
        <w:numPr>
          <w:ilvl w:val="0"/>
          <w:numId w:val="7"/>
        </w:numPr>
        <w:rPr>
          <w:color w:val="000000"/>
        </w:rPr>
      </w:pPr>
      <w:r>
        <w:rPr>
          <w:color w:val="000000"/>
        </w:rPr>
        <w:t>Important implications for descriptive representation beyond simple proportionality</w:t>
      </w:r>
    </w:p>
    <w:p w14:paraId="5598725A" w14:textId="77777777" w:rsidR="00035C01" w:rsidRDefault="00035C01" w:rsidP="00035C01">
      <w:pPr>
        <w:pStyle w:val="whitespace-normal"/>
        <w:numPr>
          <w:ilvl w:val="0"/>
          <w:numId w:val="8"/>
        </w:numPr>
        <w:rPr>
          <w:color w:val="000000"/>
        </w:rPr>
      </w:pPr>
      <w:r>
        <w:rPr>
          <w:rStyle w:val="Strong"/>
          <w:rFonts w:eastAsiaTheme="majorEastAsia"/>
          <w:color w:val="000000"/>
        </w:rPr>
        <w:t>Affect &amp; Identity Mechanisms</w:t>
      </w:r>
    </w:p>
    <w:p w14:paraId="5467B72B" w14:textId="77777777" w:rsidR="00035C01" w:rsidRDefault="00035C01" w:rsidP="00035C01">
      <w:pPr>
        <w:pStyle w:val="whitespace-normal"/>
        <w:numPr>
          <w:ilvl w:val="0"/>
          <w:numId w:val="9"/>
        </w:numPr>
        <w:rPr>
          <w:color w:val="000000"/>
        </w:rPr>
      </w:pPr>
      <w:r>
        <w:rPr>
          <w:color w:val="000000"/>
        </w:rPr>
        <w:t>Novel application of moral disgust/dehumanization to deservingness framework</w:t>
      </w:r>
    </w:p>
    <w:p w14:paraId="29EAC99C" w14:textId="77777777" w:rsidR="00035C01" w:rsidRDefault="00035C01" w:rsidP="00035C01">
      <w:pPr>
        <w:pStyle w:val="whitespace-normal"/>
        <w:numPr>
          <w:ilvl w:val="0"/>
          <w:numId w:val="9"/>
        </w:numPr>
        <w:rPr>
          <w:color w:val="000000"/>
        </w:rPr>
      </w:pPr>
      <w:r>
        <w:rPr>
          <w:color w:val="000000"/>
        </w:rPr>
        <w:t>Strong theoretical basis for why carceral context differs from welfare/other domains</w:t>
      </w:r>
    </w:p>
    <w:p w14:paraId="2F45291C" w14:textId="77777777" w:rsidR="00035C01" w:rsidRDefault="00035C01" w:rsidP="00035C01">
      <w:pPr>
        <w:pStyle w:val="whitespace-normal"/>
        <w:numPr>
          <w:ilvl w:val="0"/>
          <w:numId w:val="9"/>
        </w:numPr>
        <w:rPr>
          <w:color w:val="000000"/>
        </w:rPr>
      </w:pPr>
      <w:r>
        <w:rPr>
          <w:color w:val="000000"/>
        </w:rPr>
        <w:t>Clear connection between mechanisms and evidence (subgroup variations)</w:t>
      </w:r>
    </w:p>
    <w:p w14:paraId="0B46DCEF" w14:textId="77777777" w:rsidR="00035C01" w:rsidRDefault="00035C01" w:rsidP="00035C01">
      <w:pPr>
        <w:pStyle w:val="whitespace-normal"/>
        <w:numPr>
          <w:ilvl w:val="0"/>
          <w:numId w:val="10"/>
        </w:numPr>
        <w:rPr>
          <w:color w:val="000000"/>
        </w:rPr>
      </w:pPr>
      <w:r>
        <w:rPr>
          <w:rStyle w:val="Strong"/>
          <w:rFonts w:eastAsiaTheme="majorEastAsia"/>
          <w:color w:val="000000"/>
        </w:rPr>
        <w:t>Progressive Puzzle</w:t>
      </w:r>
    </w:p>
    <w:p w14:paraId="3896746C" w14:textId="77777777" w:rsidR="00035C01" w:rsidRDefault="00035C01" w:rsidP="00035C01">
      <w:pPr>
        <w:pStyle w:val="whitespace-normal"/>
        <w:numPr>
          <w:ilvl w:val="0"/>
          <w:numId w:val="11"/>
        </w:numPr>
        <w:rPr>
          <w:color w:val="000000"/>
        </w:rPr>
      </w:pPr>
      <w:r>
        <w:rPr>
          <w:color w:val="000000"/>
        </w:rPr>
        <w:t>Compelling question about persistence of restrictions even in progressive contexts</w:t>
      </w:r>
    </w:p>
    <w:p w14:paraId="7EFD2487" w14:textId="77777777" w:rsidR="00035C01" w:rsidRDefault="00035C01" w:rsidP="00035C01">
      <w:pPr>
        <w:pStyle w:val="whitespace-normal"/>
        <w:numPr>
          <w:ilvl w:val="0"/>
          <w:numId w:val="11"/>
        </w:numPr>
        <w:rPr>
          <w:color w:val="000000"/>
        </w:rPr>
      </w:pPr>
      <w:r>
        <w:rPr>
          <w:color w:val="000000"/>
        </w:rPr>
        <w:t>Interesting focus on implementation barriers beyond formal policy</w:t>
      </w:r>
    </w:p>
    <w:p w14:paraId="506F5251" w14:textId="77777777" w:rsidR="00035C01" w:rsidRDefault="00035C01" w:rsidP="00035C01">
      <w:pPr>
        <w:pStyle w:val="whitespace-normal"/>
        <w:numPr>
          <w:ilvl w:val="0"/>
          <w:numId w:val="11"/>
        </w:numPr>
        <w:rPr>
          <w:color w:val="000000"/>
        </w:rPr>
      </w:pPr>
      <w:r>
        <w:rPr>
          <w:color w:val="000000"/>
        </w:rPr>
        <w:t>Connection to broader questions about when/how direct experience matters</w:t>
      </w:r>
    </w:p>
    <w:p w14:paraId="59B5D041" w14:textId="77777777" w:rsidR="00035C01" w:rsidRDefault="00035C01" w:rsidP="00035C01">
      <w:pPr>
        <w:pStyle w:val="whitespace-pre-wrap"/>
        <w:rPr>
          <w:color w:val="000000"/>
        </w:rPr>
      </w:pPr>
      <w:r>
        <w:rPr>
          <w:rStyle w:val="Strong"/>
          <w:rFonts w:eastAsiaTheme="majorEastAsia"/>
          <w:color w:val="000000"/>
        </w:rPr>
        <w:t>Most Interesting Themes:</w:t>
      </w:r>
    </w:p>
    <w:p w14:paraId="2F033DDB" w14:textId="77777777" w:rsidR="00035C01" w:rsidRDefault="00035C01" w:rsidP="00035C01">
      <w:pPr>
        <w:pStyle w:val="whitespace-normal"/>
        <w:numPr>
          <w:ilvl w:val="0"/>
          <w:numId w:val="12"/>
        </w:numPr>
        <w:rPr>
          <w:color w:val="000000"/>
        </w:rPr>
      </w:pPr>
      <w:r>
        <w:rPr>
          <w:color w:val="000000"/>
        </w:rPr>
        <w:t>How proximity reshapes both:</w:t>
      </w:r>
    </w:p>
    <w:p w14:paraId="2A68D825" w14:textId="77777777" w:rsidR="00035C01" w:rsidRDefault="00035C01" w:rsidP="00035C01">
      <w:pPr>
        <w:pStyle w:val="whitespace-normal"/>
        <w:numPr>
          <w:ilvl w:val="1"/>
          <w:numId w:val="12"/>
        </w:numPr>
        <w:rPr>
          <w:color w:val="000000"/>
        </w:rPr>
      </w:pPr>
      <w:r>
        <w:rPr>
          <w:color w:val="000000"/>
        </w:rPr>
        <w:t>Initial reactions (less dehumanization)</w:t>
      </w:r>
    </w:p>
    <w:p w14:paraId="1338D843" w14:textId="77777777" w:rsidR="00035C01" w:rsidRDefault="00035C01" w:rsidP="00035C01">
      <w:pPr>
        <w:pStyle w:val="whitespace-normal"/>
        <w:numPr>
          <w:ilvl w:val="1"/>
          <w:numId w:val="12"/>
        </w:numPr>
        <w:rPr>
          <w:color w:val="000000"/>
        </w:rPr>
      </w:pPr>
      <w:r>
        <w:rPr>
          <w:color w:val="000000"/>
        </w:rPr>
        <w:t>Policy preferences (more concrete understanding)</w:t>
      </w:r>
    </w:p>
    <w:p w14:paraId="06CD4D7F" w14:textId="77777777" w:rsidR="00035C01" w:rsidRDefault="00035C01" w:rsidP="00035C01">
      <w:pPr>
        <w:pStyle w:val="whitespace-normal"/>
        <w:numPr>
          <w:ilvl w:val="1"/>
          <w:numId w:val="12"/>
        </w:numPr>
        <w:rPr>
          <w:color w:val="000000"/>
        </w:rPr>
      </w:pPr>
      <w:r>
        <w:rPr>
          <w:color w:val="000000"/>
        </w:rPr>
        <w:t>Particularly relevant given your example about involving incarcerated people in policy development</w:t>
      </w:r>
    </w:p>
    <w:p w14:paraId="0D22BBBC" w14:textId="77777777" w:rsidR="00035C01" w:rsidRDefault="00035C01" w:rsidP="00035C01">
      <w:pPr>
        <w:pStyle w:val="whitespace-normal"/>
        <w:numPr>
          <w:ilvl w:val="0"/>
          <w:numId w:val="12"/>
        </w:numPr>
        <w:rPr>
          <w:color w:val="000000"/>
        </w:rPr>
      </w:pPr>
      <w:r>
        <w:rPr>
          <w:color w:val="000000"/>
        </w:rPr>
        <w:t>The role of language/categorization:</w:t>
      </w:r>
    </w:p>
    <w:p w14:paraId="0888D06D" w14:textId="77777777" w:rsidR="00035C01" w:rsidRDefault="00035C01" w:rsidP="00035C01">
      <w:pPr>
        <w:pStyle w:val="whitespace-normal"/>
        <w:numPr>
          <w:ilvl w:val="1"/>
          <w:numId w:val="12"/>
        </w:numPr>
        <w:rPr>
          <w:color w:val="000000"/>
        </w:rPr>
      </w:pPr>
      <w:r>
        <w:rPr>
          <w:color w:val="000000"/>
        </w:rPr>
        <w:t>How different labels ("criminals" vs "incarcerated parents") trigger different responses</w:t>
      </w:r>
    </w:p>
    <w:p w14:paraId="03B090C3" w14:textId="77777777" w:rsidR="00035C01" w:rsidRDefault="00035C01" w:rsidP="00035C01">
      <w:pPr>
        <w:pStyle w:val="whitespace-normal"/>
        <w:numPr>
          <w:ilvl w:val="1"/>
          <w:numId w:val="12"/>
        </w:numPr>
        <w:rPr>
          <w:color w:val="000000"/>
        </w:rPr>
      </w:pPr>
      <w:r>
        <w:rPr>
          <w:color w:val="000000"/>
        </w:rPr>
        <w:t>Connection to policy strategies and reform efforts</w:t>
      </w:r>
    </w:p>
    <w:p w14:paraId="27AE2DEE" w14:textId="77777777" w:rsidR="00035C01" w:rsidRDefault="00035C01" w:rsidP="00035C01">
      <w:pPr>
        <w:pStyle w:val="whitespace-normal"/>
        <w:numPr>
          <w:ilvl w:val="1"/>
          <w:numId w:val="12"/>
        </w:numPr>
        <w:rPr>
          <w:color w:val="000000"/>
        </w:rPr>
      </w:pPr>
      <w:r>
        <w:rPr>
          <w:color w:val="000000"/>
        </w:rPr>
        <w:t>Implications for advocacy</w:t>
      </w:r>
    </w:p>
    <w:p w14:paraId="6024D9ED" w14:textId="77777777" w:rsidR="00035C01" w:rsidRDefault="00035C01" w:rsidP="00035C01">
      <w:pPr>
        <w:pStyle w:val="whitespace-normal"/>
        <w:numPr>
          <w:ilvl w:val="0"/>
          <w:numId w:val="12"/>
        </w:numPr>
        <w:rPr>
          <w:color w:val="000000"/>
        </w:rPr>
      </w:pPr>
      <w:r>
        <w:rPr>
          <w:color w:val="000000"/>
        </w:rPr>
        <w:t>Your broader argument about epistemic justice and representation:</w:t>
      </w:r>
    </w:p>
    <w:p w14:paraId="00C94A78" w14:textId="77777777" w:rsidR="00035C01" w:rsidRDefault="00035C01" w:rsidP="00035C01">
      <w:pPr>
        <w:pStyle w:val="whitespace-normal"/>
        <w:numPr>
          <w:ilvl w:val="1"/>
          <w:numId w:val="12"/>
        </w:numPr>
        <w:rPr>
          <w:color w:val="000000"/>
        </w:rPr>
      </w:pPr>
      <w:r>
        <w:rPr>
          <w:color w:val="000000"/>
        </w:rPr>
        <w:t>Questions about who can truly understand/represent carceral interests</w:t>
      </w:r>
    </w:p>
    <w:p w14:paraId="453A8A40" w14:textId="77777777" w:rsidR="00035C01" w:rsidRDefault="00035C01" w:rsidP="00035C01">
      <w:pPr>
        <w:pStyle w:val="whitespace-normal"/>
        <w:numPr>
          <w:ilvl w:val="1"/>
          <w:numId w:val="12"/>
        </w:numPr>
        <w:rPr>
          <w:color w:val="000000"/>
        </w:rPr>
      </w:pPr>
      <w:r>
        <w:rPr>
          <w:color w:val="000000"/>
        </w:rPr>
        <w:t>Implications beyond simple demographic representation</w:t>
      </w:r>
    </w:p>
    <w:p w14:paraId="71D69CFA" w14:textId="77777777" w:rsidR="00035C01" w:rsidRDefault="00035C01" w:rsidP="00035C01">
      <w:pPr>
        <w:pStyle w:val="whitespace-normal"/>
        <w:numPr>
          <w:ilvl w:val="1"/>
          <w:numId w:val="12"/>
        </w:numPr>
        <w:rPr>
          <w:color w:val="000000"/>
        </w:rPr>
      </w:pPr>
      <w:r>
        <w:rPr>
          <w:color w:val="000000"/>
        </w:rPr>
        <w:t>Connection to "closest to the pain" framework</w:t>
      </w:r>
    </w:p>
    <w:p w14:paraId="36F75CC8" w14:textId="77777777" w:rsidR="00035C01" w:rsidRDefault="00035C01" w:rsidP="00035C01">
      <w:pPr>
        <w:pStyle w:val="whitespace-pre-wrap"/>
        <w:rPr>
          <w:color w:val="000000"/>
        </w:rPr>
      </w:pPr>
      <w:r>
        <w:rPr>
          <w:rStyle w:val="Strong"/>
          <w:rFonts w:eastAsiaTheme="majorEastAsia"/>
          <w:color w:val="000000"/>
        </w:rPr>
        <w:t>Introduction Restructuring:</w:t>
      </w:r>
    </w:p>
    <w:p w14:paraId="4AAF3D4C" w14:textId="77777777" w:rsidR="00035C01" w:rsidRDefault="00035C01" w:rsidP="00035C01">
      <w:pPr>
        <w:pStyle w:val="whitespace-normal"/>
        <w:numPr>
          <w:ilvl w:val="0"/>
          <w:numId w:val="13"/>
        </w:numPr>
        <w:rPr>
          <w:color w:val="000000"/>
        </w:rPr>
      </w:pPr>
      <w:r>
        <w:rPr>
          <w:color w:val="000000"/>
        </w:rPr>
        <w:t>Open with the progressive policy puzzle, but pivot quickly to the epistemic dimension</w:t>
      </w:r>
    </w:p>
    <w:p w14:paraId="3FCF61E1" w14:textId="77777777" w:rsidR="00035C01" w:rsidRDefault="00035C01" w:rsidP="00035C01">
      <w:pPr>
        <w:pStyle w:val="whitespace-normal"/>
        <w:numPr>
          <w:ilvl w:val="0"/>
          <w:numId w:val="14"/>
        </w:numPr>
        <w:rPr>
          <w:color w:val="000000"/>
        </w:rPr>
      </w:pPr>
      <w:r>
        <w:rPr>
          <w:color w:val="000000"/>
        </w:rPr>
        <w:t>Current: Focuses on disenfranchisement statistics</w:t>
      </w:r>
    </w:p>
    <w:p w14:paraId="11EAC357" w14:textId="77777777" w:rsidR="00035C01" w:rsidRDefault="00035C01" w:rsidP="00035C01">
      <w:pPr>
        <w:pStyle w:val="whitespace-normal"/>
        <w:numPr>
          <w:ilvl w:val="0"/>
          <w:numId w:val="14"/>
        </w:numPr>
        <w:rPr>
          <w:color w:val="000000"/>
        </w:rPr>
      </w:pPr>
      <w:r>
        <w:rPr>
          <w:color w:val="000000"/>
        </w:rPr>
        <w:t>Suggested: Lead with example of progressive resistance/implementation failures</w:t>
      </w:r>
    </w:p>
    <w:p w14:paraId="7654A8D5" w14:textId="77777777" w:rsidR="00035C01" w:rsidRDefault="00035C01" w:rsidP="00035C01">
      <w:pPr>
        <w:pStyle w:val="whitespace-normal"/>
        <w:numPr>
          <w:ilvl w:val="0"/>
          <w:numId w:val="14"/>
        </w:numPr>
        <w:rPr>
          <w:color w:val="000000"/>
        </w:rPr>
      </w:pPr>
      <w:r>
        <w:rPr>
          <w:color w:val="000000"/>
        </w:rPr>
        <w:t>Connect immediately to question of who makes/implements policy</w:t>
      </w:r>
    </w:p>
    <w:p w14:paraId="28DDF77B" w14:textId="77777777" w:rsidR="00035C01" w:rsidRDefault="00035C01" w:rsidP="00035C01">
      <w:pPr>
        <w:pStyle w:val="whitespace-normal"/>
        <w:numPr>
          <w:ilvl w:val="0"/>
          <w:numId w:val="15"/>
        </w:numPr>
        <w:rPr>
          <w:color w:val="000000"/>
        </w:rPr>
      </w:pPr>
      <w:r>
        <w:rPr>
          <w:color w:val="000000"/>
        </w:rPr>
        <w:lastRenderedPageBreak/>
        <w:t>Center the Proximity/Experience Theme Earlier</w:t>
      </w:r>
    </w:p>
    <w:p w14:paraId="666BE626" w14:textId="77777777" w:rsidR="00035C01" w:rsidRDefault="00035C01" w:rsidP="00035C01">
      <w:pPr>
        <w:pStyle w:val="whitespace-normal"/>
        <w:numPr>
          <w:ilvl w:val="0"/>
          <w:numId w:val="16"/>
        </w:numPr>
        <w:rPr>
          <w:color w:val="000000"/>
        </w:rPr>
      </w:pPr>
      <w:r>
        <w:rPr>
          <w:color w:val="000000"/>
        </w:rPr>
        <w:t>Use Pressley example not just for representation but to highlight:</w:t>
      </w:r>
    </w:p>
    <w:p w14:paraId="5469300C" w14:textId="77777777" w:rsidR="00035C01" w:rsidRDefault="00035C01" w:rsidP="00035C01">
      <w:pPr>
        <w:pStyle w:val="whitespace-normal"/>
        <w:numPr>
          <w:ilvl w:val="1"/>
          <w:numId w:val="16"/>
        </w:numPr>
        <w:rPr>
          <w:color w:val="000000"/>
        </w:rPr>
      </w:pPr>
      <w:r>
        <w:rPr>
          <w:color w:val="000000"/>
        </w:rPr>
        <w:t>Concrete vs abstract understanding</w:t>
      </w:r>
    </w:p>
    <w:p w14:paraId="626519F1" w14:textId="77777777" w:rsidR="00035C01" w:rsidRDefault="00035C01" w:rsidP="00035C01">
      <w:pPr>
        <w:pStyle w:val="whitespace-normal"/>
        <w:numPr>
          <w:ilvl w:val="1"/>
          <w:numId w:val="16"/>
        </w:numPr>
        <w:rPr>
          <w:color w:val="000000"/>
        </w:rPr>
      </w:pPr>
      <w:r>
        <w:rPr>
          <w:color w:val="000000"/>
        </w:rPr>
        <w:t>Importance of involving incarcerated voices</w:t>
      </w:r>
    </w:p>
    <w:p w14:paraId="5BA12DBB" w14:textId="77777777" w:rsidR="00035C01" w:rsidRDefault="00035C01" w:rsidP="00035C01">
      <w:pPr>
        <w:pStyle w:val="whitespace-normal"/>
        <w:numPr>
          <w:ilvl w:val="1"/>
          <w:numId w:val="16"/>
        </w:numPr>
        <w:rPr>
          <w:color w:val="000000"/>
        </w:rPr>
      </w:pPr>
      <w:r>
        <w:rPr>
          <w:color w:val="000000"/>
        </w:rPr>
        <w:t>How direct experience shapes policy approach</w:t>
      </w:r>
    </w:p>
    <w:p w14:paraId="51645073" w14:textId="77777777" w:rsidR="00035C01" w:rsidRDefault="00035C01" w:rsidP="00035C01">
      <w:pPr>
        <w:pStyle w:val="whitespace-normal"/>
        <w:numPr>
          <w:ilvl w:val="0"/>
          <w:numId w:val="17"/>
        </w:numPr>
        <w:rPr>
          <w:color w:val="000000"/>
        </w:rPr>
      </w:pPr>
      <w:r>
        <w:rPr>
          <w:color w:val="000000"/>
        </w:rPr>
        <w:t>Make Theoretical Contribution Clearer</w:t>
      </w:r>
    </w:p>
    <w:p w14:paraId="106F2CBD" w14:textId="77777777" w:rsidR="00035C01" w:rsidRDefault="00035C01" w:rsidP="00035C01">
      <w:pPr>
        <w:pStyle w:val="whitespace-normal"/>
        <w:numPr>
          <w:ilvl w:val="0"/>
          <w:numId w:val="18"/>
        </w:numPr>
        <w:rPr>
          <w:color w:val="000000"/>
        </w:rPr>
      </w:pPr>
      <w:r>
        <w:rPr>
          <w:color w:val="000000"/>
        </w:rPr>
        <w:t>Current: Deservingness literature comes in somewhat late</w:t>
      </w:r>
    </w:p>
    <w:p w14:paraId="141403CA" w14:textId="77777777" w:rsidR="00035C01" w:rsidRDefault="00035C01" w:rsidP="00035C01">
      <w:pPr>
        <w:pStyle w:val="whitespace-normal"/>
        <w:numPr>
          <w:ilvl w:val="0"/>
          <w:numId w:val="18"/>
        </w:numPr>
        <w:rPr>
          <w:color w:val="000000"/>
        </w:rPr>
      </w:pPr>
      <w:r>
        <w:rPr>
          <w:color w:val="000000"/>
        </w:rPr>
        <w:t>Suggested: Earlier bridge from policy puzzle to theoretical framework:</w:t>
      </w:r>
    </w:p>
    <w:p w14:paraId="5EE2078A" w14:textId="77777777" w:rsidR="00035C01" w:rsidRDefault="00035C01" w:rsidP="00035C01">
      <w:pPr>
        <w:pStyle w:val="whitespace-normal"/>
        <w:numPr>
          <w:ilvl w:val="1"/>
          <w:numId w:val="18"/>
        </w:numPr>
        <w:rPr>
          <w:color w:val="000000"/>
        </w:rPr>
      </w:pPr>
      <w:r>
        <w:rPr>
          <w:color w:val="000000"/>
        </w:rPr>
        <w:t>Why deservingness framework helps explain puzzle</w:t>
      </w:r>
    </w:p>
    <w:p w14:paraId="20482AF3" w14:textId="77777777" w:rsidR="00035C01" w:rsidRDefault="00035C01" w:rsidP="00035C01">
      <w:pPr>
        <w:pStyle w:val="whitespace-normal"/>
        <w:numPr>
          <w:ilvl w:val="1"/>
          <w:numId w:val="18"/>
        </w:numPr>
        <w:rPr>
          <w:color w:val="000000"/>
        </w:rPr>
      </w:pPr>
      <w:r>
        <w:rPr>
          <w:color w:val="000000"/>
        </w:rPr>
        <w:t>Why carceral context requires rethinking mechanisms</w:t>
      </w:r>
    </w:p>
    <w:p w14:paraId="0BA482C0" w14:textId="77777777" w:rsidR="00035C01" w:rsidRDefault="00035C01" w:rsidP="00035C01">
      <w:pPr>
        <w:pStyle w:val="whitespace-normal"/>
        <w:numPr>
          <w:ilvl w:val="1"/>
          <w:numId w:val="18"/>
        </w:numPr>
        <w:rPr>
          <w:color w:val="000000"/>
        </w:rPr>
      </w:pPr>
      <w:r>
        <w:rPr>
          <w:color w:val="000000"/>
        </w:rPr>
        <w:t>How affect/identity operate differently here</w:t>
      </w:r>
    </w:p>
    <w:p w14:paraId="4138A464" w14:textId="77777777" w:rsidR="00035C01" w:rsidRDefault="00035C01" w:rsidP="00035C01">
      <w:pPr>
        <w:pStyle w:val="whitespace-pre-wrap"/>
        <w:rPr>
          <w:color w:val="000000"/>
        </w:rPr>
      </w:pPr>
      <w:r>
        <w:rPr>
          <w:rStyle w:val="Strong"/>
          <w:rFonts w:eastAsiaTheme="majorEastAsia"/>
          <w:color w:val="000000"/>
        </w:rPr>
        <w:t>Research Questions Reframing:</w:t>
      </w:r>
    </w:p>
    <w:p w14:paraId="3507635A" w14:textId="77777777" w:rsidR="00035C01" w:rsidRDefault="00035C01" w:rsidP="00035C01">
      <w:pPr>
        <w:pStyle w:val="whitespace-normal"/>
        <w:numPr>
          <w:ilvl w:val="0"/>
          <w:numId w:val="19"/>
        </w:numPr>
        <w:rPr>
          <w:color w:val="000000"/>
        </w:rPr>
      </w:pPr>
      <w:r>
        <w:rPr>
          <w:color w:val="000000"/>
        </w:rPr>
        <w:t>Start with broader question about epistemic justice:</w:t>
      </w:r>
    </w:p>
    <w:p w14:paraId="777B310F" w14:textId="77777777" w:rsidR="00035C01" w:rsidRDefault="00035C01" w:rsidP="00035C01">
      <w:pPr>
        <w:pStyle w:val="whitespace-normal"/>
        <w:numPr>
          <w:ilvl w:val="0"/>
          <w:numId w:val="20"/>
        </w:numPr>
        <w:rPr>
          <w:color w:val="000000"/>
        </w:rPr>
      </w:pPr>
      <w:r>
        <w:rPr>
          <w:color w:val="000000"/>
        </w:rPr>
        <w:t>"How does direct experience shape understanding of what incarcerated people deserve?"</w:t>
      </w:r>
    </w:p>
    <w:p w14:paraId="4C160396" w14:textId="77777777" w:rsidR="00035C01" w:rsidRDefault="00035C01" w:rsidP="00035C01">
      <w:pPr>
        <w:pStyle w:val="whitespace-normal"/>
        <w:numPr>
          <w:ilvl w:val="0"/>
          <w:numId w:val="20"/>
        </w:numPr>
        <w:rPr>
          <w:color w:val="000000"/>
        </w:rPr>
      </w:pPr>
      <w:r>
        <w:rPr>
          <w:color w:val="000000"/>
        </w:rPr>
        <w:t>"What are implications when policy is made primarily by those working from abstractions?"</w:t>
      </w:r>
    </w:p>
    <w:p w14:paraId="039463FE" w14:textId="77777777" w:rsidR="00035C01" w:rsidRDefault="00035C01" w:rsidP="00035C01">
      <w:pPr>
        <w:pStyle w:val="whitespace-normal"/>
        <w:numPr>
          <w:ilvl w:val="0"/>
          <w:numId w:val="21"/>
        </w:numPr>
        <w:rPr>
          <w:color w:val="000000"/>
        </w:rPr>
      </w:pPr>
      <w:r>
        <w:rPr>
          <w:color w:val="000000"/>
        </w:rPr>
        <w:t>Then move to mechanisms:</w:t>
      </w:r>
    </w:p>
    <w:p w14:paraId="6ECCBA39" w14:textId="77777777" w:rsidR="00035C01" w:rsidRDefault="00035C01" w:rsidP="00035C01">
      <w:pPr>
        <w:pStyle w:val="whitespace-normal"/>
        <w:numPr>
          <w:ilvl w:val="0"/>
          <w:numId w:val="22"/>
        </w:numPr>
        <w:rPr>
          <w:color w:val="000000"/>
        </w:rPr>
      </w:pPr>
      <w:r>
        <w:rPr>
          <w:color w:val="000000"/>
        </w:rPr>
        <w:t>How affect and identity operate</w:t>
      </w:r>
    </w:p>
    <w:p w14:paraId="3F110A54" w14:textId="77777777" w:rsidR="00035C01" w:rsidRDefault="00035C01" w:rsidP="00035C01">
      <w:pPr>
        <w:pStyle w:val="whitespace-normal"/>
        <w:numPr>
          <w:ilvl w:val="0"/>
          <w:numId w:val="22"/>
        </w:numPr>
        <w:rPr>
          <w:color w:val="000000"/>
        </w:rPr>
      </w:pPr>
      <w:r>
        <w:rPr>
          <w:color w:val="000000"/>
        </w:rPr>
        <w:t>Why deservingness works differently here</w:t>
      </w:r>
    </w:p>
    <w:p w14:paraId="0BC60878" w14:textId="77777777" w:rsidR="00035C01" w:rsidRDefault="00035C01" w:rsidP="00035C01">
      <w:pPr>
        <w:pStyle w:val="whitespace-normal"/>
        <w:numPr>
          <w:ilvl w:val="0"/>
          <w:numId w:val="22"/>
        </w:numPr>
        <w:rPr>
          <w:color w:val="000000"/>
        </w:rPr>
      </w:pPr>
      <w:r>
        <w:rPr>
          <w:color w:val="000000"/>
        </w:rPr>
        <w:t>Role of language/categorization</w:t>
      </w:r>
    </w:p>
    <w:p w14:paraId="473F8FCD" w14:textId="77777777" w:rsidR="00035C01" w:rsidRDefault="00035C01" w:rsidP="00035C01">
      <w:pPr>
        <w:pStyle w:val="whitespace-normal"/>
        <w:numPr>
          <w:ilvl w:val="0"/>
          <w:numId w:val="23"/>
        </w:numPr>
        <w:rPr>
          <w:color w:val="000000"/>
        </w:rPr>
      </w:pPr>
      <w:r>
        <w:rPr>
          <w:color w:val="000000"/>
        </w:rPr>
        <w:t>Connect to policy implications:</w:t>
      </w:r>
    </w:p>
    <w:p w14:paraId="6C7C8BC1" w14:textId="77777777" w:rsidR="00035C01" w:rsidRDefault="00035C01" w:rsidP="00035C01">
      <w:pPr>
        <w:pStyle w:val="whitespace-normal"/>
        <w:numPr>
          <w:ilvl w:val="0"/>
          <w:numId w:val="24"/>
        </w:numPr>
        <w:rPr>
          <w:color w:val="000000"/>
        </w:rPr>
      </w:pPr>
      <w:r>
        <w:rPr>
          <w:color w:val="000000"/>
        </w:rPr>
        <w:t>Implementation barriers</w:t>
      </w:r>
    </w:p>
    <w:p w14:paraId="010A549E" w14:textId="77777777" w:rsidR="00035C01" w:rsidRDefault="00035C01" w:rsidP="00035C01">
      <w:pPr>
        <w:pStyle w:val="whitespace-normal"/>
        <w:numPr>
          <w:ilvl w:val="0"/>
          <w:numId w:val="24"/>
        </w:numPr>
        <w:rPr>
          <w:color w:val="000000"/>
        </w:rPr>
      </w:pPr>
      <w:r>
        <w:rPr>
          <w:color w:val="000000"/>
        </w:rPr>
        <w:t>Role of descriptive representation</w:t>
      </w:r>
    </w:p>
    <w:p w14:paraId="045CDB4A" w14:textId="77777777" w:rsidR="00035C01" w:rsidRDefault="00035C01" w:rsidP="00035C01">
      <w:pPr>
        <w:pStyle w:val="whitespace-normal"/>
        <w:numPr>
          <w:ilvl w:val="0"/>
          <w:numId w:val="24"/>
        </w:numPr>
        <w:rPr>
          <w:color w:val="000000"/>
        </w:rPr>
      </w:pPr>
      <w:r>
        <w:rPr>
          <w:color w:val="000000"/>
        </w:rPr>
        <w:t xml:space="preserve">Importance of including </w:t>
      </w:r>
      <w:proofErr w:type="gramStart"/>
      <w:r>
        <w:rPr>
          <w:color w:val="000000"/>
        </w:rPr>
        <w:t>directly-impacted</w:t>
      </w:r>
      <w:proofErr w:type="gramEnd"/>
      <w:r>
        <w:rPr>
          <w:color w:val="000000"/>
        </w:rPr>
        <w:t xml:space="preserve"> voices</w:t>
      </w:r>
    </w:p>
    <w:p w14:paraId="234AEC96" w14:textId="77777777" w:rsidR="00035C01" w:rsidRDefault="00035C01" w:rsidP="00035C01">
      <w:pPr>
        <w:pStyle w:val="whitespace-pre-wrap"/>
        <w:rPr>
          <w:color w:val="000000"/>
        </w:rPr>
      </w:pPr>
      <w:r>
        <w:rPr>
          <w:rStyle w:val="Strong"/>
          <w:rFonts w:eastAsiaTheme="majorEastAsia"/>
          <w:color w:val="000000"/>
        </w:rPr>
        <w:t>Carrying Themes Through Paper:</w:t>
      </w:r>
    </w:p>
    <w:p w14:paraId="0C62F30A" w14:textId="77777777" w:rsidR="00035C01" w:rsidRDefault="00035C01" w:rsidP="00035C01">
      <w:pPr>
        <w:pStyle w:val="whitespace-normal"/>
        <w:numPr>
          <w:ilvl w:val="0"/>
          <w:numId w:val="25"/>
        </w:numPr>
        <w:rPr>
          <w:color w:val="000000"/>
        </w:rPr>
      </w:pPr>
      <w:r>
        <w:rPr>
          <w:rStyle w:val="Strong"/>
          <w:rFonts w:eastAsiaTheme="majorEastAsia"/>
          <w:color w:val="000000"/>
        </w:rPr>
        <w:t>Literature Review/Theory Section</w:t>
      </w:r>
    </w:p>
    <w:p w14:paraId="4B12711E" w14:textId="77777777" w:rsidR="00035C01" w:rsidRDefault="00035C01" w:rsidP="00035C01">
      <w:pPr>
        <w:pStyle w:val="whitespace-normal"/>
        <w:numPr>
          <w:ilvl w:val="0"/>
          <w:numId w:val="26"/>
        </w:numPr>
        <w:rPr>
          <w:color w:val="000000"/>
        </w:rPr>
      </w:pPr>
      <w:r>
        <w:rPr>
          <w:color w:val="000000"/>
        </w:rPr>
        <w:t>Begin with how social construction theory helps explain epistemic dimensions</w:t>
      </w:r>
    </w:p>
    <w:p w14:paraId="1D8A655E" w14:textId="77777777" w:rsidR="00035C01" w:rsidRDefault="00035C01" w:rsidP="00035C01">
      <w:pPr>
        <w:pStyle w:val="whitespace-normal"/>
        <w:numPr>
          <w:ilvl w:val="0"/>
          <w:numId w:val="26"/>
        </w:numPr>
        <w:rPr>
          <w:color w:val="000000"/>
        </w:rPr>
      </w:pPr>
      <w:r>
        <w:rPr>
          <w:color w:val="000000"/>
        </w:rPr>
        <w:t>Show how deservingness literature reveals importance of proximity/experience</w:t>
      </w:r>
    </w:p>
    <w:p w14:paraId="615F75FA" w14:textId="77777777" w:rsidR="00035C01" w:rsidRDefault="00035C01" w:rsidP="00035C01">
      <w:pPr>
        <w:pStyle w:val="whitespace-normal"/>
        <w:numPr>
          <w:ilvl w:val="0"/>
          <w:numId w:val="26"/>
        </w:numPr>
        <w:rPr>
          <w:color w:val="000000"/>
        </w:rPr>
      </w:pPr>
      <w:r>
        <w:rPr>
          <w:color w:val="000000"/>
        </w:rPr>
        <w:t>Build to your contribution about affect/identity mechanisms</w:t>
      </w:r>
    </w:p>
    <w:p w14:paraId="263DE5D1" w14:textId="77777777" w:rsidR="00035C01" w:rsidRDefault="00035C01" w:rsidP="00035C01">
      <w:pPr>
        <w:pStyle w:val="whitespace-normal"/>
        <w:numPr>
          <w:ilvl w:val="0"/>
          <w:numId w:val="26"/>
        </w:numPr>
        <w:rPr>
          <w:color w:val="000000"/>
        </w:rPr>
      </w:pPr>
      <w:r>
        <w:rPr>
          <w:color w:val="000000"/>
        </w:rPr>
        <w:t>Connect to evidence about language and categorization effects</w:t>
      </w:r>
    </w:p>
    <w:p w14:paraId="2FA64F47" w14:textId="77777777" w:rsidR="00035C01" w:rsidRDefault="00035C01" w:rsidP="00035C01">
      <w:pPr>
        <w:pStyle w:val="whitespace-normal"/>
        <w:numPr>
          <w:ilvl w:val="0"/>
          <w:numId w:val="27"/>
        </w:numPr>
        <w:rPr>
          <w:color w:val="000000"/>
        </w:rPr>
      </w:pPr>
      <w:r>
        <w:rPr>
          <w:rStyle w:val="Strong"/>
          <w:rFonts w:eastAsiaTheme="majorEastAsia"/>
          <w:color w:val="000000"/>
        </w:rPr>
        <w:t>Methods/Data Section</w:t>
      </w:r>
    </w:p>
    <w:p w14:paraId="1A3C3428" w14:textId="77777777" w:rsidR="00035C01" w:rsidRDefault="00035C01" w:rsidP="00035C01">
      <w:pPr>
        <w:pStyle w:val="whitespace-normal"/>
        <w:numPr>
          <w:ilvl w:val="0"/>
          <w:numId w:val="28"/>
        </w:numPr>
        <w:rPr>
          <w:color w:val="000000"/>
        </w:rPr>
      </w:pPr>
      <w:r>
        <w:rPr>
          <w:color w:val="000000"/>
        </w:rPr>
        <w:lastRenderedPageBreak/>
        <w:t>Frame survey design around testing epistemic differences</w:t>
      </w:r>
    </w:p>
    <w:p w14:paraId="12A9A273" w14:textId="77777777" w:rsidR="00035C01" w:rsidRDefault="00035C01" w:rsidP="00035C01">
      <w:pPr>
        <w:pStyle w:val="whitespace-normal"/>
        <w:numPr>
          <w:ilvl w:val="0"/>
          <w:numId w:val="28"/>
        </w:numPr>
        <w:rPr>
          <w:color w:val="000000"/>
        </w:rPr>
      </w:pPr>
      <w:r>
        <w:rPr>
          <w:color w:val="000000"/>
        </w:rPr>
        <w:t>Highlight how subgroup comparisons reveal mechanism</w:t>
      </w:r>
    </w:p>
    <w:p w14:paraId="10C9C6EF" w14:textId="77777777" w:rsidR="00035C01" w:rsidRDefault="00035C01" w:rsidP="00035C01">
      <w:pPr>
        <w:pStyle w:val="whitespace-normal"/>
        <w:numPr>
          <w:ilvl w:val="0"/>
          <w:numId w:val="28"/>
        </w:numPr>
        <w:rPr>
          <w:color w:val="000000"/>
        </w:rPr>
      </w:pPr>
      <w:r>
        <w:rPr>
          <w:color w:val="000000"/>
        </w:rPr>
        <w:t>Show how comparison groups help isolate carceral context effects</w:t>
      </w:r>
    </w:p>
    <w:p w14:paraId="27E1784C" w14:textId="77777777" w:rsidR="00035C01" w:rsidRDefault="00035C01" w:rsidP="00035C01">
      <w:pPr>
        <w:pStyle w:val="whitespace-normal"/>
        <w:numPr>
          <w:ilvl w:val="0"/>
          <w:numId w:val="28"/>
        </w:numPr>
        <w:rPr>
          <w:color w:val="000000"/>
        </w:rPr>
      </w:pPr>
      <w:r>
        <w:rPr>
          <w:color w:val="000000"/>
        </w:rPr>
        <w:t>Connect measures to theoretical framework</w:t>
      </w:r>
    </w:p>
    <w:p w14:paraId="0FD0BB4D" w14:textId="77777777" w:rsidR="00035C01" w:rsidRDefault="00035C01" w:rsidP="00035C01">
      <w:pPr>
        <w:pStyle w:val="whitespace-normal"/>
        <w:numPr>
          <w:ilvl w:val="0"/>
          <w:numId w:val="29"/>
        </w:numPr>
        <w:rPr>
          <w:color w:val="000000"/>
        </w:rPr>
      </w:pPr>
      <w:r>
        <w:rPr>
          <w:rStyle w:val="Strong"/>
          <w:rFonts w:eastAsiaTheme="majorEastAsia"/>
          <w:color w:val="000000"/>
        </w:rPr>
        <w:t>Expected Findings/Implications</w:t>
      </w:r>
    </w:p>
    <w:p w14:paraId="55AE3B95" w14:textId="77777777" w:rsidR="00035C01" w:rsidRDefault="00035C01" w:rsidP="00035C01">
      <w:pPr>
        <w:pStyle w:val="whitespace-normal"/>
        <w:numPr>
          <w:ilvl w:val="0"/>
          <w:numId w:val="30"/>
        </w:numPr>
        <w:rPr>
          <w:color w:val="000000"/>
        </w:rPr>
      </w:pPr>
      <w:r>
        <w:rPr>
          <w:color w:val="000000"/>
        </w:rPr>
        <w:t>Policy implications beyond simple representation</w:t>
      </w:r>
    </w:p>
    <w:p w14:paraId="1830AF54" w14:textId="77777777" w:rsidR="00035C01" w:rsidRDefault="00035C01" w:rsidP="00035C01">
      <w:pPr>
        <w:pStyle w:val="whitespace-normal"/>
        <w:numPr>
          <w:ilvl w:val="0"/>
          <w:numId w:val="30"/>
        </w:numPr>
        <w:rPr>
          <w:color w:val="000000"/>
        </w:rPr>
      </w:pPr>
      <w:r>
        <w:rPr>
          <w:color w:val="000000"/>
        </w:rPr>
        <w:t>Implementation insights</w:t>
      </w:r>
    </w:p>
    <w:p w14:paraId="1EC2E815" w14:textId="77777777" w:rsidR="00035C01" w:rsidRDefault="00035C01" w:rsidP="00035C01">
      <w:pPr>
        <w:pStyle w:val="whitespace-normal"/>
        <w:numPr>
          <w:ilvl w:val="0"/>
          <w:numId w:val="30"/>
        </w:numPr>
        <w:rPr>
          <w:color w:val="000000"/>
        </w:rPr>
      </w:pPr>
      <w:r>
        <w:rPr>
          <w:color w:val="000000"/>
        </w:rPr>
        <w:t>Advocacy implications (language, framing)</w:t>
      </w:r>
    </w:p>
    <w:p w14:paraId="364E3ACE" w14:textId="77777777" w:rsidR="00035C01" w:rsidRDefault="00035C01" w:rsidP="00035C01">
      <w:pPr>
        <w:pStyle w:val="whitespace-normal"/>
        <w:numPr>
          <w:ilvl w:val="0"/>
          <w:numId w:val="30"/>
        </w:numPr>
        <w:rPr>
          <w:color w:val="000000"/>
        </w:rPr>
      </w:pPr>
      <w:r>
        <w:rPr>
          <w:color w:val="000000"/>
        </w:rPr>
        <w:t>Broader democratic theory implications</w:t>
      </w:r>
    </w:p>
    <w:p w14:paraId="7232CE1E" w14:textId="77777777" w:rsidR="00035C01" w:rsidRDefault="00035C01" w:rsidP="00035C01">
      <w:pPr>
        <w:pStyle w:val="whitespace-pre-wrap"/>
        <w:rPr>
          <w:color w:val="000000"/>
        </w:rPr>
      </w:pPr>
      <w:r>
        <w:rPr>
          <w:rStyle w:val="Strong"/>
          <w:rFonts w:eastAsiaTheme="majorEastAsia"/>
          <w:color w:val="000000"/>
        </w:rPr>
        <w:t>Introduction Revision:</w:t>
      </w:r>
      <w:r>
        <w:rPr>
          <w:rStyle w:val="apple-converted-space"/>
          <w:rFonts w:eastAsiaTheme="majorEastAsia"/>
          <w:color w:val="000000"/>
        </w:rPr>
        <w:t> </w:t>
      </w:r>
      <w:r>
        <w:rPr>
          <w:color w:val="000000"/>
        </w:rPr>
        <w:t>[Building from your current paragraphs but reframing]</w:t>
      </w:r>
    </w:p>
    <w:p w14:paraId="221A5A93" w14:textId="77777777" w:rsidR="00035C01" w:rsidRDefault="00035C01" w:rsidP="00035C01">
      <w:pPr>
        <w:pStyle w:val="whitespace-pre-wrap"/>
        <w:rPr>
          <w:color w:val="000000"/>
        </w:rPr>
      </w:pPr>
      <w:r>
        <w:rPr>
          <w:color w:val="000000"/>
        </w:rPr>
        <w:t>"In September 2023, California's Democratic governor vetoed legislation to facilitate voting access for eligible voters in jail. Just months earlier, Massachusetts prison officials appeared unwilling to implement a new voting access law, despite the state's progressive reputation. These implementation failures - even in ostensibly progressive contexts - highlight a fundamental puzzle in criminal legal policy: decisions about carceral citizens' rights are made primarily by those who understand incarceration only as an abstraction.</w:t>
      </w:r>
    </w:p>
    <w:p w14:paraId="68116EAD" w14:textId="77777777" w:rsidR="00035C01" w:rsidRDefault="00035C01" w:rsidP="00035C01">
      <w:pPr>
        <w:pStyle w:val="whitespace-pre-wrap"/>
        <w:rPr>
          <w:color w:val="000000"/>
        </w:rPr>
      </w:pPr>
      <w:r>
        <w:rPr>
          <w:color w:val="00000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7FCFC24D" w14:textId="77777777" w:rsidR="00035C01" w:rsidRDefault="00035C01" w:rsidP="00035C01">
      <w:pPr>
        <w:pStyle w:val="whitespace-pre-wrap"/>
        <w:rPr>
          <w:color w:val="000000"/>
        </w:rPr>
      </w:pPr>
      <w:r>
        <w:rPr>
          <w:color w:val="000000"/>
        </w:rPr>
        <w:t>The contrast between these abstract assumptions and concrete understanding reflects a broader paradox: criminal legal policy has been established and maintained by legislatures that descriptively underrepresent the communities most impacted..."</w:t>
      </w:r>
    </w:p>
    <w:p w14:paraId="605E13E9" w14:textId="77777777" w:rsidR="00035C01" w:rsidRDefault="00035C01" w:rsidP="00035C01">
      <w:pPr>
        <w:pStyle w:val="whitespace-pre-wrap"/>
        <w:rPr>
          <w:color w:val="000000"/>
        </w:rPr>
      </w:pPr>
      <w:r>
        <w:rPr>
          <w:color w:val="000000"/>
        </w:rPr>
        <w:t>[Continue with Pressley example but emphasize how her direct experience shapes her approach]</w:t>
      </w:r>
    </w:p>
    <w:p w14:paraId="1FF82A54" w14:textId="77777777" w:rsidR="00035C01" w:rsidRDefault="00035C01" w:rsidP="00035C01">
      <w:pPr>
        <w:pStyle w:val="whitespace-pre-wrap"/>
        <w:rPr>
          <w:color w:val="000000"/>
        </w:rPr>
      </w:pPr>
      <w:r>
        <w:rPr>
          <w:color w:val="000000"/>
        </w:rPr>
        <w:t>"When introducing federal legislation to end both formal and informal disenfranchisement, Congresswoman Ayanna Pressley of Massachusetts emphasized not just her own experience as 'someone personally impacted by mass incarceration' but actively included voices of incarcerated activists in her advocacy. Her approach highlights how direct experience shapes both understanding and policy approach. While other legislators speculated about hypothetical voting schemes, Pressley's office maintained regular communication with incarcerated organizers, incorporating their concrete knowledge of barriers to voting access.</w:t>
      </w:r>
    </w:p>
    <w:p w14:paraId="0E7C9B6E" w14:textId="77777777" w:rsidR="00035C01" w:rsidRDefault="00035C01" w:rsidP="00035C01">
      <w:pPr>
        <w:pStyle w:val="whitespace-pre-wrap"/>
        <w:rPr>
          <w:color w:val="000000"/>
        </w:rPr>
      </w:pPr>
      <w:r>
        <w:rPr>
          <w:color w:val="000000"/>
        </w:rPr>
        <w:t xml:space="preserve">The contrasting approaches to incarcerated voting rights reflect fundamental questions about epistemic justice in democratic policymaking: Do those directly impacted by incarceration - either through personal experience or social networks - understand what incarcerated people deserve differently than those who work primarily from abstractions? If so, what are the implications when policy is made predominantly by those furthest from direct experience? While </w:t>
      </w:r>
      <w:r>
        <w:rPr>
          <w:color w:val="000000"/>
        </w:rPr>
        <w:lastRenderedPageBreak/>
        <w:t>scholars have extensively studied descriptive representation, less attention has been paid to how proximity shapes basic understanding of what rights and resources different groups deserve.</w:t>
      </w:r>
    </w:p>
    <w:p w14:paraId="5D63864D" w14:textId="77777777" w:rsidR="00035C01" w:rsidRDefault="00035C01" w:rsidP="00035C01">
      <w:pPr>
        <w:pStyle w:val="whitespace-pre-wrap"/>
        <w:rPr>
          <w:color w:val="000000"/>
        </w:rPr>
      </w:pPr>
      <w:r>
        <w:rPr>
          <w:color w:val="000000"/>
        </w:rPr>
        <w:t>This paper examines how perceptions of deservingness and related policy preferences differ between those directly impacted by incarceration and those who are not. Drawing on social construction theory and literature on deservingness perceptions, I argue that affect (particularly moral disgust and dehumanization) and identity fundamentally shape how carceral deservingness is perceived and translated to policy preferences. However, direct experience can alter both initial reactions and subsequent judgments about what incarcerated people deserve.</w:t>
      </w:r>
    </w:p>
    <w:p w14:paraId="4E2432C8" w14:textId="77777777" w:rsidR="00035C01" w:rsidRDefault="00035C01" w:rsidP="00035C01">
      <w:pPr>
        <w:pStyle w:val="whitespace-pre-wrap"/>
        <w:rPr>
          <w:color w:val="000000"/>
        </w:rPr>
      </w:pPr>
      <w:r>
        <w:rPr>
          <w:color w:val="000000"/>
        </w:rPr>
        <w:t>Using novel survey data comparing deservingness perceptions across groups, I explore how proximity to incarceration shapes these views..."</w:t>
      </w:r>
    </w:p>
    <w:p w14:paraId="331A1FEB" w14:textId="77777777" w:rsidR="00035C01" w:rsidRDefault="00035C01"/>
    <w:p w14:paraId="5D00D0E4" w14:textId="080E359C" w:rsidR="00CB2BAB" w:rsidRDefault="00CB2BAB"/>
    <w:sectPr w:rsidR="00CB2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59C"/>
    <w:multiLevelType w:val="multilevel"/>
    <w:tmpl w:val="1C100E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52AE4"/>
    <w:multiLevelType w:val="hybridMultilevel"/>
    <w:tmpl w:val="47A878AA"/>
    <w:lvl w:ilvl="0" w:tplc="39922688">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302012"/>
    <w:multiLevelType w:val="multilevel"/>
    <w:tmpl w:val="2346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0A3A"/>
    <w:multiLevelType w:val="multilevel"/>
    <w:tmpl w:val="78C20D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B38D0"/>
    <w:multiLevelType w:val="multilevel"/>
    <w:tmpl w:val="15C445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3627E"/>
    <w:multiLevelType w:val="multilevel"/>
    <w:tmpl w:val="940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8760C"/>
    <w:multiLevelType w:val="multilevel"/>
    <w:tmpl w:val="1780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36592"/>
    <w:multiLevelType w:val="multilevel"/>
    <w:tmpl w:val="DD884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4489E"/>
    <w:multiLevelType w:val="multilevel"/>
    <w:tmpl w:val="D1CAC3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0262B"/>
    <w:multiLevelType w:val="multilevel"/>
    <w:tmpl w:val="B13CC2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458B8"/>
    <w:multiLevelType w:val="multilevel"/>
    <w:tmpl w:val="94E232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627D9"/>
    <w:multiLevelType w:val="multilevel"/>
    <w:tmpl w:val="EC841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26306"/>
    <w:multiLevelType w:val="multilevel"/>
    <w:tmpl w:val="315AB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92299"/>
    <w:multiLevelType w:val="multilevel"/>
    <w:tmpl w:val="EEE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6250A"/>
    <w:multiLevelType w:val="multilevel"/>
    <w:tmpl w:val="6FA45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247DB"/>
    <w:multiLevelType w:val="multilevel"/>
    <w:tmpl w:val="B50C3E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963D2E"/>
    <w:multiLevelType w:val="multilevel"/>
    <w:tmpl w:val="920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C0775"/>
    <w:multiLevelType w:val="multilevel"/>
    <w:tmpl w:val="9210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7F1081"/>
    <w:multiLevelType w:val="multilevel"/>
    <w:tmpl w:val="C0786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C700BF"/>
    <w:multiLevelType w:val="multilevel"/>
    <w:tmpl w:val="B8B8E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E27953"/>
    <w:multiLevelType w:val="multilevel"/>
    <w:tmpl w:val="7560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133151"/>
    <w:multiLevelType w:val="multilevel"/>
    <w:tmpl w:val="5672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E9219A"/>
    <w:multiLevelType w:val="multilevel"/>
    <w:tmpl w:val="9D506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543D16"/>
    <w:multiLevelType w:val="multilevel"/>
    <w:tmpl w:val="69D0D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333FA3"/>
    <w:multiLevelType w:val="multilevel"/>
    <w:tmpl w:val="C1B832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8D34FD"/>
    <w:multiLevelType w:val="multilevel"/>
    <w:tmpl w:val="1C86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97C8E"/>
    <w:multiLevelType w:val="multilevel"/>
    <w:tmpl w:val="B44AF1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C44A61"/>
    <w:multiLevelType w:val="multilevel"/>
    <w:tmpl w:val="518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C95491"/>
    <w:multiLevelType w:val="multilevel"/>
    <w:tmpl w:val="EFE8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157B3"/>
    <w:multiLevelType w:val="multilevel"/>
    <w:tmpl w:val="9992F8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6B2E3C"/>
    <w:multiLevelType w:val="multilevel"/>
    <w:tmpl w:val="FBBE5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AC28B8"/>
    <w:multiLevelType w:val="multilevel"/>
    <w:tmpl w:val="B93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61DEC"/>
    <w:multiLevelType w:val="multilevel"/>
    <w:tmpl w:val="F92E14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0341EE"/>
    <w:multiLevelType w:val="multilevel"/>
    <w:tmpl w:val="31C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26E97"/>
    <w:multiLevelType w:val="multilevel"/>
    <w:tmpl w:val="22F8D6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B15423"/>
    <w:multiLevelType w:val="multilevel"/>
    <w:tmpl w:val="4992EF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DB1805"/>
    <w:multiLevelType w:val="multilevel"/>
    <w:tmpl w:val="73BED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7B6CEE"/>
    <w:multiLevelType w:val="multilevel"/>
    <w:tmpl w:val="840A1C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A11027"/>
    <w:multiLevelType w:val="multilevel"/>
    <w:tmpl w:val="9C469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5D5171"/>
    <w:multiLevelType w:val="multilevel"/>
    <w:tmpl w:val="288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66D5A"/>
    <w:multiLevelType w:val="multilevel"/>
    <w:tmpl w:val="A79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030E"/>
    <w:multiLevelType w:val="multilevel"/>
    <w:tmpl w:val="7C4E5F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810CAA"/>
    <w:multiLevelType w:val="multilevel"/>
    <w:tmpl w:val="3114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1F428B"/>
    <w:multiLevelType w:val="multilevel"/>
    <w:tmpl w:val="D222FD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661140"/>
    <w:multiLevelType w:val="multilevel"/>
    <w:tmpl w:val="E66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902DFB"/>
    <w:multiLevelType w:val="multilevel"/>
    <w:tmpl w:val="43D25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011B5"/>
    <w:multiLevelType w:val="multilevel"/>
    <w:tmpl w:val="FF4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D3763F"/>
    <w:multiLevelType w:val="multilevel"/>
    <w:tmpl w:val="2E78F5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F64809"/>
    <w:multiLevelType w:val="multilevel"/>
    <w:tmpl w:val="AA8AF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8A72C9"/>
    <w:multiLevelType w:val="multilevel"/>
    <w:tmpl w:val="B3FC6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A173CE"/>
    <w:multiLevelType w:val="multilevel"/>
    <w:tmpl w:val="25A6D2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F83F3F"/>
    <w:multiLevelType w:val="multilevel"/>
    <w:tmpl w:val="17E2A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7C73F4"/>
    <w:multiLevelType w:val="multilevel"/>
    <w:tmpl w:val="490258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1E527B"/>
    <w:multiLevelType w:val="multilevel"/>
    <w:tmpl w:val="02C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BC7BDA"/>
    <w:multiLevelType w:val="multilevel"/>
    <w:tmpl w:val="5686EC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7D3DEA"/>
    <w:multiLevelType w:val="multilevel"/>
    <w:tmpl w:val="1C08C2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7609A7"/>
    <w:multiLevelType w:val="multilevel"/>
    <w:tmpl w:val="E63C42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A67DA4"/>
    <w:multiLevelType w:val="multilevel"/>
    <w:tmpl w:val="A860E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283492"/>
    <w:multiLevelType w:val="multilevel"/>
    <w:tmpl w:val="CF08DD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B74382"/>
    <w:multiLevelType w:val="multilevel"/>
    <w:tmpl w:val="1F16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5A2E32"/>
    <w:multiLevelType w:val="multilevel"/>
    <w:tmpl w:val="483EBF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6B7932"/>
    <w:multiLevelType w:val="multilevel"/>
    <w:tmpl w:val="93D6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593278">
    <w:abstractNumId w:val="21"/>
  </w:num>
  <w:num w:numId="2" w16cid:durableId="836464247">
    <w:abstractNumId w:val="59"/>
  </w:num>
  <w:num w:numId="3" w16cid:durableId="444932870">
    <w:abstractNumId w:val="17"/>
  </w:num>
  <w:num w:numId="4" w16cid:durableId="35813662">
    <w:abstractNumId w:val="22"/>
  </w:num>
  <w:num w:numId="5" w16cid:durableId="527983539">
    <w:abstractNumId w:val="39"/>
  </w:num>
  <w:num w:numId="6" w16cid:durableId="804080118">
    <w:abstractNumId w:val="6"/>
  </w:num>
  <w:num w:numId="7" w16cid:durableId="278803658">
    <w:abstractNumId w:val="13"/>
  </w:num>
  <w:num w:numId="8" w16cid:durableId="1187644393">
    <w:abstractNumId w:val="57"/>
  </w:num>
  <w:num w:numId="9" w16cid:durableId="1501194005">
    <w:abstractNumId w:val="27"/>
  </w:num>
  <w:num w:numId="10" w16cid:durableId="412121407">
    <w:abstractNumId w:val="54"/>
  </w:num>
  <w:num w:numId="11" w16cid:durableId="35929159">
    <w:abstractNumId w:val="40"/>
  </w:num>
  <w:num w:numId="12" w16cid:durableId="431123232">
    <w:abstractNumId w:val="36"/>
  </w:num>
  <w:num w:numId="13" w16cid:durableId="328019241">
    <w:abstractNumId w:val="20"/>
  </w:num>
  <w:num w:numId="14" w16cid:durableId="1458253642">
    <w:abstractNumId w:val="33"/>
  </w:num>
  <w:num w:numId="15" w16cid:durableId="1201669230">
    <w:abstractNumId w:val="56"/>
  </w:num>
  <w:num w:numId="16" w16cid:durableId="1810971021">
    <w:abstractNumId w:val="11"/>
  </w:num>
  <w:num w:numId="17" w16cid:durableId="1015573536">
    <w:abstractNumId w:val="15"/>
  </w:num>
  <w:num w:numId="18" w16cid:durableId="640965002">
    <w:abstractNumId w:val="46"/>
  </w:num>
  <w:num w:numId="19" w16cid:durableId="2110462044">
    <w:abstractNumId w:val="42"/>
  </w:num>
  <w:num w:numId="20" w16cid:durableId="1485976039">
    <w:abstractNumId w:val="31"/>
  </w:num>
  <w:num w:numId="21" w16cid:durableId="846214465">
    <w:abstractNumId w:val="23"/>
  </w:num>
  <w:num w:numId="22" w16cid:durableId="1864854813">
    <w:abstractNumId w:val="44"/>
  </w:num>
  <w:num w:numId="23" w16cid:durableId="314338659">
    <w:abstractNumId w:val="37"/>
  </w:num>
  <w:num w:numId="24" w16cid:durableId="1788813779">
    <w:abstractNumId w:val="25"/>
  </w:num>
  <w:num w:numId="25" w16cid:durableId="1113550277">
    <w:abstractNumId w:val="2"/>
  </w:num>
  <w:num w:numId="26" w16cid:durableId="1355225965">
    <w:abstractNumId w:val="53"/>
  </w:num>
  <w:num w:numId="27" w16cid:durableId="115294293">
    <w:abstractNumId w:val="48"/>
  </w:num>
  <w:num w:numId="28" w16cid:durableId="2050763907">
    <w:abstractNumId w:val="28"/>
  </w:num>
  <w:num w:numId="29" w16cid:durableId="612177001">
    <w:abstractNumId w:val="47"/>
  </w:num>
  <w:num w:numId="30" w16cid:durableId="463432202">
    <w:abstractNumId w:val="16"/>
  </w:num>
  <w:num w:numId="31" w16cid:durableId="717557256">
    <w:abstractNumId w:val="61"/>
  </w:num>
  <w:num w:numId="32" w16cid:durableId="1762724545">
    <w:abstractNumId w:val="5"/>
  </w:num>
  <w:num w:numId="33" w16cid:durableId="587887514">
    <w:abstractNumId w:val="12"/>
  </w:num>
  <w:num w:numId="34" w16cid:durableId="1137646794">
    <w:abstractNumId w:val="14"/>
  </w:num>
  <w:num w:numId="35" w16cid:durableId="370813328">
    <w:abstractNumId w:val="30"/>
  </w:num>
  <w:num w:numId="36" w16cid:durableId="959146623">
    <w:abstractNumId w:val="18"/>
  </w:num>
  <w:num w:numId="37" w16cid:durableId="643659441">
    <w:abstractNumId w:val="49"/>
  </w:num>
  <w:num w:numId="38" w16cid:durableId="1533035137">
    <w:abstractNumId w:val="19"/>
  </w:num>
  <w:num w:numId="39" w16cid:durableId="979266251">
    <w:abstractNumId w:val="7"/>
  </w:num>
  <w:num w:numId="40" w16cid:durableId="8337533">
    <w:abstractNumId w:val="38"/>
  </w:num>
  <w:num w:numId="41" w16cid:durableId="774328504">
    <w:abstractNumId w:val="45"/>
  </w:num>
  <w:num w:numId="42" w16cid:durableId="1271427152">
    <w:abstractNumId w:val="51"/>
  </w:num>
  <w:num w:numId="43" w16cid:durableId="949317704">
    <w:abstractNumId w:val="26"/>
  </w:num>
  <w:num w:numId="44" w16cid:durableId="296111925">
    <w:abstractNumId w:val="32"/>
  </w:num>
  <w:num w:numId="45" w16cid:durableId="94138192">
    <w:abstractNumId w:val="0"/>
  </w:num>
  <w:num w:numId="46" w16cid:durableId="691689358">
    <w:abstractNumId w:val="52"/>
  </w:num>
  <w:num w:numId="47" w16cid:durableId="77942668">
    <w:abstractNumId w:val="43"/>
  </w:num>
  <w:num w:numId="48" w16cid:durableId="1992522136">
    <w:abstractNumId w:val="34"/>
  </w:num>
  <w:num w:numId="49" w16cid:durableId="515003016">
    <w:abstractNumId w:val="8"/>
  </w:num>
  <w:num w:numId="50" w16cid:durableId="168569099">
    <w:abstractNumId w:val="9"/>
  </w:num>
  <w:num w:numId="51" w16cid:durableId="1716420339">
    <w:abstractNumId w:val="50"/>
  </w:num>
  <w:num w:numId="52" w16cid:durableId="1473252460">
    <w:abstractNumId w:val="10"/>
  </w:num>
  <w:num w:numId="53" w16cid:durableId="811219413">
    <w:abstractNumId w:val="29"/>
  </w:num>
  <w:num w:numId="54" w16cid:durableId="1645964509">
    <w:abstractNumId w:val="60"/>
  </w:num>
  <w:num w:numId="55" w16cid:durableId="2063018128">
    <w:abstractNumId w:val="58"/>
  </w:num>
  <w:num w:numId="56" w16cid:durableId="1832788178">
    <w:abstractNumId w:val="41"/>
  </w:num>
  <w:num w:numId="57" w16cid:durableId="265233614">
    <w:abstractNumId w:val="35"/>
  </w:num>
  <w:num w:numId="58" w16cid:durableId="2089575445">
    <w:abstractNumId w:val="3"/>
  </w:num>
  <w:num w:numId="59" w16cid:durableId="1626234782">
    <w:abstractNumId w:val="1"/>
  </w:num>
  <w:num w:numId="60" w16cid:durableId="1294678957">
    <w:abstractNumId w:val="4"/>
  </w:num>
  <w:num w:numId="61" w16cid:durableId="36513156">
    <w:abstractNumId w:val="24"/>
  </w:num>
  <w:num w:numId="62" w16cid:durableId="2042197086">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C01"/>
    <w:rsid w:val="00035C01"/>
    <w:rsid w:val="00285EE4"/>
    <w:rsid w:val="003D5249"/>
    <w:rsid w:val="007553D4"/>
    <w:rsid w:val="00AD0D7A"/>
    <w:rsid w:val="00BD1087"/>
    <w:rsid w:val="00CB2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8EB1D8"/>
  <w15:chartTrackingRefBased/>
  <w15:docId w15:val="{8FDCCBA6-2F06-734E-8F2E-B93A9AB9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5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5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C01"/>
    <w:rPr>
      <w:rFonts w:eastAsiaTheme="majorEastAsia" w:cstheme="majorBidi"/>
      <w:color w:val="272727" w:themeColor="text1" w:themeTint="D8"/>
    </w:rPr>
  </w:style>
  <w:style w:type="paragraph" w:styleId="Title">
    <w:name w:val="Title"/>
    <w:basedOn w:val="Normal"/>
    <w:next w:val="Normal"/>
    <w:link w:val="TitleChar"/>
    <w:uiPriority w:val="10"/>
    <w:qFormat/>
    <w:rsid w:val="0003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C01"/>
    <w:pPr>
      <w:spacing w:before="160"/>
      <w:jc w:val="center"/>
    </w:pPr>
    <w:rPr>
      <w:i/>
      <w:iCs/>
      <w:color w:val="404040" w:themeColor="text1" w:themeTint="BF"/>
    </w:rPr>
  </w:style>
  <w:style w:type="character" w:customStyle="1" w:styleId="QuoteChar">
    <w:name w:val="Quote Char"/>
    <w:basedOn w:val="DefaultParagraphFont"/>
    <w:link w:val="Quote"/>
    <w:uiPriority w:val="29"/>
    <w:rsid w:val="00035C01"/>
    <w:rPr>
      <w:i/>
      <w:iCs/>
      <w:color w:val="404040" w:themeColor="text1" w:themeTint="BF"/>
    </w:rPr>
  </w:style>
  <w:style w:type="paragraph" w:styleId="ListParagraph">
    <w:name w:val="List Paragraph"/>
    <w:basedOn w:val="Normal"/>
    <w:uiPriority w:val="34"/>
    <w:qFormat/>
    <w:rsid w:val="00035C01"/>
    <w:pPr>
      <w:ind w:left="720"/>
      <w:contextualSpacing/>
    </w:pPr>
  </w:style>
  <w:style w:type="character" w:styleId="IntenseEmphasis">
    <w:name w:val="Intense Emphasis"/>
    <w:basedOn w:val="DefaultParagraphFont"/>
    <w:uiPriority w:val="21"/>
    <w:qFormat/>
    <w:rsid w:val="00035C01"/>
    <w:rPr>
      <w:i/>
      <w:iCs/>
      <w:color w:val="0F4761" w:themeColor="accent1" w:themeShade="BF"/>
    </w:rPr>
  </w:style>
  <w:style w:type="paragraph" w:styleId="IntenseQuote">
    <w:name w:val="Intense Quote"/>
    <w:basedOn w:val="Normal"/>
    <w:next w:val="Normal"/>
    <w:link w:val="IntenseQuoteChar"/>
    <w:uiPriority w:val="30"/>
    <w:qFormat/>
    <w:rsid w:val="0003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C01"/>
    <w:rPr>
      <w:i/>
      <w:iCs/>
      <w:color w:val="0F4761" w:themeColor="accent1" w:themeShade="BF"/>
    </w:rPr>
  </w:style>
  <w:style w:type="character" w:styleId="IntenseReference">
    <w:name w:val="Intense Reference"/>
    <w:basedOn w:val="DefaultParagraphFont"/>
    <w:uiPriority w:val="32"/>
    <w:qFormat/>
    <w:rsid w:val="00035C01"/>
    <w:rPr>
      <w:b/>
      <w:bCs/>
      <w:smallCaps/>
      <w:color w:val="0F4761" w:themeColor="accent1" w:themeShade="BF"/>
      <w:spacing w:val="5"/>
    </w:rPr>
  </w:style>
  <w:style w:type="paragraph" w:customStyle="1" w:styleId="whitespace-pre-wrap">
    <w:name w:val="whitespace-pre-wrap"/>
    <w:basedOn w:val="Normal"/>
    <w:rsid w:val="00035C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5C01"/>
    <w:rPr>
      <w:b/>
      <w:bCs/>
    </w:rPr>
  </w:style>
  <w:style w:type="paragraph" w:customStyle="1" w:styleId="whitespace-normal">
    <w:name w:val="whitespace-normal"/>
    <w:basedOn w:val="Normal"/>
    <w:rsid w:val="00035C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35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1635">
      <w:bodyDiv w:val="1"/>
      <w:marLeft w:val="0"/>
      <w:marRight w:val="0"/>
      <w:marTop w:val="0"/>
      <w:marBottom w:val="0"/>
      <w:divBdr>
        <w:top w:val="none" w:sz="0" w:space="0" w:color="auto"/>
        <w:left w:val="none" w:sz="0" w:space="0" w:color="auto"/>
        <w:bottom w:val="none" w:sz="0" w:space="0" w:color="auto"/>
        <w:right w:val="none" w:sz="0" w:space="0" w:color="auto"/>
      </w:divBdr>
    </w:div>
    <w:div w:id="564268040">
      <w:bodyDiv w:val="1"/>
      <w:marLeft w:val="0"/>
      <w:marRight w:val="0"/>
      <w:marTop w:val="0"/>
      <w:marBottom w:val="0"/>
      <w:divBdr>
        <w:top w:val="none" w:sz="0" w:space="0" w:color="auto"/>
        <w:left w:val="none" w:sz="0" w:space="0" w:color="auto"/>
        <w:bottom w:val="none" w:sz="0" w:space="0" w:color="auto"/>
        <w:right w:val="none" w:sz="0" w:space="0" w:color="auto"/>
      </w:divBdr>
    </w:div>
    <w:div w:id="955986569">
      <w:bodyDiv w:val="1"/>
      <w:marLeft w:val="0"/>
      <w:marRight w:val="0"/>
      <w:marTop w:val="0"/>
      <w:marBottom w:val="0"/>
      <w:divBdr>
        <w:top w:val="none" w:sz="0" w:space="0" w:color="auto"/>
        <w:left w:val="none" w:sz="0" w:space="0" w:color="auto"/>
        <w:bottom w:val="none" w:sz="0" w:space="0" w:color="auto"/>
        <w:right w:val="none" w:sz="0" w:space="0" w:color="auto"/>
      </w:divBdr>
    </w:div>
    <w:div w:id="1076824366">
      <w:bodyDiv w:val="1"/>
      <w:marLeft w:val="0"/>
      <w:marRight w:val="0"/>
      <w:marTop w:val="0"/>
      <w:marBottom w:val="0"/>
      <w:divBdr>
        <w:top w:val="none" w:sz="0" w:space="0" w:color="auto"/>
        <w:left w:val="none" w:sz="0" w:space="0" w:color="auto"/>
        <w:bottom w:val="none" w:sz="0" w:space="0" w:color="auto"/>
        <w:right w:val="none" w:sz="0" w:space="0" w:color="auto"/>
      </w:divBdr>
    </w:div>
    <w:div w:id="1452044860">
      <w:bodyDiv w:val="1"/>
      <w:marLeft w:val="0"/>
      <w:marRight w:val="0"/>
      <w:marTop w:val="0"/>
      <w:marBottom w:val="0"/>
      <w:divBdr>
        <w:top w:val="none" w:sz="0" w:space="0" w:color="auto"/>
        <w:left w:val="none" w:sz="0" w:space="0" w:color="auto"/>
        <w:bottom w:val="none" w:sz="0" w:space="0" w:color="auto"/>
        <w:right w:val="none" w:sz="0" w:space="0" w:color="auto"/>
      </w:divBdr>
    </w:div>
    <w:div w:id="1468545532">
      <w:bodyDiv w:val="1"/>
      <w:marLeft w:val="0"/>
      <w:marRight w:val="0"/>
      <w:marTop w:val="0"/>
      <w:marBottom w:val="0"/>
      <w:divBdr>
        <w:top w:val="none" w:sz="0" w:space="0" w:color="auto"/>
        <w:left w:val="none" w:sz="0" w:space="0" w:color="auto"/>
        <w:bottom w:val="none" w:sz="0" w:space="0" w:color="auto"/>
        <w:right w:val="none" w:sz="0" w:space="0" w:color="auto"/>
      </w:divBdr>
    </w:div>
    <w:div w:id="1648781661">
      <w:bodyDiv w:val="1"/>
      <w:marLeft w:val="0"/>
      <w:marRight w:val="0"/>
      <w:marTop w:val="0"/>
      <w:marBottom w:val="0"/>
      <w:divBdr>
        <w:top w:val="none" w:sz="0" w:space="0" w:color="auto"/>
        <w:left w:val="none" w:sz="0" w:space="0" w:color="auto"/>
        <w:bottom w:val="none" w:sz="0" w:space="0" w:color="auto"/>
        <w:right w:val="none" w:sz="0" w:space="0" w:color="auto"/>
      </w:divBdr>
    </w:div>
    <w:div w:id="1656181797">
      <w:bodyDiv w:val="1"/>
      <w:marLeft w:val="0"/>
      <w:marRight w:val="0"/>
      <w:marTop w:val="0"/>
      <w:marBottom w:val="0"/>
      <w:divBdr>
        <w:top w:val="none" w:sz="0" w:space="0" w:color="auto"/>
        <w:left w:val="none" w:sz="0" w:space="0" w:color="auto"/>
        <w:bottom w:val="none" w:sz="0" w:space="0" w:color="auto"/>
        <w:right w:val="none" w:sz="0" w:space="0" w:color="auto"/>
      </w:divBdr>
    </w:div>
    <w:div w:id="190247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1619</Words>
  <Characters>9230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2024-12-28T20:24:00Z</dcterms:created>
  <dcterms:modified xsi:type="dcterms:W3CDTF">2024-12-28T21:32:00Z</dcterms:modified>
</cp:coreProperties>
</file>