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B93FA" w14:textId="77777777" w:rsidR="00933613" w:rsidRPr="001A5A3E" w:rsidRDefault="00933613" w:rsidP="00933613">
      <w:pPr>
        <w:jc w:val="center"/>
        <w:rPr>
          <w:rFonts w:ascii="Times New Roman" w:hAnsi="Times New Roman"/>
          <w:b/>
          <w:bCs/>
        </w:rPr>
      </w:pPr>
    </w:p>
    <w:p w14:paraId="1D8438AA" w14:textId="0B7AB679" w:rsidR="00E50CFA" w:rsidRPr="00F91FFB" w:rsidRDefault="00F91FFB" w:rsidP="00933613">
      <w:pPr>
        <w:jc w:val="center"/>
        <w:rPr>
          <w:rFonts w:ascii="Times New Roman" w:hAnsi="Times New Roman"/>
          <w:b/>
          <w:bCs/>
          <w:sz w:val="32"/>
          <w:szCs w:val="32"/>
        </w:rPr>
      </w:pPr>
      <w:r>
        <w:rPr>
          <w:rFonts w:ascii="Times New Roman" w:hAnsi="Times New Roman"/>
          <w:b/>
          <w:bCs/>
          <w:sz w:val="32"/>
          <w:szCs w:val="32"/>
        </w:rPr>
        <w:t xml:space="preserve">Ending Eligible Exclusion: </w:t>
      </w:r>
      <w:r w:rsidR="00933613" w:rsidRPr="00F91FFB">
        <w:rPr>
          <w:rFonts w:ascii="Times New Roman" w:hAnsi="Times New Roman"/>
          <w:b/>
          <w:bCs/>
          <w:sz w:val="32"/>
          <w:szCs w:val="32"/>
        </w:rPr>
        <w:t>Effects of Incarcerated Voting Reform on Deservingness</w:t>
      </w:r>
      <w:r>
        <w:rPr>
          <w:rFonts w:ascii="Times New Roman" w:hAnsi="Times New Roman"/>
          <w:b/>
          <w:bCs/>
          <w:sz w:val="32"/>
          <w:szCs w:val="32"/>
        </w:rPr>
        <w:t xml:space="preserve"> Evaluations</w:t>
      </w:r>
      <w:r w:rsidR="00933613" w:rsidRPr="00F91FFB">
        <w:rPr>
          <w:rFonts w:ascii="Times New Roman" w:hAnsi="Times New Roman"/>
          <w:b/>
          <w:bCs/>
          <w:sz w:val="32"/>
          <w:szCs w:val="32"/>
        </w:rPr>
        <w:t xml:space="preserve"> and </w:t>
      </w:r>
      <w:r>
        <w:rPr>
          <w:rFonts w:ascii="Times New Roman" w:hAnsi="Times New Roman"/>
          <w:b/>
          <w:bCs/>
          <w:sz w:val="32"/>
          <w:szCs w:val="32"/>
        </w:rPr>
        <w:t xml:space="preserve">Future </w:t>
      </w:r>
      <w:r w:rsidR="00933613" w:rsidRPr="00F91FFB">
        <w:rPr>
          <w:rFonts w:ascii="Times New Roman" w:hAnsi="Times New Roman"/>
          <w:b/>
          <w:bCs/>
          <w:sz w:val="32"/>
          <w:szCs w:val="32"/>
        </w:rPr>
        <w:t>Reform</w:t>
      </w:r>
    </w:p>
    <w:p w14:paraId="7E11B93D" w14:textId="7DB6FEF8" w:rsidR="004B6C9D" w:rsidRDefault="004B6C9D" w:rsidP="00060FC7">
      <w:pPr>
        <w:spacing w:line="480" w:lineRule="auto"/>
        <w:rPr>
          <w:rFonts w:ascii="Times New Roman" w:hAnsi="Times New Roman"/>
        </w:rPr>
      </w:pPr>
    </w:p>
    <w:p w14:paraId="36E09F12" w14:textId="20336636" w:rsidR="00ED4B9F" w:rsidRDefault="00060FC7" w:rsidP="00060FC7">
      <w:pPr>
        <w:spacing w:line="480" w:lineRule="auto"/>
        <w:rPr>
          <w:rFonts w:ascii="Times New Roman" w:hAnsi="Times New Roman"/>
        </w:rPr>
      </w:pPr>
      <w:r w:rsidRPr="001A5A3E">
        <w:rPr>
          <w:rFonts w:ascii="Times New Roman" w:hAnsi="Times New Roman"/>
        </w:rPr>
        <w:tab/>
        <w:t>In 2020</w:t>
      </w:r>
      <w:r w:rsidR="00C519E5" w:rsidRPr="001A5A3E">
        <w:rPr>
          <w:rFonts w:ascii="Times New Roman" w:hAnsi="Times New Roman"/>
        </w:rPr>
        <w:t xml:space="preserve">, Chicago’s Cook County Jail became the first </w:t>
      </w:r>
      <w:r w:rsidR="001E1B90">
        <w:rPr>
          <w:rFonts w:ascii="Times New Roman" w:hAnsi="Times New Roman"/>
        </w:rPr>
        <w:t>house of corrections</w:t>
      </w:r>
      <w:r w:rsidR="00C519E5" w:rsidRPr="001A5A3E">
        <w:rPr>
          <w:rFonts w:ascii="Times New Roman" w:hAnsi="Times New Roman"/>
        </w:rPr>
        <w:t xml:space="preserve"> in the US in which incarcerated eligible voters – those detained pre-trial or on misdemeanor convictions – cast ballots from polling locations established in the jail </w:t>
      </w:r>
      <w:r w:rsidR="00F72437">
        <w:rPr>
          <w:rFonts w:ascii="Times New Roman" w:hAnsi="Times New Roman"/>
        </w:rPr>
        <w:t>on election day</w:t>
      </w:r>
      <w:r w:rsidR="00C519E5" w:rsidRPr="001A5A3E">
        <w:rPr>
          <w:rFonts w:ascii="Times New Roman" w:hAnsi="Times New Roman"/>
        </w:rPr>
        <w:t>.</w:t>
      </w:r>
      <w:r w:rsidR="00C519E5" w:rsidRPr="001A5A3E">
        <w:rPr>
          <w:rStyle w:val="FootnoteReference"/>
          <w:rFonts w:ascii="Times New Roman" w:hAnsi="Times New Roman"/>
        </w:rPr>
        <w:footnoteReference w:id="1"/>
      </w:r>
      <w:r w:rsidR="00C519E5" w:rsidRPr="001A5A3E">
        <w:rPr>
          <w:rFonts w:ascii="Times New Roman" w:hAnsi="Times New Roman"/>
        </w:rPr>
        <w:t xml:space="preserve"> </w:t>
      </w:r>
      <w:r w:rsidR="00F72437">
        <w:rPr>
          <w:rFonts w:ascii="Times New Roman" w:hAnsi="Times New Roman"/>
        </w:rPr>
        <w:t>That year and in</w:t>
      </w:r>
      <w:r w:rsidR="00ED4B9F">
        <w:rPr>
          <w:rFonts w:ascii="Times New Roman" w:hAnsi="Times New Roman"/>
        </w:rPr>
        <w:t xml:space="preserve"> the time since, </w:t>
      </w:r>
      <w:r w:rsidR="00C519E5" w:rsidRPr="001A5A3E">
        <w:rPr>
          <w:rFonts w:ascii="Times New Roman" w:hAnsi="Times New Roman"/>
        </w:rPr>
        <w:t xml:space="preserve">Colorado, Washington, California, and DC </w:t>
      </w:r>
      <w:r w:rsidR="00ED4B9F">
        <w:rPr>
          <w:rFonts w:ascii="Times New Roman" w:hAnsi="Times New Roman"/>
        </w:rPr>
        <w:t xml:space="preserve">have implemented </w:t>
      </w:r>
      <w:r w:rsidR="00C519E5" w:rsidRPr="001A5A3E">
        <w:rPr>
          <w:rFonts w:ascii="Times New Roman" w:hAnsi="Times New Roman"/>
        </w:rPr>
        <w:t>administrative reforms o</w:t>
      </w:r>
      <w:r w:rsidR="00662CA9" w:rsidRPr="001A5A3E">
        <w:rPr>
          <w:rFonts w:ascii="Times New Roman" w:hAnsi="Times New Roman"/>
        </w:rPr>
        <w:t>r</w:t>
      </w:r>
      <w:r w:rsidR="00C519E5" w:rsidRPr="001A5A3E">
        <w:rPr>
          <w:rFonts w:ascii="Times New Roman" w:hAnsi="Times New Roman"/>
        </w:rPr>
        <w:t xml:space="preserve"> budget amendments to create systems to facilitate voting by mail or absentee for those eligible. </w:t>
      </w:r>
      <w:r w:rsidR="00ED4B9F">
        <w:rPr>
          <w:rFonts w:ascii="Times New Roman" w:hAnsi="Times New Roman"/>
        </w:rPr>
        <w:t>This summer</w:t>
      </w:r>
      <w:r w:rsidR="00C519E5" w:rsidRPr="001A5A3E">
        <w:rPr>
          <w:rFonts w:ascii="Times New Roman" w:hAnsi="Times New Roman"/>
        </w:rPr>
        <w:t xml:space="preserve">, Massachusetts </w:t>
      </w:r>
      <w:r w:rsidR="00ED4B9F">
        <w:rPr>
          <w:rFonts w:ascii="Times New Roman" w:hAnsi="Times New Roman"/>
        </w:rPr>
        <w:t xml:space="preserve">followed Illinois by passing </w:t>
      </w:r>
      <w:r w:rsidR="00C519E5" w:rsidRPr="001A5A3E">
        <w:rPr>
          <w:rFonts w:ascii="Times New Roman" w:hAnsi="Times New Roman"/>
        </w:rPr>
        <w:t xml:space="preserve">the US’s second piece of statewide </w:t>
      </w:r>
      <w:r w:rsidR="00ED4B9F">
        <w:rPr>
          <w:rFonts w:ascii="Times New Roman" w:hAnsi="Times New Roman"/>
        </w:rPr>
        <w:t xml:space="preserve">jail-based voting </w:t>
      </w:r>
      <w:r w:rsidR="00C519E5" w:rsidRPr="001A5A3E">
        <w:rPr>
          <w:rFonts w:ascii="Times New Roman" w:hAnsi="Times New Roman"/>
        </w:rPr>
        <w:t xml:space="preserve">legislation </w:t>
      </w:r>
      <w:r w:rsidR="00ED4B9F" w:rsidRPr="001A5A3E">
        <w:rPr>
          <w:rFonts w:ascii="Times New Roman" w:hAnsi="Times New Roman"/>
        </w:rPr>
        <w:t>into la</w:t>
      </w:r>
      <w:r w:rsidR="00ED4B9F">
        <w:rPr>
          <w:rFonts w:ascii="Times New Roman" w:hAnsi="Times New Roman"/>
        </w:rPr>
        <w:t>w</w:t>
      </w:r>
      <w:r w:rsidR="00C519E5" w:rsidRPr="001A5A3E">
        <w:rPr>
          <w:rFonts w:ascii="Times New Roman" w:hAnsi="Times New Roman"/>
        </w:rPr>
        <w:t xml:space="preserve">. </w:t>
      </w:r>
    </w:p>
    <w:p w14:paraId="7DC88D57" w14:textId="048B7179" w:rsidR="001B2C06" w:rsidRDefault="00C519E5" w:rsidP="00A7446E">
      <w:pPr>
        <w:spacing w:line="480" w:lineRule="auto"/>
        <w:ind w:firstLine="720"/>
        <w:rPr>
          <w:rFonts w:ascii="Times New Roman" w:hAnsi="Times New Roman"/>
        </w:rPr>
      </w:pPr>
      <w:r w:rsidRPr="001A5A3E">
        <w:rPr>
          <w:rFonts w:ascii="Times New Roman" w:hAnsi="Times New Roman"/>
        </w:rPr>
        <w:t xml:space="preserve">These administrative and legislative </w:t>
      </w:r>
      <w:r w:rsidR="00A64EC6" w:rsidRPr="001A5A3E">
        <w:rPr>
          <w:rFonts w:ascii="Times New Roman" w:hAnsi="Times New Roman"/>
        </w:rPr>
        <w:t>actions are aimed at ending</w:t>
      </w:r>
      <w:r w:rsidRPr="001A5A3E">
        <w:rPr>
          <w:rFonts w:ascii="Times New Roman" w:hAnsi="Times New Roman"/>
        </w:rPr>
        <w:t xml:space="preserve"> what is known as “</w:t>
      </w:r>
      <w:r w:rsidRPr="001A5A3E">
        <w:rPr>
          <w:rFonts w:ascii="Times New Roman" w:hAnsi="Times New Roman"/>
          <w:i/>
          <w:iCs/>
        </w:rPr>
        <w:t xml:space="preserve">de facto” </w:t>
      </w:r>
      <w:r w:rsidRPr="001A5A3E">
        <w:rPr>
          <w:rFonts w:ascii="Times New Roman" w:hAnsi="Times New Roman"/>
        </w:rPr>
        <w:t>disenfranchisement</w:t>
      </w:r>
      <w:r w:rsidR="00ED4B9F">
        <w:rPr>
          <w:rFonts w:ascii="Times New Roman" w:hAnsi="Times New Roman"/>
        </w:rPr>
        <w:t xml:space="preserve">: </w:t>
      </w:r>
      <w:r w:rsidRPr="001A5A3E">
        <w:rPr>
          <w:rFonts w:ascii="Times New Roman" w:hAnsi="Times New Roman"/>
        </w:rPr>
        <w:t xml:space="preserve">the disenfranchisement of </w:t>
      </w:r>
      <w:r w:rsidR="006B2C0B" w:rsidRPr="001A5A3E">
        <w:rPr>
          <w:rFonts w:ascii="Times New Roman" w:hAnsi="Times New Roman"/>
        </w:rPr>
        <w:t xml:space="preserve">those serving misdemeanors or incarcerated pretrial </w:t>
      </w:r>
      <w:r w:rsidR="00C81E05">
        <w:rPr>
          <w:rFonts w:ascii="Times New Roman" w:hAnsi="Times New Roman"/>
        </w:rPr>
        <w:t>who’s</w:t>
      </w:r>
      <w:r w:rsidR="00662CA9" w:rsidRPr="001A5A3E">
        <w:rPr>
          <w:rFonts w:ascii="Times New Roman" w:hAnsi="Times New Roman"/>
        </w:rPr>
        <w:t xml:space="preserve"> right to vote is unaffected by their carceral </w:t>
      </w:r>
      <w:r w:rsidR="00ED4B9F">
        <w:rPr>
          <w:rFonts w:ascii="Times New Roman" w:hAnsi="Times New Roman"/>
        </w:rPr>
        <w:t>status</w:t>
      </w:r>
      <w:r w:rsidR="00662CA9" w:rsidRPr="001A5A3E">
        <w:rPr>
          <w:rFonts w:ascii="Times New Roman" w:hAnsi="Times New Roman"/>
        </w:rPr>
        <w:t xml:space="preserve">. </w:t>
      </w:r>
      <w:r w:rsidR="00ED4B9F">
        <w:rPr>
          <w:rFonts w:ascii="Times New Roman" w:hAnsi="Times New Roman"/>
        </w:rPr>
        <w:t>While advocates celebrate these new protections, t</w:t>
      </w:r>
      <w:r w:rsidR="00A7446E">
        <w:rPr>
          <w:rFonts w:ascii="Times New Roman" w:hAnsi="Times New Roman"/>
        </w:rPr>
        <w:t>he right to vote for these populations is not</w:t>
      </w:r>
      <w:r w:rsidR="001B2C06">
        <w:rPr>
          <w:rFonts w:ascii="Times New Roman" w:hAnsi="Times New Roman"/>
        </w:rPr>
        <w:t xml:space="preserve"> new – </w:t>
      </w:r>
      <w:r w:rsidR="001B4FD1">
        <w:rPr>
          <w:rFonts w:ascii="Times New Roman" w:hAnsi="Times New Roman"/>
        </w:rPr>
        <w:t>it</w:t>
      </w:r>
      <w:r w:rsidR="001B2C06">
        <w:rPr>
          <w:rFonts w:ascii="Times New Roman" w:hAnsi="Times New Roman"/>
        </w:rPr>
        <w:t xml:space="preserve"> has effectively been in place for all of U.S. history</w:t>
      </w:r>
      <w:r w:rsidR="00A7446E">
        <w:rPr>
          <w:rFonts w:ascii="Times New Roman" w:hAnsi="Times New Roman"/>
        </w:rPr>
        <w:t xml:space="preserve">. </w:t>
      </w:r>
      <w:r w:rsidR="001B2C06">
        <w:rPr>
          <w:rFonts w:ascii="Times New Roman" w:hAnsi="Times New Roman"/>
        </w:rPr>
        <w:t>What’s more,</w:t>
      </w:r>
      <w:r w:rsidR="00A7446E">
        <w:rPr>
          <w:rFonts w:ascii="Times New Roman" w:hAnsi="Times New Roman"/>
        </w:rPr>
        <w:t xml:space="preserve"> fifty years </w:t>
      </w:r>
      <w:r w:rsidR="001B2C06">
        <w:rPr>
          <w:rFonts w:ascii="Times New Roman" w:hAnsi="Times New Roman"/>
        </w:rPr>
        <w:t xml:space="preserve">have </w:t>
      </w:r>
      <w:r w:rsidR="00A7446E">
        <w:rPr>
          <w:rFonts w:ascii="Times New Roman" w:hAnsi="Times New Roman"/>
        </w:rPr>
        <w:t xml:space="preserve">passed </w:t>
      </w:r>
      <w:r w:rsidR="001B2C06">
        <w:rPr>
          <w:rFonts w:ascii="Times New Roman" w:hAnsi="Times New Roman"/>
        </w:rPr>
        <w:t>since</w:t>
      </w:r>
      <w:r w:rsidR="00A7446E">
        <w:rPr>
          <w:rFonts w:ascii="Times New Roman" w:hAnsi="Times New Roman"/>
        </w:rPr>
        <w:t xml:space="preserve"> </w:t>
      </w:r>
      <w:r w:rsidR="00662CA9" w:rsidRPr="001A5A3E">
        <w:rPr>
          <w:rFonts w:ascii="Times New Roman" w:hAnsi="Times New Roman"/>
        </w:rPr>
        <w:t>the Supreme Court</w:t>
      </w:r>
      <w:r w:rsidR="001B2C06">
        <w:rPr>
          <w:rFonts w:ascii="Times New Roman" w:hAnsi="Times New Roman"/>
        </w:rPr>
        <w:t>’s</w:t>
      </w:r>
      <w:r w:rsidR="00A7446E">
        <w:rPr>
          <w:rFonts w:ascii="Times New Roman" w:hAnsi="Times New Roman"/>
        </w:rPr>
        <w:t xml:space="preserve"> </w:t>
      </w:r>
      <w:r w:rsidR="00662CA9" w:rsidRPr="001A5A3E">
        <w:rPr>
          <w:rFonts w:ascii="Times New Roman" w:hAnsi="Times New Roman"/>
        </w:rPr>
        <w:t>1974</w:t>
      </w:r>
      <w:r w:rsidR="00A7446E">
        <w:rPr>
          <w:rFonts w:ascii="Times New Roman" w:hAnsi="Times New Roman"/>
        </w:rPr>
        <w:t xml:space="preserve"> </w:t>
      </w:r>
      <w:r w:rsidR="006B2C0B" w:rsidRPr="001A5A3E">
        <w:rPr>
          <w:rFonts w:ascii="Times New Roman" w:hAnsi="Times New Roman"/>
          <w:i/>
          <w:iCs/>
        </w:rPr>
        <w:t>O’Brien v. Skinner</w:t>
      </w:r>
      <w:r w:rsidR="00662CA9" w:rsidRPr="001A5A3E">
        <w:rPr>
          <w:rFonts w:ascii="Times New Roman" w:hAnsi="Times New Roman"/>
        </w:rPr>
        <w:t xml:space="preserve"> </w:t>
      </w:r>
      <w:r w:rsidR="001B2C06">
        <w:rPr>
          <w:rFonts w:ascii="Times New Roman" w:hAnsi="Times New Roman"/>
        </w:rPr>
        <w:t xml:space="preserve">ruling </w:t>
      </w:r>
      <w:r w:rsidR="00A7446E">
        <w:rPr>
          <w:rFonts w:ascii="Times New Roman" w:hAnsi="Times New Roman"/>
        </w:rPr>
        <w:t xml:space="preserve">that </w:t>
      </w:r>
      <w:r w:rsidR="001B2C06">
        <w:rPr>
          <w:rFonts w:ascii="Times New Roman" w:hAnsi="Times New Roman"/>
        </w:rPr>
        <w:t xml:space="preserve">said </w:t>
      </w:r>
      <w:r w:rsidR="00A7446E">
        <w:rPr>
          <w:rFonts w:ascii="Times New Roman" w:hAnsi="Times New Roman"/>
        </w:rPr>
        <w:t>states cannot deny eligible incarcerated voters access to the ballot simply because they are incarcerated</w:t>
      </w:r>
      <w:r w:rsidR="001B2C06">
        <w:rPr>
          <w:rFonts w:ascii="Times New Roman" w:hAnsi="Times New Roman"/>
        </w:rPr>
        <w:t xml:space="preserve">. </w:t>
      </w:r>
    </w:p>
    <w:p w14:paraId="780F5778" w14:textId="4CB84FA6" w:rsidR="008749DF" w:rsidRPr="001A5A3E" w:rsidRDefault="001B2C06" w:rsidP="001B4FD1">
      <w:pPr>
        <w:spacing w:line="480" w:lineRule="auto"/>
        <w:ind w:firstLine="720"/>
        <w:rPr>
          <w:rFonts w:ascii="Times New Roman" w:hAnsi="Times New Roman"/>
        </w:rPr>
      </w:pPr>
      <w:r>
        <w:rPr>
          <w:rFonts w:ascii="Times New Roman" w:hAnsi="Times New Roman"/>
        </w:rPr>
        <w:t xml:space="preserve">To understand why voting access for incarcerated eligible voters has only recently become a legislative and administrative priority in the states, I hope to examine how public opinion around the issue is shaped – and particularly, deservingness evaluations of incarcerated individuals. </w:t>
      </w:r>
      <w:r w:rsidR="00B87DB0" w:rsidRPr="001A5A3E">
        <w:rPr>
          <w:rFonts w:ascii="Times New Roman" w:hAnsi="Times New Roman"/>
        </w:rPr>
        <w:t xml:space="preserve"> </w:t>
      </w:r>
      <w:r w:rsidR="00933613" w:rsidRPr="001A5A3E">
        <w:rPr>
          <w:rFonts w:ascii="Times New Roman" w:hAnsi="Times New Roman"/>
        </w:rPr>
        <w:t xml:space="preserve">I hope to answer these questions by randomizing </w:t>
      </w:r>
      <w:r w:rsidR="003A3770" w:rsidRPr="001A5A3E">
        <w:rPr>
          <w:rFonts w:ascii="Times New Roman" w:hAnsi="Times New Roman"/>
        </w:rPr>
        <w:t xml:space="preserve">Illinois and </w:t>
      </w:r>
      <w:r w:rsidR="00933613" w:rsidRPr="001A5A3E">
        <w:rPr>
          <w:rFonts w:ascii="Times New Roman" w:hAnsi="Times New Roman"/>
        </w:rPr>
        <w:t>Massachusetts</w:t>
      </w:r>
      <w:r w:rsidR="00250978">
        <w:rPr>
          <w:rStyle w:val="FootnoteReference"/>
          <w:rFonts w:ascii="Times New Roman" w:hAnsi="Times New Roman"/>
        </w:rPr>
        <w:footnoteReference w:id="2"/>
      </w:r>
      <w:r w:rsidR="00933613" w:rsidRPr="001A5A3E">
        <w:rPr>
          <w:rFonts w:ascii="Times New Roman" w:hAnsi="Times New Roman"/>
        </w:rPr>
        <w:t xml:space="preserve"> resident exposure to vignettes about the new policies</w:t>
      </w:r>
      <w:r w:rsidR="001B4FD1">
        <w:rPr>
          <w:rFonts w:ascii="Times New Roman" w:hAnsi="Times New Roman"/>
        </w:rPr>
        <w:t xml:space="preserve"> and barriers to voting in jail</w:t>
      </w:r>
      <w:r w:rsidR="00F72437">
        <w:rPr>
          <w:rFonts w:ascii="Times New Roman" w:hAnsi="Times New Roman"/>
        </w:rPr>
        <w:t xml:space="preserve"> in their states</w:t>
      </w:r>
      <w:r w:rsidR="00933613" w:rsidRPr="001A5A3E">
        <w:rPr>
          <w:rFonts w:ascii="Times New Roman" w:hAnsi="Times New Roman"/>
        </w:rPr>
        <w:t>.</w:t>
      </w:r>
      <w:r w:rsidR="005E3E6D" w:rsidRPr="001A5A3E">
        <w:rPr>
          <w:rFonts w:ascii="Times New Roman" w:hAnsi="Times New Roman"/>
        </w:rPr>
        <w:t xml:space="preserve"> Specifically, I </w:t>
      </w:r>
      <w:r w:rsidR="001B4FD1">
        <w:rPr>
          <w:rFonts w:ascii="Times New Roman" w:hAnsi="Times New Roman"/>
        </w:rPr>
        <w:t>will</w:t>
      </w:r>
      <w:r w:rsidR="005E3E6D" w:rsidRPr="001A5A3E">
        <w:rPr>
          <w:rFonts w:ascii="Times New Roman" w:hAnsi="Times New Roman"/>
        </w:rPr>
        <w:t xml:space="preserve"> test </w:t>
      </w:r>
      <w:r w:rsidR="008749DF" w:rsidRPr="001A5A3E">
        <w:rPr>
          <w:rFonts w:ascii="Times New Roman" w:hAnsi="Times New Roman"/>
        </w:rPr>
        <w:t>the following questions:</w:t>
      </w:r>
    </w:p>
    <w:p w14:paraId="0CC16108" w14:textId="69FEEFEE" w:rsidR="00A16F0A" w:rsidRPr="001A5A3E" w:rsidRDefault="00F72437" w:rsidP="00832E8D">
      <w:pPr>
        <w:pStyle w:val="ListParagraph"/>
        <w:numPr>
          <w:ilvl w:val="0"/>
          <w:numId w:val="2"/>
        </w:numPr>
        <w:spacing w:line="240" w:lineRule="auto"/>
        <w:rPr>
          <w:rFonts w:ascii="Times New Roman" w:hAnsi="Times New Roman"/>
        </w:rPr>
      </w:pPr>
      <w:r>
        <w:rPr>
          <w:rFonts w:ascii="Times New Roman" w:hAnsi="Times New Roman"/>
        </w:rPr>
        <w:t>Does</w:t>
      </w:r>
      <w:r w:rsidR="00A16F0A" w:rsidRPr="001A5A3E">
        <w:rPr>
          <w:rFonts w:ascii="Times New Roman" w:hAnsi="Times New Roman"/>
        </w:rPr>
        <w:t xml:space="preserve"> information on the jail-based voting </w:t>
      </w:r>
      <w:r w:rsidR="00CE7821">
        <w:rPr>
          <w:rFonts w:ascii="Times New Roman" w:hAnsi="Times New Roman"/>
        </w:rPr>
        <w:t xml:space="preserve">change </w:t>
      </w:r>
      <w:r w:rsidR="00A16F0A" w:rsidRPr="001A5A3E">
        <w:rPr>
          <w:rFonts w:ascii="Times New Roman" w:hAnsi="Times New Roman"/>
        </w:rPr>
        <w:t>policies participants</w:t>
      </w:r>
      <w:r w:rsidR="001B4FD1">
        <w:rPr>
          <w:rFonts w:ascii="Times New Roman" w:hAnsi="Times New Roman"/>
        </w:rPr>
        <w:t>’ deservingness evaluations of</w:t>
      </w:r>
      <w:r w:rsidR="00A16F0A" w:rsidRPr="001A5A3E">
        <w:rPr>
          <w:rFonts w:ascii="Times New Roman" w:hAnsi="Times New Roman"/>
        </w:rPr>
        <w:t xml:space="preserve"> incarcerated individuals?</w:t>
      </w:r>
    </w:p>
    <w:p w14:paraId="40B6F273" w14:textId="0B9C7288" w:rsidR="008749DF" w:rsidRPr="001A5A3E" w:rsidRDefault="00F72437" w:rsidP="00832E8D">
      <w:pPr>
        <w:pStyle w:val="ListParagraph"/>
        <w:numPr>
          <w:ilvl w:val="0"/>
          <w:numId w:val="2"/>
        </w:numPr>
        <w:spacing w:line="240" w:lineRule="auto"/>
        <w:rPr>
          <w:rFonts w:ascii="Times New Roman" w:hAnsi="Times New Roman"/>
        </w:rPr>
      </w:pPr>
      <w:r>
        <w:rPr>
          <w:rFonts w:ascii="Times New Roman" w:hAnsi="Times New Roman"/>
        </w:rPr>
        <w:t>Does</w:t>
      </w:r>
      <w:r w:rsidR="008749DF" w:rsidRPr="001A5A3E">
        <w:rPr>
          <w:rFonts w:ascii="Times New Roman" w:hAnsi="Times New Roman"/>
        </w:rPr>
        <w:t xml:space="preserve"> information on new jail-based voting policies and participation lead participants to update their policy positions on (a) political rights for all incarcerated individuals, including those serving felony convictions and (b) criminal justice reform more broadly</w:t>
      </w:r>
      <w:r w:rsidR="001B4FD1">
        <w:rPr>
          <w:rFonts w:ascii="Times New Roman" w:hAnsi="Times New Roman"/>
        </w:rPr>
        <w:t>?</w:t>
      </w:r>
    </w:p>
    <w:p w14:paraId="148B2483" w14:textId="1918DC05" w:rsidR="005E3E6D" w:rsidRPr="001A5A3E" w:rsidRDefault="008749DF" w:rsidP="00832E8D">
      <w:pPr>
        <w:pStyle w:val="ListParagraph"/>
        <w:numPr>
          <w:ilvl w:val="0"/>
          <w:numId w:val="2"/>
        </w:numPr>
        <w:spacing w:line="240" w:lineRule="auto"/>
        <w:rPr>
          <w:rFonts w:ascii="Times New Roman" w:hAnsi="Times New Roman"/>
        </w:rPr>
      </w:pPr>
      <w:r w:rsidRPr="001A5A3E">
        <w:rPr>
          <w:rFonts w:ascii="Times New Roman" w:hAnsi="Times New Roman"/>
        </w:rPr>
        <w:lastRenderedPageBreak/>
        <w:t>What role will race of participants and perceptions of race of policy beneficiaries play in the above questions? Additionally, I expect to examine how evaluations and policy preference updating differs by respondents’ political ideology</w:t>
      </w:r>
      <w:r w:rsidR="001B379E" w:rsidRPr="001A5A3E">
        <w:rPr>
          <w:rFonts w:ascii="Times New Roman" w:hAnsi="Times New Roman"/>
        </w:rPr>
        <w:t xml:space="preserve"> and strength of partisanship and</w:t>
      </w:r>
      <w:r w:rsidRPr="001A5A3E">
        <w:rPr>
          <w:rFonts w:ascii="Times New Roman" w:hAnsi="Times New Roman"/>
        </w:rPr>
        <w:t xml:space="preserve"> proximity to the carceral system</w:t>
      </w:r>
      <w:r w:rsidR="00CE7821">
        <w:rPr>
          <w:rFonts w:ascii="Times New Roman" w:hAnsi="Times New Roman"/>
        </w:rPr>
        <w:t>, and state or regional context.</w:t>
      </w:r>
    </w:p>
    <w:p w14:paraId="4C018E07" w14:textId="77777777" w:rsidR="00832E8D" w:rsidRDefault="00832E8D" w:rsidP="00874CC9">
      <w:pPr>
        <w:spacing w:line="480" w:lineRule="auto"/>
        <w:rPr>
          <w:rFonts w:ascii="Times New Roman" w:hAnsi="Times New Roman"/>
        </w:rPr>
      </w:pPr>
    </w:p>
    <w:p w14:paraId="34955253" w14:textId="1EB4825D" w:rsidR="00874CC9" w:rsidRPr="002F4468" w:rsidRDefault="00EE21FA" w:rsidP="002F4468">
      <w:pPr>
        <w:spacing w:line="480" w:lineRule="auto"/>
        <w:rPr>
          <w:rFonts w:ascii="Times New Roman" w:hAnsi="Times New Roman"/>
        </w:rPr>
      </w:pPr>
      <w:r>
        <w:rPr>
          <w:rFonts w:ascii="Times New Roman" w:hAnsi="Times New Roman"/>
        </w:rPr>
        <w:t>In</w:t>
      </w:r>
      <w:r w:rsidR="00933613" w:rsidRPr="001A5A3E">
        <w:rPr>
          <w:rFonts w:ascii="Times New Roman" w:hAnsi="Times New Roman"/>
        </w:rPr>
        <w:t xml:space="preserve"> this </w:t>
      </w:r>
      <w:r>
        <w:rPr>
          <w:rFonts w:ascii="Times New Roman" w:hAnsi="Times New Roman"/>
        </w:rPr>
        <w:t>paper</w:t>
      </w:r>
      <w:r w:rsidR="00933613" w:rsidRPr="001A5A3E">
        <w:rPr>
          <w:rFonts w:ascii="Times New Roman" w:hAnsi="Times New Roman"/>
        </w:rPr>
        <w:t xml:space="preserve">, I </w:t>
      </w:r>
      <w:r>
        <w:rPr>
          <w:rFonts w:ascii="Times New Roman" w:hAnsi="Times New Roman"/>
        </w:rPr>
        <w:t xml:space="preserve">review deservingness literature and additional relevant public opinion and racial attitude literature to develop a theory, hypotheses, and </w:t>
      </w:r>
      <w:r w:rsidR="00CE7821">
        <w:rPr>
          <w:rFonts w:ascii="Times New Roman" w:hAnsi="Times New Roman"/>
        </w:rPr>
        <w:t>understanding of the</w:t>
      </w:r>
      <w:r>
        <w:rPr>
          <w:rFonts w:ascii="Times New Roman" w:hAnsi="Times New Roman"/>
        </w:rPr>
        <w:t xml:space="preserve"> limitations or </w:t>
      </w:r>
      <w:r w:rsidR="00145E65">
        <w:rPr>
          <w:rFonts w:ascii="Times New Roman" w:hAnsi="Times New Roman"/>
        </w:rPr>
        <w:t>gaps of the literature</w:t>
      </w:r>
      <w:r w:rsidR="001B4FD1">
        <w:rPr>
          <w:rFonts w:ascii="Times New Roman" w:hAnsi="Times New Roman"/>
        </w:rPr>
        <w:t>.</w:t>
      </w:r>
      <w:r w:rsidR="001B4FD1">
        <w:rPr>
          <w:rStyle w:val="FootnoteReference"/>
          <w:rFonts w:ascii="Times New Roman" w:hAnsi="Times New Roman"/>
        </w:rPr>
        <w:footnoteReference w:id="3"/>
      </w:r>
      <w:r w:rsidR="00933613" w:rsidRPr="001A5A3E">
        <w:rPr>
          <w:rFonts w:ascii="Times New Roman" w:hAnsi="Times New Roman"/>
        </w:rPr>
        <w:t xml:space="preserve"> </w:t>
      </w:r>
      <w:r w:rsidR="00874CC9">
        <w:rPr>
          <w:rFonts w:ascii="Times New Roman" w:hAnsi="Times New Roman"/>
        </w:rPr>
        <w:t>No existing scholarship examines deservingness evaluations of voting access, and while there is public opinion research on voting rights, there are not strictly deservingness evaluations of voting rights for incarcerated citizens.</w:t>
      </w:r>
      <w:r>
        <w:rPr>
          <w:rFonts w:ascii="Times New Roman" w:hAnsi="Times New Roman"/>
        </w:rPr>
        <w:t xml:space="preserve"> I find that the deservingness literature has much room to explore evaluations of deservingness in policy areas beyond welfare, health care, and migration</w:t>
      </w:r>
      <w:r w:rsidR="005E4A31">
        <w:rPr>
          <w:rFonts w:ascii="Times New Roman" w:hAnsi="Times New Roman"/>
        </w:rPr>
        <w:t>.</w:t>
      </w:r>
      <w:r>
        <w:rPr>
          <w:rFonts w:ascii="Times New Roman" w:hAnsi="Times New Roman"/>
        </w:rPr>
        <w:t xml:space="preserve"> </w:t>
      </w:r>
      <w:r w:rsidR="002F4468">
        <w:rPr>
          <w:rFonts w:ascii="Times New Roman" w:hAnsi="Times New Roman"/>
        </w:rPr>
        <w:t xml:space="preserve">Studying deservingness for recipients of non-monetary government benefits or policies (like civil or voting rights) will prove important in better understanding the role of racial resentment and political values in deservingness evaluations. </w:t>
      </w:r>
      <w:r>
        <w:rPr>
          <w:rFonts w:ascii="Times New Roman" w:hAnsi="Times New Roman"/>
        </w:rPr>
        <w:t xml:space="preserve">I </w:t>
      </w:r>
      <w:r w:rsidR="00874CC9">
        <w:rPr>
          <w:rFonts w:ascii="Times New Roman" w:hAnsi="Times New Roman"/>
        </w:rPr>
        <w:t>present</w:t>
      </w:r>
      <w:r>
        <w:rPr>
          <w:rFonts w:ascii="Times New Roman" w:hAnsi="Times New Roman"/>
        </w:rPr>
        <w:t xml:space="preserve"> three </w:t>
      </w:r>
      <w:r w:rsidR="00874CC9">
        <w:rPr>
          <w:rFonts w:ascii="Times New Roman" w:hAnsi="Times New Roman"/>
        </w:rPr>
        <w:t>hypotheses</w:t>
      </w:r>
      <w:r>
        <w:rPr>
          <w:rFonts w:ascii="Times New Roman" w:hAnsi="Times New Roman"/>
        </w:rPr>
        <w:t xml:space="preserve"> around which and I will organize the literature </w:t>
      </w:r>
      <w:r w:rsidR="00145E65">
        <w:rPr>
          <w:rFonts w:ascii="Times New Roman" w:hAnsi="Times New Roman"/>
        </w:rPr>
        <w:t>review.</w:t>
      </w:r>
    </w:p>
    <w:p w14:paraId="2FDF268E" w14:textId="2FB816DA" w:rsidR="00874CC9" w:rsidRPr="002F4468" w:rsidRDefault="00874CC9" w:rsidP="005E4A31">
      <w:pPr>
        <w:ind w:left="720"/>
        <w:rPr>
          <w:rFonts w:ascii="Times New Roman" w:hAnsi="Times New Roman"/>
          <w:sz w:val="20"/>
          <w:szCs w:val="20"/>
        </w:rPr>
      </w:pPr>
      <w:hyperlink w:anchor="Hy" w:history="1">
        <w:r w:rsidRPr="002F4468">
          <w:rPr>
            <w:rStyle w:val="Hyperlink"/>
            <w:rFonts w:ascii="Times New Roman" w:hAnsi="Times New Roman"/>
            <w:b/>
            <w:bCs/>
            <w:sz w:val="20"/>
            <w:szCs w:val="20"/>
          </w:rPr>
          <w:t>Hypothesis I:</w:t>
        </w:r>
      </w:hyperlink>
      <w:r w:rsidRPr="002F4468">
        <w:rPr>
          <w:rFonts w:ascii="Times New Roman" w:hAnsi="Times New Roman"/>
          <w:b/>
          <w:bCs/>
          <w:sz w:val="20"/>
          <w:szCs w:val="20"/>
        </w:rPr>
        <w:t xml:space="preserve"> </w:t>
      </w:r>
      <w:r w:rsidRPr="002F4468">
        <w:rPr>
          <w:rFonts w:ascii="Times New Roman" w:hAnsi="Times New Roman"/>
          <w:i/>
          <w:iCs/>
          <w:sz w:val="20"/>
          <w:szCs w:val="20"/>
        </w:rPr>
        <w:t>Information about jail-based voting policies will increase perceptions of the deservingness of incarcerated eligible voters.</w:t>
      </w:r>
      <w:r w:rsidRPr="002F4468">
        <w:rPr>
          <w:rFonts w:ascii="Times New Roman" w:hAnsi="Times New Roman"/>
          <w:sz w:val="20"/>
          <w:szCs w:val="20"/>
        </w:rPr>
        <w:t xml:space="preserve"> </w:t>
      </w:r>
    </w:p>
    <w:p w14:paraId="44517672" w14:textId="77777777" w:rsidR="005E4A31" w:rsidRPr="002F4468" w:rsidRDefault="005E4A31" w:rsidP="005E4A31">
      <w:pPr>
        <w:ind w:left="720"/>
        <w:rPr>
          <w:rFonts w:ascii="Times New Roman" w:hAnsi="Times New Roman"/>
          <w:sz w:val="20"/>
          <w:szCs w:val="20"/>
        </w:rPr>
      </w:pPr>
    </w:p>
    <w:p w14:paraId="2F32F136" w14:textId="40CE2399" w:rsidR="00874CC9" w:rsidRPr="002F4468" w:rsidRDefault="00874CC9" w:rsidP="005E4A31">
      <w:pPr>
        <w:ind w:left="720"/>
        <w:rPr>
          <w:rFonts w:ascii="Times New Roman" w:hAnsi="Times New Roman"/>
          <w:i/>
          <w:iCs/>
          <w:sz w:val="20"/>
          <w:szCs w:val="20"/>
        </w:rPr>
      </w:pPr>
      <w:hyperlink w:anchor="Hy2" w:history="1">
        <w:r w:rsidRPr="002F4468">
          <w:rPr>
            <w:rStyle w:val="Hyperlink"/>
            <w:rFonts w:ascii="Times New Roman" w:hAnsi="Times New Roman"/>
            <w:b/>
            <w:bCs/>
            <w:sz w:val="20"/>
            <w:szCs w:val="20"/>
          </w:rPr>
          <w:t>Hypothesis II:</w:t>
        </w:r>
      </w:hyperlink>
      <w:r w:rsidR="005E4A31" w:rsidRPr="002F4468">
        <w:rPr>
          <w:rFonts w:ascii="Times New Roman" w:hAnsi="Times New Roman"/>
          <w:b/>
          <w:bCs/>
          <w:sz w:val="20"/>
          <w:szCs w:val="20"/>
        </w:rPr>
        <w:t xml:space="preserve"> </w:t>
      </w:r>
      <w:r w:rsidR="005E4A31" w:rsidRPr="002F4468">
        <w:rPr>
          <w:rFonts w:ascii="Times New Roman" w:hAnsi="Times New Roman"/>
          <w:i/>
          <w:iCs/>
          <w:sz w:val="20"/>
          <w:szCs w:val="20"/>
        </w:rPr>
        <w:t xml:space="preserve">Race will impact deservingness evaluations. White respondents will view incarcerated individuals as less deserving. </w:t>
      </w:r>
      <w:r w:rsidR="00145E65">
        <w:rPr>
          <w:rFonts w:ascii="Times New Roman" w:hAnsi="Times New Roman"/>
          <w:i/>
          <w:iCs/>
          <w:sz w:val="20"/>
          <w:szCs w:val="20"/>
        </w:rPr>
        <w:t>Respondents</w:t>
      </w:r>
      <w:r w:rsidR="005E4A31" w:rsidRPr="002F4468">
        <w:rPr>
          <w:rFonts w:ascii="Times New Roman" w:hAnsi="Times New Roman"/>
          <w:i/>
          <w:iCs/>
          <w:sz w:val="20"/>
          <w:szCs w:val="20"/>
        </w:rPr>
        <w:t xml:space="preserve"> who are primed to think of policy recipients as white will be view recipients as more </w:t>
      </w:r>
      <w:r w:rsidR="005E4A31" w:rsidRPr="00145E65">
        <w:rPr>
          <w:rFonts w:ascii="Times New Roman" w:hAnsi="Times New Roman"/>
          <w:i/>
          <w:iCs/>
          <w:sz w:val="20"/>
          <w:szCs w:val="20"/>
        </w:rPr>
        <w:t>deserving</w:t>
      </w:r>
      <w:r w:rsidR="005E4A31" w:rsidRPr="002F4468">
        <w:rPr>
          <w:rFonts w:ascii="Times New Roman" w:hAnsi="Times New Roman"/>
          <w:i/>
          <w:iCs/>
          <w:sz w:val="20"/>
          <w:szCs w:val="20"/>
        </w:rPr>
        <w:t xml:space="preserve"> and will be more likely to update policy preferences.</w:t>
      </w:r>
    </w:p>
    <w:p w14:paraId="3A13964F" w14:textId="77777777" w:rsidR="005E4A31" w:rsidRPr="002F4468" w:rsidRDefault="005E4A31" w:rsidP="005E4A31">
      <w:pPr>
        <w:ind w:left="720"/>
        <w:rPr>
          <w:rFonts w:ascii="Times New Roman" w:hAnsi="Times New Roman"/>
          <w:i/>
          <w:iCs/>
          <w:sz w:val="20"/>
          <w:szCs w:val="20"/>
        </w:rPr>
      </w:pPr>
    </w:p>
    <w:p w14:paraId="6BC7F81A" w14:textId="1C7A30B7" w:rsidR="00874CC9" w:rsidRPr="002F4468" w:rsidRDefault="00874CC9" w:rsidP="005E4A31">
      <w:pPr>
        <w:ind w:left="720"/>
        <w:rPr>
          <w:rFonts w:ascii="Times New Roman" w:hAnsi="Times New Roman"/>
          <w:i/>
          <w:iCs/>
          <w:sz w:val="20"/>
          <w:szCs w:val="20"/>
        </w:rPr>
      </w:pPr>
      <w:hyperlink w:anchor="Hy3" w:history="1">
        <w:r w:rsidRPr="002F4468">
          <w:rPr>
            <w:rStyle w:val="Hyperlink"/>
            <w:rFonts w:ascii="Times New Roman" w:hAnsi="Times New Roman"/>
            <w:b/>
            <w:bCs/>
            <w:sz w:val="20"/>
            <w:szCs w:val="20"/>
          </w:rPr>
          <w:t>Hypothesis III:</w:t>
        </w:r>
        <w:r w:rsidR="005E4A31" w:rsidRPr="002F4468">
          <w:rPr>
            <w:rStyle w:val="Hyperlink"/>
            <w:rFonts w:ascii="Times New Roman" w:hAnsi="Times New Roman"/>
            <w:sz w:val="20"/>
            <w:szCs w:val="20"/>
          </w:rPr>
          <w:t xml:space="preserve"> </w:t>
        </w:r>
      </w:hyperlink>
      <w:r w:rsidR="005E4A31" w:rsidRPr="002F4468">
        <w:rPr>
          <w:rFonts w:ascii="Times New Roman" w:hAnsi="Times New Roman"/>
          <w:sz w:val="20"/>
          <w:szCs w:val="20"/>
        </w:rPr>
        <w:t xml:space="preserve"> </w:t>
      </w:r>
      <w:r w:rsidR="005E4A31" w:rsidRPr="002F4468">
        <w:rPr>
          <w:rFonts w:ascii="Times New Roman" w:hAnsi="Times New Roman"/>
          <w:i/>
          <w:iCs/>
          <w:sz w:val="20"/>
          <w:szCs w:val="20"/>
        </w:rPr>
        <w:t xml:space="preserve">Information about jail-based voting reforms will slightly and temporarily increase support for full incarcerated voting rights. </w:t>
      </w:r>
    </w:p>
    <w:p w14:paraId="16AB920F" w14:textId="77777777" w:rsidR="005E4A31" w:rsidRPr="002F4468" w:rsidRDefault="005E4A31" w:rsidP="005E4A31">
      <w:pPr>
        <w:ind w:left="720"/>
        <w:rPr>
          <w:rFonts w:ascii="Times New Roman" w:hAnsi="Times New Roman"/>
          <w:i/>
          <w:iCs/>
          <w:sz w:val="20"/>
          <w:szCs w:val="20"/>
        </w:rPr>
      </w:pPr>
    </w:p>
    <w:p w14:paraId="29CE996C" w14:textId="6E50154C" w:rsidR="00874CC9" w:rsidRPr="002F4468" w:rsidRDefault="00250978" w:rsidP="005E4A31">
      <w:pPr>
        <w:ind w:left="720"/>
        <w:rPr>
          <w:rFonts w:ascii="Times New Roman" w:hAnsi="Times New Roman"/>
          <w:i/>
          <w:iCs/>
          <w:sz w:val="20"/>
          <w:szCs w:val="20"/>
        </w:rPr>
      </w:pPr>
      <w:hyperlink w:anchor="hy4" w:history="1">
        <w:r w:rsidRPr="002F4468">
          <w:rPr>
            <w:rStyle w:val="Hyperlink"/>
            <w:rFonts w:ascii="Times New Roman" w:hAnsi="Times New Roman"/>
            <w:b/>
            <w:bCs/>
            <w:sz w:val="20"/>
            <w:szCs w:val="20"/>
          </w:rPr>
          <w:t>Hypothesis IV:</w:t>
        </w:r>
      </w:hyperlink>
      <w:r w:rsidRPr="002F4468">
        <w:rPr>
          <w:sz w:val="20"/>
          <w:szCs w:val="20"/>
        </w:rPr>
        <w:t xml:space="preserve"> </w:t>
      </w:r>
      <w:r w:rsidRPr="002F4468">
        <w:rPr>
          <w:rFonts w:ascii="Times New Roman" w:hAnsi="Times New Roman"/>
          <w:i/>
          <w:iCs/>
          <w:sz w:val="20"/>
          <w:szCs w:val="20"/>
        </w:rPr>
        <w:t xml:space="preserve">State </w:t>
      </w:r>
      <w:r w:rsidR="00145E65">
        <w:rPr>
          <w:rFonts w:ascii="Times New Roman" w:hAnsi="Times New Roman"/>
          <w:i/>
          <w:iCs/>
          <w:sz w:val="20"/>
          <w:szCs w:val="20"/>
        </w:rPr>
        <w:t>s</w:t>
      </w:r>
      <w:r w:rsidRPr="002F4468">
        <w:rPr>
          <w:rFonts w:ascii="Times New Roman" w:hAnsi="Times New Roman"/>
          <w:i/>
          <w:iCs/>
          <w:sz w:val="20"/>
          <w:szCs w:val="20"/>
        </w:rPr>
        <w:t xml:space="preserve">pecific </w:t>
      </w:r>
      <w:r w:rsidR="00145E65">
        <w:rPr>
          <w:rFonts w:ascii="Times New Roman" w:hAnsi="Times New Roman"/>
          <w:i/>
          <w:iCs/>
          <w:sz w:val="20"/>
          <w:szCs w:val="20"/>
        </w:rPr>
        <w:t>c</w:t>
      </w:r>
      <w:r w:rsidRPr="002F4468">
        <w:rPr>
          <w:rFonts w:ascii="Times New Roman" w:hAnsi="Times New Roman"/>
          <w:i/>
          <w:iCs/>
          <w:sz w:val="20"/>
          <w:szCs w:val="20"/>
        </w:rPr>
        <w:t xml:space="preserve">ontexts will </w:t>
      </w:r>
      <w:r w:rsidR="00145E65">
        <w:rPr>
          <w:rFonts w:ascii="Times New Roman" w:hAnsi="Times New Roman"/>
          <w:i/>
          <w:iCs/>
          <w:sz w:val="20"/>
          <w:szCs w:val="20"/>
        </w:rPr>
        <w:t>i</w:t>
      </w:r>
      <w:r w:rsidRPr="002F4468">
        <w:rPr>
          <w:rFonts w:ascii="Times New Roman" w:hAnsi="Times New Roman"/>
          <w:i/>
          <w:iCs/>
          <w:sz w:val="20"/>
          <w:szCs w:val="20"/>
        </w:rPr>
        <w:t xml:space="preserve">mpact </w:t>
      </w:r>
      <w:r w:rsidR="00145E65">
        <w:rPr>
          <w:rFonts w:ascii="Times New Roman" w:hAnsi="Times New Roman"/>
          <w:i/>
          <w:iCs/>
          <w:sz w:val="20"/>
          <w:szCs w:val="20"/>
        </w:rPr>
        <w:t>d</w:t>
      </w:r>
      <w:r w:rsidRPr="002F4468">
        <w:rPr>
          <w:rFonts w:ascii="Times New Roman" w:hAnsi="Times New Roman"/>
          <w:i/>
          <w:iCs/>
          <w:sz w:val="20"/>
          <w:szCs w:val="20"/>
        </w:rPr>
        <w:t xml:space="preserve">eservingness </w:t>
      </w:r>
      <w:r w:rsidR="00145E65">
        <w:rPr>
          <w:rFonts w:ascii="Times New Roman" w:hAnsi="Times New Roman"/>
          <w:i/>
          <w:iCs/>
          <w:sz w:val="20"/>
          <w:szCs w:val="20"/>
        </w:rPr>
        <w:t>e</w:t>
      </w:r>
      <w:r w:rsidRPr="002F4468">
        <w:rPr>
          <w:rFonts w:ascii="Times New Roman" w:hAnsi="Times New Roman"/>
          <w:i/>
          <w:iCs/>
          <w:sz w:val="20"/>
          <w:szCs w:val="20"/>
        </w:rPr>
        <w:t xml:space="preserve">valuations and </w:t>
      </w:r>
      <w:r w:rsidR="00145E65">
        <w:rPr>
          <w:rFonts w:ascii="Times New Roman" w:hAnsi="Times New Roman"/>
          <w:i/>
          <w:iCs/>
          <w:sz w:val="20"/>
          <w:szCs w:val="20"/>
        </w:rPr>
        <w:t>p</w:t>
      </w:r>
      <w:r w:rsidRPr="002F4468">
        <w:rPr>
          <w:rFonts w:ascii="Times New Roman" w:hAnsi="Times New Roman"/>
          <w:i/>
          <w:iCs/>
          <w:sz w:val="20"/>
          <w:szCs w:val="20"/>
        </w:rPr>
        <w:t xml:space="preserve">olicy </w:t>
      </w:r>
      <w:r w:rsidR="00145E65">
        <w:rPr>
          <w:rFonts w:ascii="Times New Roman" w:hAnsi="Times New Roman"/>
          <w:i/>
          <w:iCs/>
          <w:sz w:val="20"/>
          <w:szCs w:val="20"/>
        </w:rPr>
        <w:t>e</w:t>
      </w:r>
      <w:r w:rsidRPr="002F4468">
        <w:rPr>
          <w:rFonts w:ascii="Times New Roman" w:hAnsi="Times New Roman"/>
          <w:i/>
          <w:iCs/>
          <w:sz w:val="20"/>
          <w:szCs w:val="20"/>
        </w:rPr>
        <w:t>valuations</w:t>
      </w:r>
    </w:p>
    <w:p w14:paraId="1CA59D70" w14:textId="64E7B660" w:rsidR="00874CC9" w:rsidRDefault="00874CC9" w:rsidP="00A83D07">
      <w:pPr>
        <w:spacing w:line="480" w:lineRule="auto"/>
        <w:rPr>
          <w:rFonts w:ascii="Times New Roman" w:hAnsi="Times New Roman"/>
        </w:rPr>
      </w:pPr>
    </w:p>
    <w:p w14:paraId="284C6AC0" w14:textId="4EA384B4" w:rsidR="005F3C90" w:rsidRDefault="005F3C90" w:rsidP="00A83D07">
      <w:pPr>
        <w:spacing w:line="480" w:lineRule="auto"/>
        <w:rPr>
          <w:rFonts w:ascii="Times New Roman" w:hAnsi="Times New Roman"/>
        </w:rPr>
      </w:pPr>
      <w:r>
        <w:rPr>
          <w:rFonts w:ascii="Times New Roman" w:hAnsi="Times New Roman"/>
        </w:rPr>
        <w:t>Before proceeding, I want to introduce the following notes on terms:</w:t>
      </w:r>
    </w:p>
    <w:p w14:paraId="74AA45CC" w14:textId="49B29A00" w:rsidR="005F3C90" w:rsidRPr="002F4468" w:rsidRDefault="005F3C90" w:rsidP="005F3C90">
      <w:pPr>
        <w:pStyle w:val="ListParagraph"/>
        <w:numPr>
          <w:ilvl w:val="0"/>
          <w:numId w:val="4"/>
        </w:numPr>
        <w:spacing w:line="240" w:lineRule="auto"/>
        <w:rPr>
          <w:rFonts w:ascii="Times New Roman" w:hAnsi="Times New Roman"/>
          <w:sz w:val="20"/>
          <w:szCs w:val="20"/>
        </w:rPr>
      </w:pPr>
      <w:r w:rsidRPr="002F4468">
        <w:rPr>
          <w:rFonts w:ascii="Times New Roman" w:hAnsi="Times New Roman"/>
          <w:sz w:val="20"/>
          <w:szCs w:val="20"/>
        </w:rPr>
        <w:t>“</w:t>
      </w:r>
      <w:r w:rsidRPr="002F4468">
        <w:rPr>
          <w:rFonts w:ascii="Times New Roman" w:hAnsi="Times New Roman"/>
          <w:b/>
          <w:bCs/>
          <w:sz w:val="20"/>
          <w:szCs w:val="20"/>
        </w:rPr>
        <w:t>Evaluations of carceral citizens deservingness of access to voting”</w:t>
      </w:r>
      <w:r w:rsidRPr="002F4468">
        <w:rPr>
          <w:rFonts w:ascii="Times New Roman" w:hAnsi="Times New Roman"/>
          <w:sz w:val="20"/>
          <w:szCs w:val="20"/>
        </w:rPr>
        <w:t xml:space="preserve"> is rather long. In this piece, I may at times write semi-</w:t>
      </w:r>
      <w:proofErr w:type="spellStart"/>
      <w:r w:rsidRPr="002F4468">
        <w:rPr>
          <w:rFonts w:ascii="Times New Roman" w:hAnsi="Times New Roman"/>
          <w:sz w:val="20"/>
          <w:szCs w:val="20"/>
        </w:rPr>
        <w:t>shorthands</w:t>
      </w:r>
      <w:proofErr w:type="spellEnd"/>
      <w:r w:rsidRPr="002F4468">
        <w:rPr>
          <w:rFonts w:ascii="Times New Roman" w:hAnsi="Times New Roman"/>
          <w:sz w:val="20"/>
          <w:szCs w:val="20"/>
        </w:rPr>
        <w:t xml:space="preserve"> like “evaluations of carceral citizens’ deservingness.” In those places, I do not mean </w:t>
      </w:r>
      <w:r w:rsidR="00145E65">
        <w:rPr>
          <w:rFonts w:ascii="Times New Roman" w:hAnsi="Times New Roman"/>
          <w:sz w:val="20"/>
          <w:szCs w:val="20"/>
        </w:rPr>
        <w:t xml:space="preserve">their </w:t>
      </w:r>
      <w:r w:rsidRPr="002F4468">
        <w:rPr>
          <w:rFonts w:ascii="Times New Roman" w:hAnsi="Times New Roman"/>
          <w:sz w:val="20"/>
          <w:szCs w:val="20"/>
        </w:rPr>
        <w:t xml:space="preserve">general deservingness, but am just attempting some brevity. </w:t>
      </w:r>
    </w:p>
    <w:p w14:paraId="31A98083" w14:textId="66871274" w:rsidR="005F3C90" w:rsidRPr="002F4468" w:rsidRDefault="005F3C90" w:rsidP="005F3C90">
      <w:pPr>
        <w:pStyle w:val="ListParagraph"/>
        <w:numPr>
          <w:ilvl w:val="0"/>
          <w:numId w:val="4"/>
        </w:numPr>
        <w:spacing w:line="240" w:lineRule="auto"/>
        <w:rPr>
          <w:rFonts w:ascii="Times New Roman" w:hAnsi="Times New Roman"/>
          <w:b/>
          <w:bCs/>
          <w:sz w:val="20"/>
          <w:szCs w:val="20"/>
        </w:rPr>
      </w:pPr>
      <w:r w:rsidRPr="002F4468">
        <w:rPr>
          <w:rFonts w:ascii="Times New Roman" w:hAnsi="Times New Roman"/>
          <w:b/>
          <w:bCs/>
          <w:sz w:val="20"/>
          <w:szCs w:val="20"/>
        </w:rPr>
        <w:t>“Carceral citizens”</w:t>
      </w:r>
      <w:r w:rsidRPr="002F4468">
        <w:rPr>
          <w:rFonts w:ascii="Times New Roman" w:hAnsi="Times New Roman"/>
          <w:sz w:val="20"/>
          <w:szCs w:val="20"/>
        </w:rPr>
        <w:t xml:space="preserve"> refers broadly to people who are incarcerated, for the context of this paper. In other work, carceral citizens may refer to </w:t>
      </w:r>
      <w:proofErr w:type="gramStart"/>
      <w:r w:rsidRPr="002F4468">
        <w:rPr>
          <w:rFonts w:ascii="Times New Roman" w:hAnsi="Times New Roman"/>
          <w:sz w:val="20"/>
          <w:szCs w:val="20"/>
        </w:rPr>
        <w:t>formerly-incarcerated</w:t>
      </w:r>
      <w:proofErr w:type="gramEnd"/>
      <w:r w:rsidRPr="002F4468">
        <w:rPr>
          <w:rFonts w:ascii="Times New Roman" w:hAnsi="Times New Roman"/>
          <w:sz w:val="20"/>
          <w:szCs w:val="20"/>
        </w:rPr>
        <w:t xml:space="preserve"> people. While that is an important topic, I am specifically interested in attitudes about and policies affecting currently incarcerated folks.</w:t>
      </w:r>
    </w:p>
    <w:p w14:paraId="39630A47" w14:textId="3FBA12DE" w:rsidR="005F3C90" w:rsidRPr="002F4468" w:rsidRDefault="005F3C90" w:rsidP="005F3C90">
      <w:pPr>
        <w:pStyle w:val="ListParagraph"/>
        <w:numPr>
          <w:ilvl w:val="0"/>
          <w:numId w:val="4"/>
        </w:numPr>
        <w:spacing w:line="240" w:lineRule="auto"/>
        <w:rPr>
          <w:rFonts w:ascii="Times New Roman" w:hAnsi="Times New Roman"/>
          <w:b/>
          <w:bCs/>
          <w:sz w:val="20"/>
          <w:szCs w:val="20"/>
        </w:rPr>
      </w:pPr>
      <w:r w:rsidRPr="002F4468">
        <w:rPr>
          <w:rFonts w:ascii="Times New Roman" w:hAnsi="Times New Roman"/>
          <w:b/>
          <w:bCs/>
          <w:sz w:val="20"/>
          <w:szCs w:val="20"/>
        </w:rPr>
        <w:t xml:space="preserve">“Felon” and “inmate” </w:t>
      </w:r>
      <w:r w:rsidRPr="002F4468">
        <w:rPr>
          <w:rFonts w:ascii="Times New Roman" w:hAnsi="Times New Roman"/>
          <w:sz w:val="20"/>
          <w:szCs w:val="20"/>
        </w:rPr>
        <w:t xml:space="preserve">are terms I try to avoid. Incarcerated colleagues and friends find those terms dehumanizing, </w:t>
      </w:r>
      <w:r w:rsidR="002F4468">
        <w:rPr>
          <w:rFonts w:ascii="Times New Roman" w:hAnsi="Times New Roman"/>
          <w:sz w:val="20"/>
          <w:szCs w:val="20"/>
        </w:rPr>
        <w:t xml:space="preserve">subsuming their entire identity into a single moment in their lives or wrongful conviction, </w:t>
      </w:r>
      <w:r w:rsidRPr="002F4468">
        <w:rPr>
          <w:rFonts w:ascii="Times New Roman" w:hAnsi="Times New Roman"/>
          <w:sz w:val="20"/>
          <w:szCs w:val="20"/>
        </w:rPr>
        <w:lastRenderedPageBreak/>
        <w:t xml:space="preserve">and literature I’ll discuss suggests that language itself can itself communicate deservingness and impact policy outcomes.  </w:t>
      </w:r>
    </w:p>
    <w:p w14:paraId="0F8EDBFD" w14:textId="77777777" w:rsidR="005F3C90" w:rsidRDefault="005F3C90" w:rsidP="00680EBB">
      <w:pPr>
        <w:rPr>
          <w:rFonts w:ascii="Times New Roman" w:hAnsi="Times New Roman"/>
          <w:b/>
          <w:bCs/>
          <w:sz w:val="28"/>
          <w:szCs w:val="28"/>
        </w:rPr>
      </w:pPr>
      <w:bookmarkStart w:id="0" w:name="Hy"/>
    </w:p>
    <w:p w14:paraId="2DD0FCF4" w14:textId="278E0CD4" w:rsidR="00680EBB" w:rsidRPr="00680EBB" w:rsidRDefault="00A83D07" w:rsidP="00680EBB">
      <w:pPr>
        <w:rPr>
          <w:rFonts w:ascii="Times New Roman" w:hAnsi="Times New Roman"/>
          <w:sz w:val="28"/>
          <w:szCs w:val="28"/>
        </w:rPr>
      </w:pPr>
      <w:r w:rsidRPr="00680EBB">
        <w:rPr>
          <w:rFonts w:ascii="Times New Roman" w:hAnsi="Times New Roman"/>
          <w:b/>
          <w:bCs/>
          <w:sz w:val="28"/>
          <w:szCs w:val="28"/>
        </w:rPr>
        <w:t>Hypothesis I:</w:t>
      </w:r>
      <w:bookmarkEnd w:id="0"/>
      <w:r w:rsidRPr="00680EBB">
        <w:rPr>
          <w:rFonts w:ascii="Times New Roman" w:hAnsi="Times New Roman"/>
          <w:b/>
          <w:bCs/>
          <w:sz w:val="28"/>
          <w:szCs w:val="28"/>
        </w:rPr>
        <w:t xml:space="preserve"> </w:t>
      </w:r>
      <w:r w:rsidR="002F4287" w:rsidRPr="00680EBB">
        <w:rPr>
          <w:rFonts w:ascii="Times New Roman" w:hAnsi="Times New Roman"/>
          <w:i/>
          <w:iCs/>
          <w:sz w:val="28"/>
          <w:szCs w:val="28"/>
        </w:rPr>
        <w:t xml:space="preserve">Information about jail-based voting policies will increase perceptions of the </w:t>
      </w:r>
      <w:r w:rsidR="00874CC9" w:rsidRPr="00680EBB">
        <w:rPr>
          <w:rFonts w:ascii="Times New Roman" w:hAnsi="Times New Roman"/>
          <w:i/>
          <w:iCs/>
          <w:sz w:val="28"/>
          <w:szCs w:val="28"/>
        </w:rPr>
        <w:t>deservingness</w:t>
      </w:r>
      <w:r w:rsidR="002F4287" w:rsidRPr="00680EBB">
        <w:rPr>
          <w:rFonts w:ascii="Times New Roman" w:hAnsi="Times New Roman"/>
          <w:i/>
          <w:iCs/>
          <w:sz w:val="28"/>
          <w:szCs w:val="28"/>
        </w:rPr>
        <w:t xml:space="preserve"> of incarcerated eligible voters</w:t>
      </w:r>
      <w:r w:rsidR="002F4287" w:rsidRPr="00680EBB">
        <w:rPr>
          <w:rFonts w:ascii="Times New Roman" w:hAnsi="Times New Roman"/>
          <w:sz w:val="28"/>
          <w:szCs w:val="28"/>
        </w:rPr>
        <w:t xml:space="preserve">. </w:t>
      </w:r>
    </w:p>
    <w:p w14:paraId="5CF2BA71" w14:textId="77777777" w:rsidR="00680EBB" w:rsidRPr="00680EBB" w:rsidRDefault="00680EBB" w:rsidP="00680EBB">
      <w:pPr>
        <w:rPr>
          <w:rFonts w:ascii="Times New Roman" w:hAnsi="Times New Roman"/>
          <w:sz w:val="26"/>
          <w:szCs w:val="26"/>
        </w:rPr>
      </w:pPr>
    </w:p>
    <w:p w14:paraId="6DCA2C60" w14:textId="78EF6350" w:rsidR="002F4468" w:rsidRDefault="004849C9" w:rsidP="00DE6216">
      <w:pPr>
        <w:spacing w:line="480" w:lineRule="auto"/>
        <w:ind w:firstLine="720"/>
        <w:rPr>
          <w:rFonts w:ascii="Times New Roman" w:hAnsi="Times New Roman"/>
        </w:rPr>
      </w:pPr>
      <w:r w:rsidRPr="001A5A3E">
        <w:rPr>
          <w:rFonts w:ascii="Times New Roman" w:hAnsi="Times New Roman"/>
        </w:rPr>
        <w:t xml:space="preserve">In </w:t>
      </w:r>
      <w:r w:rsidR="00C23774" w:rsidRPr="001A5A3E">
        <w:rPr>
          <w:rFonts w:ascii="Times New Roman" w:hAnsi="Times New Roman"/>
        </w:rPr>
        <w:t>their 1993 paper</w:t>
      </w:r>
      <w:r w:rsidR="002F4468">
        <w:rPr>
          <w:rFonts w:ascii="Times New Roman" w:hAnsi="Times New Roman"/>
        </w:rPr>
        <w:t xml:space="preserve"> which has been </w:t>
      </w:r>
      <w:proofErr w:type="gramStart"/>
      <w:r w:rsidR="002F4468" w:rsidRPr="001A5A3E">
        <w:rPr>
          <w:rFonts w:ascii="Times New Roman" w:hAnsi="Times New Roman"/>
        </w:rPr>
        <w:t>widely-cited</w:t>
      </w:r>
      <w:proofErr w:type="gramEnd"/>
      <w:r w:rsidR="002F4468">
        <w:rPr>
          <w:rFonts w:ascii="Times New Roman" w:hAnsi="Times New Roman"/>
        </w:rPr>
        <w:t xml:space="preserve"> by deservingness literature</w:t>
      </w:r>
      <w:r w:rsidR="00C23774" w:rsidRPr="001A5A3E">
        <w:rPr>
          <w:rFonts w:ascii="Times New Roman" w:hAnsi="Times New Roman"/>
        </w:rPr>
        <w:t xml:space="preserve">, Anne Schneider and Helen Ingram </w:t>
      </w:r>
      <w:r w:rsidR="00F25EBE">
        <w:rPr>
          <w:rFonts w:ascii="Times New Roman" w:hAnsi="Times New Roman"/>
        </w:rPr>
        <w:t xml:space="preserve">offer clear theoretical answers to the question of why voting access for incarcerated eligible incarcerated voters has remained largely neglected. </w:t>
      </w:r>
      <w:r w:rsidR="00C23774" w:rsidRPr="001A5A3E">
        <w:rPr>
          <w:rFonts w:ascii="Times New Roman" w:hAnsi="Times New Roman"/>
        </w:rPr>
        <w:t>“</w:t>
      </w:r>
      <w:r w:rsidR="00F25EBE">
        <w:rPr>
          <w:rFonts w:ascii="Times New Roman" w:hAnsi="Times New Roman"/>
        </w:rPr>
        <w:t>D</w:t>
      </w:r>
      <w:r w:rsidR="00C23774" w:rsidRPr="001A5A3E">
        <w:rPr>
          <w:rFonts w:ascii="Times New Roman" w:hAnsi="Times New Roman"/>
        </w:rPr>
        <w:t xml:space="preserve">eviants, such as criminals” </w:t>
      </w:r>
      <w:r w:rsidR="00F25EBE">
        <w:rPr>
          <w:rFonts w:ascii="Times New Roman" w:hAnsi="Times New Roman"/>
        </w:rPr>
        <w:t>they argue, are</w:t>
      </w:r>
      <w:r w:rsidR="00C23774" w:rsidRPr="001A5A3E">
        <w:rPr>
          <w:rFonts w:ascii="Times New Roman" w:hAnsi="Times New Roman"/>
        </w:rPr>
        <w:t xml:space="preserve"> seen as the least deserving group of people</w:t>
      </w:r>
      <w:r w:rsidR="005E4A31">
        <w:rPr>
          <w:rFonts w:ascii="Times New Roman" w:hAnsi="Times New Roman"/>
        </w:rPr>
        <w:t xml:space="preserve">. </w:t>
      </w:r>
      <w:r w:rsidR="00DE6216">
        <w:rPr>
          <w:rFonts w:ascii="Times New Roman" w:hAnsi="Times New Roman"/>
        </w:rPr>
        <w:t>T</w:t>
      </w:r>
      <w:r w:rsidR="00F25EBE">
        <w:rPr>
          <w:rFonts w:ascii="Times New Roman" w:hAnsi="Times New Roman"/>
        </w:rPr>
        <w:t>hey are</w:t>
      </w:r>
      <w:r w:rsidR="00C23774" w:rsidRPr="001A5A3E">
        <w:rPr>
          <w:rFonts w:ascii="Times New Roman" w:hAnsi="Times New Roman"/>
        </w:rPr>
        <w:t xml:space="preserve"> </w:t>
      </w:r>
      <w:r w:rsidR="00F25EBE">
        <w:rPr>
          <w:rFonts w:ascii="Times New Roman" w:hAnsi="Times New Roman"/>
        </w:rPr>
        <w:t xml:space="preserve">the </w:t>
      </w:r>
      <w:r w:rsidR="00C23774" w:rsidRPr="001A5A3E">
        <w:rPr>
          <w:rFonts w:ascii="Times New Roman" w:hAnsi="Times New Roman"/>
        </w:rPr>
        <w:t>most likely to have punishment inflicted on them by public officials</w:t>
      </w:r>
      <w:r w:rsidR="004D5662" w:rsidRPr="001A5A3E">
        <w:rPr>
          <w:rFonts w:ascii="Times New Roman" w:hAnsi="Times New Roman"/>
        </w:rPr>
        <w:t xml:space="preserve"> </w:t>
      </w:r>
      <w:r w:rsidR="0009028A">
        <w:rPr>
          <w:rFonts w:ascii="Times New Roman" w:hAnsi="Times New Roman"/>
        </w:rPr>
        <w:t xml:space="preserve">– perhaps including a lack of policy attention to their voting access -- </w:t>
      </w:r>
      <w:r w:rsidR="004D5662" w:rsidRPr="001A5A3E">
        <w:rPr>
          <w:rFonts w:ascii="Times New Roman" w:hAnsi="Times New Roman"/>
        </w:rPr>
        <w:t xml:space="preserve">“because </w:t>
      </w:r>
      <w:r w:rsidR="00F25EBE">
        <w:rPr>
          <w:rFonts w:ascii="Times New Roman" w:hAnsi="Times New Roman"/>
        </w:rPr>
        <w:t>[public officials]</w:t>
      </w:r>
      <w:r w:rsidR="004D5662" w:rsidRPr="001A5A3E">
        <w:rPr>
          <w:rFonts w:ascii="Times New Roman" w:hAnsi="Times New Roman"/>
        </w:rPr>
        <w:t xml:space="preserve"> need fear no electoral retaliation from the group itself and the general public approves of punishment for groups that it has constructed negatively” (Schneider and Ingram</w:t>
      </w:r>
      <w:r w:rsidR="005E4A31">
        <w:rPr>
          <w:rFonts w:ascii="Times New Roman" w:hAnsi="Times New Roman"/>
        </w:rPr>
        <w:t>,</w:t>
      </w:r>
      <w:r w:rsidR="004D5662" w:rsidRPr="001A5A3E">
        <w:rPr>
          <w:rFonts w:ascii="Times New Roman" w:hAnsi="Times New Roman"/>
        </w:rPr>
        <w:t xml:space="preserve"> 1993</w:t>
      </w:r>
      <w:r w:rsidR="005E4A31">
        <w:rPr>
          <w:rFonts w:ascii="Times New Roman" w:hAnsi="Times New Roman"/>
        </w:rPr>
        <w:t>)</w:t>
      </w:r>
      <w:r w:rsidR="00F25EBE">
        <w:rPr>
          <w:rFonts w:ascii="Times New Roman" w:hAnsi="Times New Roman"/>
        </w:rPr>
        <w:t>.</w:t>
      </w:r>
      <w:r w:rsidR="00F25EBE">
        <w:rPr>
          <w:rStyle w:val="FootnoteReference"/>
          <w:rFonts w:ascii="Times New Roman" w:hAnsi="Times New Roman"/>
        </w:rPr>
        <w:footnoteReference w:id="4"/>
      </w:r>
      <w:r w:rsidR="00145E65">
        <w:rPr>
          <w:rFonts w:ascii="Times New Roman" w:hAnsi="Times New Roman"/>
        </w:rPr>
        <w:t xml:space="preserve"> In other words, voting access may not have been a policy priority because even eligible incarcerated voters are seen as undeserving, including of access to their constitutionally-protected rights. </w:t>
      </w:r>
      <w:r w:rsidR="00C23774" w:rsidRPr="001A5A3E">
        <w:rPr>
          <w:rFonts w:ascii="Times New Roman" w:hAnsi="Times New Roman"/>
        </w:rPr>
        <w:t xml:space="preserve"> </w:t>
      </w:r>
    </w:p>
    <w:p w14:paraId="263C8B6E" w14:textId="0B9F80D8" w:rsidR="002F4287" w:rsidRDefault="00F25EBE" w:rsidP="00DE6216">
      <w:pPr>
        <w:spacing w:line="480" w:lineRule="auto"/>
        <w:ind w:firstLine="720"/>
        <w:rPr>
          <w:rFonts w:ascii="Times New Roman" w:hAnsi="Times New Roman"/>
        </w:rPr>
      </w:pPr>
      <w:r>
        <w:rPr>
          <w:rFonts w:ascii="Times New Roman" w:hAnsi="Times New Roman"/>
        </w:rPr>
        <w:t>In this section,</w:t>
      </w:r>
      <w:r w:rsidR="0009028A">
        <w:rPr>
          <w:rFonts w:ascii="Times New Roman" w:hAnsi="Times New Roman"/>
        </w:rPr>
        <w:t xml:space="preserve"> will</w:t>
      </w:r>
      <w:r>
        <w:rPr>
          <w:rFonts w:ascii="Times New Roman" w:hAnsi="Times New Roman"/>
        </w:rPr>
        <w:t xml:space="preserve"> I </w:t>
      </w:r>
      <w:r w:rsidR="0009028A">
        <w:rPr>
          <w:rFonts w:ascii="Times New Roman" w:hAnsi="Times New Roman"/>
        </w:rPr>
        <w:t xml:space="preserve">first </w:t>
      </w:r>
      <w:r>
        <w:rPr>
          <w:rFonts w:ascii="Times New Roman" w:hAnsi="Times New Roman"/>
        </w:rPr>
        <w:t xml:space="preserve">justify my first hypothesis </w:t>
      </w:r>
      <w:r w:rsidR="00145E65">
        <w:rPr>
          <w:rFonts w:ascii="Times New Roman" w:hAnsi="Times New Roman"/>
        </w:rPr>
        <w:t xml:space="preserve">that information on </w:t>
      </w:r>
      <w:proofErr w:type="gramStart"/>
      <w:r w:rsidR="00145E65">
        <w:rPr>
          <w:rFonts w:ascii="Times New Roman" w:hAnsi="Times New Roman"/>
        </w:rPr>
        <w:t>jail based</w:t>
      </w:r>
      <w:proofErr w:type="gramEnd"/>
      <w:r w:rsidR="00145E65">
        <w:rPr>
          <w:rFonts w:ascii="Times New Roman" w:hAnsi="Times New Roman"/>
        </w:rPr>
        <w:t xml:space="preserve"> voting could improve deservingness evaluations. First, voting access policy could interrupt the deservingness heuristic and shift the criteria on which policy recipients are evaluated most strongly, and </w:t>
      </w:r>
      <w:r w:rsidR="008C0581">
        <w:rPr>
          <w:rFonts w:ascii="Times New Roman" w:hAnsi="Times New Roman"/>
        </w:rPr>
        <w:t xml:space="preserve">encourage respondents to </w:t>
      </w:r>
      <w:r w:rsidR="00523B57" w:rsidRPr="001A5A3E">
        <w:rPr>
          <w:rFonts w:ascii="Times New Roman" w:hAnsi="Times New Roman"/>
        </w:rPr>
        <w:t>deservingness through their “</w:t>
      </w:r>
      <w:r w:rsidR="004D5662" w:rsidRPr="001A5A3E">
        <w:rPr>
          <w:rFonts w:ascii="Times New Roman" w:hAnsi="Times New Roman"/>
        </w:rPr>
        <w:t>S</w:t>
      </w:r>
      <w:r w:rsidR="00523B57" w:rsidRPr="001A5A3E">
        <w:rPr>
          <w:rFonts w:ascii="Times New Roman" w:hAnsi="Times New Roman"/>
        </w:rPr>
        <w:t xml:space="preserve">ystem 2” </w:t>
      </w:r>
      <w:r w:rsidR="004D5662" w:rsidRPr="001A5A3E">
        <w:rPr>
          <w:rFonts w:ascii="Times New Roman" w:hAnsi="Times New Roman"/>
        </w:rPr>
        <w:t>thinking</w:t>
      </w:r>
      <w:r w:rsidR="00523B57" w:rsidRPr="001A5A3E">
        <w:rPr>
          <w:rFonts w:ascii="Times New Roman" w:hAnsi="Times New Roman"/>
        </w:rPr>
        <w:t xml:space="preserve">. Second, I </w:t>
      </w:r>
      <w:r w:rsidR="008C0581">
        <w:rPr>
          <w:rFonts w:ascii="Times New Roman" w:hAnsi="Times New Roman"/>
        </w:rPr>
        <w:t>argue that information about voting access policy and barriers could shift the criteria that are most strongly considered</w:t>
      </w:r>
      <w:r w:rsidR="00523B57" w:rsidRPr="001A5A3E">
        <w:rPr>
          <w:rFonts w:ascii="Times New Roman" w:hAnsi="Times New Roman"/>
        </w:rPr>
        <w:t>. And third, I draw parallels between findings that learning about administrative burdens increase support for welfare and improve perceptions of welfare recipient’s deservingness among Republicans (</w:t>
      </w:r>
      <w:r w:rsidR="004849C9" w:rsidRPr="001A5A3E">
        <w:rPr>
          <w:rFonts w:ascii="Times New Roman" w:hAnsi="Times New Roman"/>
        </w:rPr>
        <w:t>Keiser and Miller, 2019</w:t>
      </w:r>
      <w:r w:rsidR="00523B57" w:rsidRPr="001A5A3E">
        <w:rPr>
          <w:rFonts w:ascii="Times New Roman" w:hAnsi="Times New Roman"/>
        </w:rPr>
        <w:t>)</w:t>
      </w:r>
      <w:r w:rsidR="005E4A31">
        <w:rPr>
          <w:rFonts w:ascii="Times New Roman" w:hAnsi="Times New Roman"/>
        </w:rPr>
        <w:t xml:space="preserve">. </w:t>
      </w:r>
    </w:p>
    <w:p w14:paraId="74489284" w14:textId="77777777" w:rsidR="00680EBB" w:rsidRDefault="00680EBB" w:rsidP="00DE6216">
      <w:pPr>
        <w:spacing w:line="480" w:lineRule="auto"/>
        <w:ind w:firstLine="720"/>
        <w:rPr>
          <w:rFonts w:ascii="Times New Roman" w:hAnsi="Times New Roman"/>
        </w:rPr>
      </w:pPr>
    </w:p>
    <w:p w14:paraId="54696BC9" w14:textId="10DB2CBE" w:rsidR="00680EBB" w:rsidRPr="00680EBB" w:rsidRDefault="00680EBB" w:rsidP="00680EBB">
      <w:pPr>
        <w:rPr>
          <w:rFonts w:ascii="Times New Roman" w:hAnsi="Times New Roman"/>
          <w:u w:val="single"/>
        </w:rPr>
      </w:pPr>
      <w:r w:rsidRPr="00680EBB">
        <w:rPr>
          <w:rFonts w:ascii="Times New Roman" w:hAnsi="Times New Roman"/>
          <w:u w:val="single"/>
        </w:rPr>
        <w:t>The Deservingness Heuristic and Social Construction – Can Interrupting “System 1” Thinking Adjust Deservingness Evaluations?</w:t>
      </w:r>
    </w:p>
    <w:p w14:paraId="49CD4782" w14:textId="2A8FC070" w:rsidR="001E0C31" w:rsidRDefault="004D5662" w:rsidP="001E0C31">
      <w:pPr>
        <w:spacing w:line="480" w:lineRule="auto"/>
        <w:ind w:firstLine="720"/>
        <w:rPr>
          <w:rFonts w:ascii="Times New Roman" w:hAnsi="Times New Roman"/>
        </w:rPr>
      </w:pPr>
      <w:r w:rsidRPr="001A5A3E">
        <w:rPr>
          <w:rFonts w:ascii="Times New Roman" w:hAnsi="Times New Roman"/>
        </w:rPr>
        <w:t>Deservingness literature seeks to understand how people answer a basic Aristotelian question: who deserves what, and why</w:t>
      </w:r>
      <w:r w:rsidR="00B048E7" w:rsidRPr="001A5A3E">
        <w:rPr>
          <w:rFonts w:ascii="Times New Roman" w:hAnsi="Times New Roman"/>
        </w:rPr>
        <w:t>?</w:t>
      </w:r>
      <w:r w:rsidR="00B048E7" w:rsidRPr="001A5A3E">
        <w:rPr>
          <w:rStyle w:val="FootnoteReference"/>
          <w:rFonts w:ascii="Times New Roman" w:hAnsi="Times New Roman"/>
        </w:rPr>
        <w:footnoteReference w:id="5"/>
      </w:r>
      <w:r w:rsidR="00B048E7" w:rsidRPr="001A5A3E">
        <w:rPr>
          <w:rFonts w:ascii="Times New Roman" w:hAnsi="Times New Roman"/>
        </w:rPr>
        <w:t xml:space="preserve">” </w:t>
      </w:r>
      <w:r w:rsidR="0085223B" w:rsidRPr="001A5A3E">
        <w:rPr>
          <w:rFonts w:ascii="Times New Roman" w:hAnsi="Times New Roman"/>
        </w:rPr>
        <w:t xml:space="preserve">More specifically, it seeks to understand </w:t>
      </w:r>
      <w:r w:rsidR="00F44B43">
        <w:rPr>
          <w:rFonts w:ascii="Times New Roman" w:hAnsi="Times New Roman"/>
        </w:rPr>
        <w:t xml:space="preserve">how </w:t>
      </w:r>
      <w:r w:rsidR="0085223B" w:rsidRPr="001A5A3E">
        <w:rPr>
          <w:rFonts w:ascii="Times New Roman" w:hAnsi="Times New Roman"/>
        </w:rPr>
        <w:t>beliefs about groups</w:t>
      </w:r>
      <w:r w:rsidR="0009028A">
        <w:rPr>
          <w:rFonts w:ascii="Times New Roman" w:hAnsi="Times New Roman"/>
        </w:rPr>
        <w:t xml:space="preserve">’ </w:t>
      </w:r>
      <w:r w:rsidR="0009028A">
        <w:rPr>
          <w:rFonts w:ascii="Times New Roman" w:hAnsi="Times New Roman"/>
        </w:rPr>
        <w:lastRenderedPageBreak/>
        <w:t xml:space="preserve">deservingness </w:t>
      </w:r>
      <w:r w:rsidR="00F44B43">
        <w:rPr>
          <w:rFonts w:ascii="Times New Roman" w:hAnsi="Times New Roman"/>
        </w:rPr>
        <w:t xml:space="preserve">are constructed and </w:t>
      </w:r>
      <w:r w:rsidR="00F44B43" w:rsidRPr="001A5A3E">
        <w:rPr>
          <w:rFonts w:ascii="Times New Roman" w:hAnsi="Times New Roman"/>
        </w:rPr>
        <w:t>the role th</w:t>
      </w:r>
      <w:r w:rsidR="0009028A">
        <w:rPr>
          <w:rFonts w:ascii="Times New Roman" w:hAnsi="Times New Roman"/>
        </w:rPr>
        <w:t xml:space="preserve">ese evaluations </w:t>
      </w:r>
      <w:r w:rsidR="0085223B" w:rsidRPr="001A5A3E">
        <w:rPr>
          <w:rFonts w:ascii="Times New Roman" w:hAnsi="Times New Roman"/>
        </w:rPr>
        <w:t>play in shaping policy preferences</w:t>
      </w:r>
      <w:r w:rsidR="00F44B43">
        <w:rPr>
          <w:rFonts w:ascii="Times New Roman" w:hAnsi="Times New Roman"/>
        </w:rPr>
        <w:t>.</w:t>
      </w:r>
      <w:r w:rsidR="0085223B" w:rsidRPr="001A5A3E">
        <w:rPr>
          <w:rFonts w:ascii="Times New Roman" w:hAnsi="Times New Roman"/>
        </w:rPr>
        <w:t xml:space="preserve"> </w:t>
      </w:r>
      <w:r w:rsidR="00F44B43">
        <w:rPr>
          <w:rFonts w:ascii="Times New Roman" w:hAnsi="Times New Roman"/>
        </w:rPr>
        <w:t>It</w:t>
      </w:r>
      <w:r w:rsidR="0085223B" w:rsidRPr="001A5A3E">
        <w:rPr>
          <w:rFonts w:ascii="Times New Roman" w:hAnsi="Times New Roman"/>
        </w:rPr>
        <w:t xml:space="preserve"> is rooted in social construction theory</w:t>
      </w:r>
      <w:r w:rsidR="00B07A5B" w:rsidRPr="001A5A3E">
        <w:rPr>
          <w:rFonts w:ascii="Times New Roman" w:hAnsi="Times New Roman"/>
        </w:rPr>
        <w:t xml:space="preserve">. In their </w:t>
      </w:r>
      <w:proofErr w:type="gramStart"/>
      <w:r w:rsidR="00B07A5B" w:rsidRPr="001A5A3E">
        <w:rPr>
          <w:rFonts w:ascii="Times New Roman" w:hAnsi="Times New Roman"/>
        </w:rPr>
        <w:t>aforementioned 1993</w:t>
      </w:r>
      <w:proofErr w:type="gramEnd"/>
      <w:r w:rsidR="00B07A5B" w:rsidRPr="001A5A3E">
        <w:rPr>
          <w:rFonts w:ascii="Times New Roman" w:hAnsi="Times New Roman"/>
        </w:rPr>
        <w:t xml:space="preserve"> paper, Anne Schneider and Helen Ingram build on this theory – which sees society giving </w:t>
      </w:r>
      <w:r w:rsidR="000D5465" w:rsidRPr="001A5A3E">
        <w:rPr>
          <w:rFonts w:ascii="Times New Roman" w:hAnsi="Times New Roman"/>
        </w:rPr>
        <w:t xml:space="preserve">value judgments or stereotypes </w:t>
      </w:r>
      <w:r w:rsidR="00B07A5B" w:rsidRPr="001A5A3E">
        <w:rPr>
          <w:rFonts w:ascii="Times New Roman" w:hAnsi="Times New Roman"/>
        </w:rPr>
        <w:t xml:space="preserve">to objects through construction, norms, and consensus – by articulating a classification of groups who may be recipients of policies, how deserving these groups are likely to be seen, and how policymakers are likely to treat them and related policies. </w:t>
      </w:r>
      <w:r w:rsidR="000D5465" w:rsidRPr="001A5A3E">
        <w:rPr>
          <w:rFonts w:ascii="Times New Roman" w:hAnsi="Times New Roman"/>
        </w:rPr>
        <w:t>Around</w:t>
      </w:r>
      <w:r w:rsidR="00B07A5B" w:rsidRPr="001A5A3E">
        <w:rPr>
          <w:rFonts w:ascii="Times New Roman" w:hAnsi="Times New Roman"/>
        </w:rPr>
        <w:t xml:space="preserve"> the same </w:t>
      </w:r>
      <w:r w:rsidR="0026333C" w:rsidRPr="001A5A3E">
        <w:rPr>
          <w:rFonts w:ascii="Times New Roman" w:hAnsi="Times New Roman"/>
        </w:rPr>
        <w:t>period</w:t>
      </w:r>
      <w:r w:rsidR="00B07A5B" w:rsidRPr="001A5A3E">
        <w:rPr>
          <w:rFonts w:ascii="Times New Roman" w:hAnsi="Times New Roman"/>
        </w:rPr>
        <w:t xml:space="preserve">, </w:t>
      </w:r>
      <w:r w:rsidR="000D5465" w:rsidRPr="001A5A3E">
        <w:rPr>
          <w:rFonts w:ascii="Times New Roman" w:hAnsi="Times New Roman"/>
        </w:rPr>
        <w:t xml:space="preserve">scholars began to examine how </w:t>
      </w:r>
      <w:r w:rsidR="0026333C" w:rsidRPr="001A5A3E">
        <w:rPr>
          <w:rFonts w:ascii="Times New Roman" w:hAnsi="Times New Roman"/>
        </w:rPr>
        <w:t xml:space="preserve">framing and </w:t>
      </w:r>
      <w:r w:rsidR="000D5465" w:rsidRPr="001A5A3E">
        <w:rPr>
          <w:rFonts w:ascii="Times New Roman" w:hAnsi="Times New Roman"/>
        </w:rPr>
        <w:t>beliefs about “merit” of welfare recipients shaped public attitudes towards welfare</w:t>
      </w:r>
      <w:r w:rsidR="00F44B43">
        <w:rPr>
          <w:rFonts w:ascii="Times New Roman" w:hAnsi="Times New Roman"/>
        </w:rPr>
        <w:t xml:space="preserve"> and</w:t>
      </w:r>
      <w:r w:rsidR="000D5465" w:rsidRPr="001A5A3E">
        <w:rPr>
          <w:rFonts w:ascii="Times New Roman" w:hAnsi="Times New Roman"/>
        </w:rPr>
        <w:t xml:space="preserve"> </w:t>
      </w:r>
      <w:r w:rsidR="00342178">
        <w:rPr>
          <w:rFonts w:ascii="Times New Roman" w:hAnsi="Times New Roman"/>
        </w:rPr>
        <w:t>draw on social psychology to study how</w:t>
      </w:r>
      <w:r w:rsidR="00AA09AF" w:rsidRPr="001A5A3E">
        <w:rPr>
          <w:rFonts w:ascii="Times New Roman" w:hAnsi="Times New Roman"/>
        </w:rPr>
        <w:t xml:space="preserve"> public views towards policies and their recipients </w:t>
      </w:r>
      <w:r w:rsidR="00342178">
        <w:rPr>
          <w:rFonts w:ascii="Times New Roman" w:hAnsi="Times New Roman"/>
        </w:rPr>
        <w:t>are</w:t>
      </w:r>
      <w:r w:rsidR="00AA09AF" w:rsidRPr="001A5A3E">
        <w:rPr>
          <w:rFonts w:ascii="Times New Roman" w:hAnsi="Times New Roman"/>
        </w:rPr>
        <w:t xml:space="preserve"> shaped more by automatic evaluations</w:t>
      </w:r>
      <w:r w:rsidR="001E0C31">
        <w:rPr>
          <w:rFonts w:ascii="Times New Roman" w:hAnsi="Times New Roman"/>
        </w:rPr>
        <w:t>, or the deservingness heuristic.</w:t>
      </w:r>
    </w:p>
    <w:p w14:paraId="65A7809F" w14:textId="011E9CAA" w:rsidR="00342178" w:rsidRDefault="00AA09AF" w:rsidP="00342178">
      <w:pPr>
        <w:spacing w:line="480" w:lineRule="auto"/>
        <w:ind w:firstLine="720"/>
        <w:rPr>
          <w:rFonts w:ascii="Times New Roman" w:hAnsi="Times New Roman"/>
        </w:rPr>
      </w:pPr>
      <w:r w:rsidRPr="001A5A3E">
        <w:rPr>
          <w:rFonts w:ascii="Times New Roman" w:hAnsi="Times New Roman"/>
        </w:rPr>
        <w:t xml:space="preserve">Christopher </w:t>
      </w:r>
      <w:proofErr w:type="spellStart"/>
      <w:r w:rsidRPr="001A5A3E">
        <w:rPr>
          <w:rFonts w:ascii="Times New Roman" w:hAnsi="Times New Roman"/>
        </w:rPr>
        <w:t>Achen</w:t>
      </w:r>
      <w:proofErr w:type="spellEnd"/>
      <w:r w:rsidRPr="001A5A3E">
        <w:rPr>
          <w:rFonts w:ascii="Times New Roman" w:hAnsi="Times New Roman"/>
        </w:rPr>
        <w:t xml:space="preserve"> and Larry Bartels</w:t>
      </w:r>
      <w:r>
        <w:rPr>
          <w:rFonts w:ascii="Times New Roman" w:hAnsi="Times New Roman"/>
        </w:rPr>
        <w:t xml:space="preserve"> pejoratively call</w:t>
      </w:r>
      <w:r w:rsidRPr="001A5A3E">
        <w:rPr>
          <w:rFonts w:ascii="Times New Roman" w:hAnsi="Times New Roman"/>
        </w:rPr>
        <w:t xml:space="preserve"> </w:t>
      </w:r>
      <w:r>
        <w:rPr>
          <w:rFonts w:ascii="Times New Roman" w:hAnsi="Times New Roman"/>
        </w:rPr>
        <w:t>h</w:t>
      </w:r>
      <w:r w:rsidR="00B048E7" w:rsidRPr="001A5A3E">
        <w:rPr>
          <w:rFonts w:ascii="Times New Roman" w:hAnsi="Times New Roman"/>
        </w:rPr>
        <w:t>euristics in political science</w:t>
      </w:r>
      <w:r>
        <w:rPr>
          <w:rFonts w:ascii="Times New Roman" w:hAnsi="Times New Roman"/>
        </w:rPr>
        <w:t xml:space="preserve"> </w:t>
      </w:r>
      <w:r w:rsidR="00B048E7" w:rsidRPr="001A5A3E">
        <w:rPr>
          <w:rFonts w:ascii="Times New Roman" w:hAnsi="Times New Roman"/>
        </w:rPr>
        <w:t>“an odd stepchild of the corresponding literature in psychology” (</w:t>
      </w:r>
      <w:proofErr w:type="spellStart"/>
      <w:r w:rsidR="00B048E7" w:rsidRPr="001A5A3E">
        <w:rPr>
          <w:rFonts w:ascii="Times New Roman" w:hAnsi="Times New Roman"/>
        </w:rPr>
        <w:t>Achen</w:t>
      </w:r>
      <w:proofErr w:type="spellEnd"/>
      <w:r w:rsidR="00B048E7" w:rsidRPr="001A5A3E">
        <w:rPr>
          <w:rFonts w:ascii="Times New Roman" w:hAnsi="Times New Roman"/>
        </w:rPr>
        <w:t xml:space="preserve"> and Bartels, 2016)</w:t>
      </w:r>
      <w:r w:rsidR="00DE6216">
        <w:rPr>
          <w:rFonts w:ascii="Times New Roman" w:hAnsi="Times New Roman"/>
        </w:rPr>
        <w:t>.</w:t>
      </w:r>
      <w:r>
        <w:rPr>
          <w:rFonts w:ascii="Times New Roman" w:hAnsi="Times New Roman"/>
        </w:rPr>
        <w:t xml:space="preserve"> </w:t>
      </w:r>
      <w:r w:rsidR="005E12B7">
        <w:rPr>
          <w:rFonts w:ascii="Times New Roman" w:hAnsi="Times New Roman"/>
        </w:rPr>
        <w:t xml:space="preserve">They argue political science heuristics literature contributes to the </w:t>
      </w:r>
      <w:r w:rsidR="005E12B7" w:rsidRPr="001A5A3E">
        <w:rPr>
          <w:rFonts w:ascii="Times New Roman" w:hAnsi="Times New Roman"/>
        </w:rPr>
        <w:t>“folk theory of democracy”</w:t>
      </w:r>
      <w:r w:rsidR="005E12B7">
        <w:rPr>
          <w:rFonts w:ascii="Times New Roman" w:hAnsi="Times New Roman"/>
        </w:rPr>
        <w:t xml:space="preserve"> by claiming the public employs heuristics to arrive at judgements that are ideologically consistent. </w:t>
      </w:r>
      <w:r w:rsidR="00A1025E">
        <w:rPr>
          <w:rFonts w:ascii="Times New Roman" w:hAnsi="Times New Roman"/>
        </w:rPr>
        <w:t>I don’t find that to be true. Instead, the authors I’ve reviewed place</w:t>
      </w:r>
      <w:r w:rsidR="001E0C31">
        <w:rPr>
          <w:rFonts w:ascii="Times New Roman" w:hAnsi="Times New Roman"/>
        </w:rPr>
        <w:t xml:space="preserve"> heuristic judgements in opposition to evaluations driven by</w:t>
      </w:r>
      <w:r w:rsidR="001E0C31" w:rsidRPr="001A5A3E">
        <w:rPr>
          <w:rFonts w:ascii="Times New Roman" w:hAnsi="Times New Roman"/>
        </w:rPr>
        <w:t xml:space="preserve"> partisan, ideology, or value-based predispositions</w:t>
      </w:r>
      <w:r w:rsidR="002F4468">
        <w:rPr>
          <w:rFonts w:ascii="Times New Roman" w:hAnsi="Times New Roman"/>
        </w:rPr>
        <w:t xml:space="preserve">. These authors specifically highlight </w:t>
      </w:r>
      <w:r w:rsidR="001E0C31">
        <w:rPr>
          <w:rFonts w:ascii="Times New Roman" w:hAnsi="Times New Roman"/>
        </w:rPr>
        <w:t>idiosyncrasies -- f</w:t>
      </w:r>
      <w:r w:rsidR="001E0C31" w:rsidRPr="001A5A3E">
        <w:rPr>
          <w:rFonts w:ascii="Times New Roman" w:hAnsi="Times New Roman"/>
        </w:rPr>
        <w:t xml:space="preserve">or example, </w:t>
      </w:r>
      <w:r w:rsidR="001E0C31">
        <w:rPr>
          <w:rFonts w:ascii="Times New Roman" w:hAnsi="Times New Roman"/>
        </w:rPr>
        <w:t xml:space="preserve">that </w:t>
      </w:r>
      <w:r w:rsidR="001E0C31" w:rsidRPr="001A5A3E">
        <w:rPr>
          <w:rFonts w:ascii="Times New Roman" w:hAnsi="Times New Roman"/>
        </w:rPr>
        <w:t xml:space="preserve">calling welfare “assistance to the poor” </w:t>
      </w:r>
      <w:r w:rsidR="001E0C31">
        <w:rPr>
          <w:rFonts w:ascii="Times New Roman" w:hAnsi="Times New Roman"/>
        </w:rPr>
        <w:t>makes</w:t>
      </w:r>
      <w:r w:rsidR="001E0C31" w:rsidRPr="001A5A3E">
        <w:rPr>
          <w:rFonts w:ascii="Times New Roman" w:hAnsi="Times New Roman"/>
        </w:rPr>
        <w:t xml:space="preserve"> respondents support greater government spending </w:t>
      </w:r>
      <w:r w:rsidR="001E0C31">
        <w:rPr>
          <w:rFonts w:ascii="Times New Roman" w:hAnsi="Times New Roman"/>
        </w:rPr>
        <w:t>across political group</w:t>
      </w:r>
      <w:r w:rsidR="00145E65">
        <w:rPr>
          <w:rFonts w:ascii="Times New Roman" w:hAnsi="Times New Roman"/>
        </w:rPr>
        <w:t>s</w:t>
      </w:r>
      <w:r w:rsidR="001E0C31">
        <w:rPr>
          <w:rFonts w:ascii="Times New Roman" w:hAnsi="Times New Roman"/>
        </w:rPr>
        <w:t xml:space="preserve"> </w:t>
      </w:r>
      <w:r w:rsidR="001E0C31" w:rsidRPr="001A5A3E">
        <w:rPr>
          <w:rFonts w:ascii="Times New Roman" w:hAnsi="Times New Roman"/>
        </w:rPr>
        <w:t>(</w:t>
      </w:r>
      <w:proofErr w:type="spellStart"/>
      <w:r w:rsidR="001E0C31" w:rsidRPr="001A5A3E">
        <w:rPr>
          <w:rFonts w:ascii="Times New Roman" w:hAnsi="Times New Roman"/>
        </w:rPr>
        <w:t>Rasinski</w:t>
      </w:r>
      <w:proofErr w:type="spellEnd"/>
      <w:r w:rsidR="001E0C31" w:rsidRPr="001A5A3E">
        <w:rPr>
          <w:rFonts w:ascii="Times New Roman" w:hAnsi="Times New Roman"/>
        </w:rPr>
        <w:t>, 1989)</w:t>
      </w:r>
      <w:r w:rsidR="001E0C31">
        <w:rPr>
          <w:rFonts w:ascii="Times New Roman" w:hAnsi="Times New Roman"/>
        </w:rPr>
        <w:t xml:space="preserve">. </w:t>
      </w:r>
    </w:p>
    <w:p w14:paraId="1C93A3EB" w14:textId="2F495449" w:rsidR="00221DBA" w:rsidRPr="001A5A3E" w:rsidRDefault="005E12B7" w:rsidP="00342178">
      <w:pPr>
        <w:spacing w:line="480" w:lineRule="auto"/>
        <w:ind w:firstLine="720"/>
        <w:rPr>
          <w:rFonts w:ascii="Times New Roman" w:hAnsi="Times New Roman"/>
        </w:rPr>
      </w:pPr>
      <w:r>
        <w:rPr>
          <w:rFonts w:ascii="Times New Roman" w:hAnsi="Times New Roman"/>
        </w:rPr>
        <w:t xml:space="preserve"> </w:t>
      </w:r>
      <w:r w:rsidR="00221DBA">
        <w:rPr>
          <w:rFonts w:ascii="Times New Roman" w:hAnsi="Times New Roman"/>
        </w:rPr>
        <w:t xml:space="preserve">In doing so, this literature draws on Daniel Kahneman’s theory of “System 1 and System 2” thinking. In </w:t>
      </w:r>
      <w:r w:rsidR="00221DBA" w:rsidRPr="001A5A3E">
        <w:rPr>
          <w:rFonts w:ascii="Times New Roman" w:hAnsi="Times New Roman"/>
        </w:rPr>
        <w:t xml:space="preserve">“System-1,” </w:t>
      </w:r>
      <w:r w:rsidR="00221DBA">
        <w:rPr>
          <w:rFonts w:ascii="Times New Roman" w:hAnsi="Times New Roman"/>
        </w:rPr>
        <w:t xml:space="preserve">Kahneman argues, </w:t>
      </w:r>
      <w:r w:rsidR="00221DBA" w:rsidRPr="001A5A3E">
        <w:rPr>
          <w:rFonts w:ascii="Times New Roman" w:hAnsi="Times New Roman"/>
        </w:rPr>
        <w:t xml:space="preserve">our brain makes near-instantaneous judgements and decisions or generates impressions that over-rely on the accessibility and strength of pre-existing evidence, ideas, or objects generally (Kahneman, 2003, 2011). Heuristics, he explains, are essentially cognitive shortcuts that allow us to do less cognitive work and quickly make sense of uncertainty. The judgements with heuristics are often irrational and inaccurate. For example, we are prone to believing information given to us, and then making subsequent assessments based on that information even if it is incorrect – what Kahneman, </w:t>
      </w:r>
      <w:proofErr w:type="spellStart"/>
      <w:r w:rsidR="00221DBA" w:rsidRPr="001A5A3E">
        <w:rPr>
          <w:rFonts w:ascii="Times New Roman" w:hAnsi="Times New Roman"/>
        </w:rPr>
        <w:t>Slovik</w:t>
      </w:r>
      <w:proofErr w:type="spellEnd"/>
      <w:r w:rsidR="00221DBA" w:rsidRPr="001A5A3E">
        <w:rPr>
          <w:rFonts w:ascii="Times New Roman" w:hAnsi="Times New Roman"/>
        </w:rPr>
        <w:t>, and Tversky call the “anchoring effect” (1982). W</w:t>
      </w:r>
      <w:r w:rsidR="00221DBA">
        <w:rPr>
          <w:rFonts w:ascii="Times New Roman" w:hAnsi="Times New Roman"/>
        </w:rPr>
        <w:t xml:space="preserve">e avoid using </w:t>
      </w:r>
      <w:r w:rsidR="00221DBA" w:rsidRPr="001A5A3E">
        <w:rPr>
          <w:rFonts w:ascii="Times New Roman" w:hAnsi="Times New Roman"/>
        </w:rPr>
        <w:t xml:space="preserve">“System-2” to </w:t>
      </w:r>
      <w:r w:rsidR="00221DBA">
        <w:rPr>
          <w:rFonts w:ascii="Times New Roman" w:hAnsi="Times New Roman"/>
        </w:rPr>
        <w:t xml:space="preserve">correct System-1 </w:t>
      </w:r>
      <w:r w:rsidR="00221DBA">
        <w:rPr>
          <w:rFonts w:ascii="Times New Roman" w:hAnsi="Times New Roman"/>
        </w:rPr>
        <w:lastRenderedPageBreak/>
        <w:t>judgements because “find[</w:t>
      </w:r>
      <w:proofErr w:type="spellStart"/>
      <w:r w:rsidR="00221DBA">
        <w:rPr>
          <w:rFonts w:ascii="Times New Roman" w:hAnsi="Times New Roman"/>
        </w:rPr>
        <w:t>ing</w:t>
      </w:r>
      <w:proofErr w:type="spellEnd"/>
      <w:r w:rsidR="00221DBA">
        <w:rPr>
          <w:rFonts w:ascii="Times New Roman" w:hAnsi="Times New Roman"/>
        </w:rPr>
        <w:t>]</w:t>
      </w:r>
      <w:r w:rsidR="00221DBA" w:rsidRPr="001A5A3E">
        <w:rPr>
          <w:rFonts w:ascii="Times New Roman" w:hAnsi="Times New Roman"/>
        </w:rPr>
        <w:t xml:space="preserve"> the relevant reference category, </w:t>
      </w:r>
      <w:r w:rsidR="00221DBA">
        <w:rPr>
          <w:rFonts w:ascii="Times New Roman" w:hAnsi="Times New Roman"/>
        </w:rPr>
        <w:t>estimate[</w:t>
      </w:r>
      <w:proofErr w:type="spellStart"/>
      <w:r w:rsidR="00221DBA">
        <w:rPr>
          <w:rFonts w:ascii="Times New Roman" w:hAnsi="Times New Roman"/>
        </w:rPr>
        <w:t>ing</w:t>
      </w:r>
      <w:proofErr w:type="spellEnd"/>
      <w:r w:rsidR="00221DBA">
        <w:rPr>
          <w:rFonts w:ascii="Times New Roman" w:hAnsi="Times New Roman"/>
        </w:rPr>
        <w:t>]</w:t>
      </w:r>
      <w:r w:rsidR="00221DBA" w:rsidRPr="001A5A3E">
        <w:rPr>
          <w:rFonts w:ascii="Times New Roman" w:hAnsi="Times New Roman"/>
        </w:rPr>
        <w:t xml:space="preserve"> the baseline prediction, and </w:t>
      </w:r>
      <w:proofErr w:type="spellStart"/>
      <w:r w:rsidR="00221DBA" w:rsidRPr="001A5A3E">
        <w:rPr>
          <w:rFonts w:ascii="Times New Roman" w:hAnsi="Times New Roman"/>
        </w:rPr>
        <w:t>evaluat</w:t>
      </w:r>
      <w:proofErr w:type="spellEnd"/>
      <w:r w:rsidR="00221DBA">
        <w:rPr>
          <w:rFonts w:ascii="Times New Roman" w:hAnsi="Times New Roman"/>
        </w:rPr>
        <w:t>[</w:t>
      </w:r>
      <w:proofErr w:type="spellStart"/>
      <w:r w:rsidR="00221DBA">
        <w:rPr>
          <w:rFonts w:ascii="Times New Roman" w:hAnsi="Times New Roman"/>
        </w:rPr>
        <w:t>ing</w:t>
      </w:r>
      <w:proofErr w:type="spellEnd"/>
      <w:r w:rsidR="00221DBA">
        <w:rPr>
          <w:rFonts w:ascii="Times New Roman" w:hAnsi="Times New Roman"/>
        </w:rPr>
        <w:t>]</w:t>
      </w:r>
      <w:r w:rsidR="00221DBA" w:rsidRPr="001A5A3E">
        <w:rPr>
          <w:rFonts w:ascii="Times New Roman" w:hAnsi="Times New Roman"/>
        </w:rPr>
        <w:t xml:space="preserve"> the quality of the evidence” </w:t>
      </w:r>
      <w:r w:rsidR="00221DBA">
        <w:rPr>
          <w:rFonts w:ascii="Times New Roman" w:hAnsi="Times New Roman"/>
        </w:rPr>
        <w:t xml:space="preserve">requires </w:t>
      </w:r>
      <w:r w:rsidR="002F4468">
        <w:rPr>
          <w:rFonts w:ascii="Times New Roman" w:hAnsi="Times New Roman"/>
        </w:rPr>
        <w:t>conscious</w:t>
      </w:r>
      <w:r w:rsidR="00221DBA">
        <w:rPr>
          <w:rFonts w:ascii="Times New Roman" w:hAnsi="Times New Roman"/>
        </w:rPr>
        <w:t xml:space="preserve"> effort </w:t>
      </w:r>
      <w:r w:rsidR="00221DBA" w:rsidRPr="001A5A3E">
        <w:rPr>
          <w:rFonts w:ascii="Times New Roman" w:hAnsi="Times New Roman"/>
        </w:rPr>
        <w:t xml:space="preserve">(Kahneman, 2011). </w:t>
      </w:r>
    </w:p>
    <w:p w14:paraId="6704261E" w14:textId="453FF6F3" w:rsidR="00221DBA" w:rsidRPr="001A5A3E" w:rsidRDefault="002F4468" w:rsidP="00221DBA">
      <w:pPr>
        <w:spacing w:line="480" w:lineRule="auto"/>
        <w:ind w:firstLine="720"/>
        <w:rPr>
          <w:rFonts w:ascii="Times New Roman" w:hAnsi="Times New Roman"/>
        </w:rPr>
      </w:pPr>
      <w:r>
        <w:rPr>
          <w:rFonts w:ascii="Times New Roman" w:hAnsi="Times New Roman"/>
        </w:rPr>
        <w:t>Deservingness</w:t>
      </w:r>
      <w:r w:rsidR="00221DBA" w:rsidRPr="001A5A3E">
        <w:rPr>
          <w:rFonts w:ascii="Times New Roman" w:hAnsi="Times New Roman"/>
        </w:rPr>
        <w:t xml:space="preserve"> scholars theorize that the “deservingness heuristic” is a </w:t>
      </w:r>
      <w:proofErr w:type="gramStart"/>
      <w:r w:rsidR="00221DBA" w:rsidRPr="001A5A3E">
        <w:rPr>
          <w:rFonts w:ascii="Times New Roman" w:hAnsi="Times New Roman"/>
        </w:rPr>
        <w:t>quickly-formed</w:t>
      </w:r>
      <w:proofErr w:type="gramEnd"/>
      <w:r w:rsidR="00221DBA" w:rsidRPr="001A5A3E">
        <w:rPr>
          <w:rFonts w:ascii="Times New Roman" w:hAnsi="Times New Roman"/>
        </w:rPr>
        <w:t xml:space="preserve"> evaluation of whether a group or individual is deserving of a public or social policy, or deserving generally (Peterson, 2010). This </w:t>
      </w:r>
      <w:r>
        <w:rPr>
          <w:rFonts w:ascii="Times New Roman" w:hAnsi="Times New Roman"/>
        </w:rPr>
        <w:t xml:space="preserve">System-1 </w:t>
      </w:r>
      <w:r w:rsidR="00221DBA" w:rsidRPr="001A5A3E">
        <w:rPr>
          <w:rFonts w:ascii="Times New Roman" w:hAnsi="Times New Roman"/>
        </w:rPr>
        <w:t xml:space="preserve">process is automatic, like Kahneman’s availability heuristic appears to rely on accessibility, and while it varies across both global, regional, policy, and group contexts (Peterson, 2009; </w:t>
      </w:r>
      <w:proofErr w:type="spellStart"/>
      <w:r w:rsidR="00221DBA" w:rsidRPr="001A5A3E">
        <w:rPr>
          <w:rFonts w:ascii="Times New Roman" w:hAnsi="Times New Roman"/>
        </w:rPr>
        <w:t>Aroe</w:t>
      </w:r>
      <w:proofErr w:type="spellEnd"/>
      <w:r w:rsidR="00221DBA" w:rsidRPr="001A5A3E">
        <w:rPr>
          <w:rFonts w:ascii="Times New Roman" w:hAnsi="Times New Roman"/>
        </w:rPr>
        <w:t xml:space="preserve"> and Peterson, 2014; </w:t>
      </w:r>
      <w:proofErr w:type="spellStart"/>
      <w:r w:rsidR="00221DBA" w:rsidRPr="001A5A3E">
        <w:rPr>
          <w:rFonts w:ascii="Times New Roman" w:hAnsi="Times New Roman"/>
        </w:rPr>
        <w:t>Kreitzer</w:t>
      </w:r>
      <w:proofErr w:type="spellEnd"/>
      <w:r w:rsidR="00221DBA" w:rsidRPr="001A5A3E">
        <w:rPr>
          <w:rFonts w:ascii="Times New Roman" w:hAnsi="Times New Roman"/>
        </w:rPr>
        <w:t xml:space="preserve"> and Smith, 2022), </w:t>
      </w:r>
      <w:r>
        <w:rPr>
          <w:rFonts w:ascii="Times New Roman" w:hAnsi="Times New Roman"/>
        </w:rPr>
        <w:t xml:space="preserve">it </w:t>
      </w:r>
      <w:r w:rsidR="00221DBA">
        <w:rPr>
          <w:rFonts w:ascii="Times New Roman" w:hAnsi="Times New Roman"/>
        </w:rPr>
        <w:t>often</w:t>
      </w:r>
      <w:r w:rsidR="00221DBA" w:rsidRPr="001A5A3E">
        <w:rPr>
          <w:rFonts w:ascii="Times New Roman" w:hAnsi="Times New Roman"/>
        </w:rPr>
        <w:t xml:space="preserve"> supersede</w:t>
      </w:r>
      <w:r w:rsidR="00221DBA">
        <w:rPr>
          <w:rFonts w:ascii="Times New Roman" w:hAnsi="Times New Roman"/>
        </w:rPr>
        <w:t>s</w:t>
      </w:r>
      <w:r w:rsidR="00221DBA" w:rsidRPr="001A5A3E">
        <w:rPr>
          <w:rFonts w:ascii="Times New Roman" w:hAnsi="Times New Roman"/>
        </w:rPr>
        <w:t xml:space="preserve"> partisan identity and ideological predisposition (Schneider and Ingram, 1993; Petersen, 2012). While recent scholarship acknowledges that a limitation of the deservingness heuristic frame is that it is correlational, and </w:t>
      </w:r>
      <w:r>
        <w:rPr>
          <w:rFonts w:ascii="Times New Roman" w:hAnsi="Times New Roman"/>
        </w:rPr>
        <w:t xml:space="preserve">it </w:t>
      </w:r>
      <w:r w:rsidR="00221DBA" w:rsidRPr="001A5A3E">
        <w:rPr>
          <w:rFonts w:ascii="Times New Roman" w:hAnsi="Times New Roman"/>
        </w:rPr>
        <w:t>can be “impossible to know the directionality of causality” (</w:t>
      </w:r>
      <w:proofErr w:type="spellStart"/>
      <w:r w:rsidR="00221DBA" w:rsidRPr="001A5A3E">
        <w:rPr>
          <w:rFonts w:ascii="Times New Roman" w:hAnsi="Times New Roman"/>
        </w:rPr>
        <w:t>Kreitzer</w:t>
      </w:r>
      <w:proofErr w:type="spellEnd"/>
      <w:r w:rsidR="00221DBA" w:rsidRPr="001A5A3E">
        <w:rPr>
          <w:rFonts w:ascii="Times New Roman" w:hAnsi="Times New Roman"/>
        </w:rPr>
        <w:t xml:space="preserve"> and Smith, 2022) the literature as a whole has amassed sufficient evidence to demonstrate that even without explaining the exact cognitive mechanism, swift, heuristic-like, and often prejudicial determinations about a group targeted by a policy impact public opinion on that policy, and that these determinations can be significantly distinct from a determination made purely based on an individuals’ values. </w:t>
      </w:r>
    </w:p>
    <w:p w14:paraId="5555E0F8" w14:textId="7810BE87" w:rsidR="002F4287" w:rsidRPr="001A5A3E" w:rsidRDefault="00172944" w:rsidP="00DC38A3">
      <w:pPr>
        <w:spacing w:line="480" w:lineRule="auto"/>
        <w:ind w:firstLine="720"/>
        <w:rPr>
          <w:rFonts w:ascii="Times New Roman" w:hAnsi="Times New Roman"/>
        </w:rPr>
      </w:pPr>
      <w:r w:rsidRPr="001A5A3E">
        <w:rPr>
          <w:rFonts w:ascii="Times New Roman" w:hAnsi="Times New Roman"/>
        </w:rPr>
        <w:t xml:space="preserve">Information about incarcerated voting </w:t>
      </w:r>
      <w:r w:rsidR="00DC38A3">
        <w:rPr>
          <w:rFonts w:ascii="Times New Roman" w:hAnsi="Times New Roman"/>
        </w:rPr>
        <w:t xml:space="preserve">policy and </w:t>
      </w:r>
      <w:r w:rsidRPr="001A5A3E">
        <w:rPr>
          <w:rFonts w:ascii="Times New Roman" w:hAnsi="Times New Roman"/>
        </w:rPr>
        <w:t xml:space="preserve">efforts </w:t>
      </w:r>
      <w:r w:rsidR="00DC38A3">
        <w:rPr>
          <w:rFonts w:ascii="Times New Roman" w:hAnsi="Times New Roman"/>
        </w:rPr>
        <w:t xml:space="preserve">by incarcerated individuals to vote </w:t>
      </w:r>
      <w:r w:rsidRPr="001A5A3E">
        <w:rPr>
          <w:rFonts w:ascii="Times New Roman" w:hAnsi="Times New Roman"/>
        </w:rPr>
        <w:t>could effectively force some respondents who might not do so otherwise to employ their “System 2” cognition</w:t>
      </w:r>
      <w:r w:rsidR="00DC38A3">
        <w:rPr>
          <w:rFonts w:ascii="Times New Roman" w:hAnsi="Times New Roman"/>
        </w:rPr>
        <w:t xml:space="preserve">. </w:t>
      </w:r>
      <w:r w:rsidR="00D7361F" w:rsidRPr="001A5A3E">
        <w:rPr>
          <w:rFonts w:ascii="Times New Roman" w:hAnsi="Times New Roman"/>
        </w:rPr>
        <w:t xml:space="preserve">While </w:t>
      </w:r>
      <w:r w:rsidR="00DC38A3">
        <w:rPr>
          <w:rFonts w:ascii="Times New Roman" w:hAnsi="Times New Roman"/>
        </w:rPr>
        <w:t xml:space="preserve">social psychologist Jonathan Haidt might caution that conscious reasoning is often employed </w:t>
      </w:r>
      <w:r w:rsidR="00DC38A3" w:rsidRPr="001A5A3E">
        <w:rPr>
          <w:rFonts w:ascii="Times New Roman" w:hAnsi="Times New Roman"/>
        </w:rPr>
        <w:t>defend the judgment that System 1 already made or justify moral intuitions (Haidt, 2012)</w:t>
      </w:r>
      <w:r w:rsidR="00DC38A3">
        <w:rPr>
          <w:rFonts w:ascii="Times New Roman" w:hAnsi="Times New Roman"/>
        </w:rPr>
        <w:t>, social construction literature suggests deservingness evaluations are generated by social constructions – and contradicting that social construction can encourage people to re-evaluate their judgement</w:t>
      </w:r>
      <w:r w:rsidR="002F4468">
        <w:rPr>
          <w:rFonts w:ascii="Times New Roman" w:hAnsi="Times New Roman"/>
        </w:rPr>
        <w:t>, or more critically employ their System 2 conscious reasoning.</w:t>
      </w:r>
    </w:p>
    <w:p w14:paraId="550C4FAC" w14:textId="4AB93457" w:rsidR="00785B53" w:rsidRDefault="00811FE1" w:rsidP="00811FE1">
      <w:pPr>
        <w:spacing w:line="480" w:lineRule="auto"/>
        <w:rPr>
          <w:rFonts w:ascii="Times New Roman" w:hAnsi="Times New Roman"/>
        </w:rPr>
      </w:pPr>
      <w:r w:rsidRPr="001A5A3E">
        <w:rPr>
          <w:rFonts w:ascii="Times New Roman" w:hAnsi="Times New Roman"/>
        </w:rPr>
        <w:tab/>
      </w:r>
      <w:r w:rsidR="00DC38A3">
        <w:rPr>
          <w:rFonts w:ascii="Times New Roman" w:hAnsi="Times New Roman"/>
        </w:rPr>
        <w:t xml:space="preserve">In this literature, </w:t>
      </w:r>
      <w:r w:rsidRPr="001A5A3E">
        <w:rPr>
          <w:rFonts w:ascii="Times New Roman" w:hAnsi="Times New Roman"/>
        </w:rPr>
        <w:t>“</w:t>
      </w:r>
      <w:r w:rsidR="00DC38A3">
        <w:rPr>
          <w:rFonts w:ascii="Times New Roman" w:hAnsi="Times New Roman"/>
        </w:rPr>
        <w:t>c</w:t>
      </w:r>
      <w:r w:rsidRPr="001A5A3E">
        <w:rPr>
          <w:rFonts w:ascii="Times New Roman" w:hAnsi="Times New Roman"/>
        </w:rPr>
        <w:t xml:space="preserve">riminals” </w:t>
      </w:r>
      <w:r w:rsidR="00DC38A3">
        <w:rPr>
          <w:rFonts w:ascii="Times New Roman" w:hAnsi="Times New Roman"/>
        </w:rPr>
        <w:t>are expected to be seen as the least deserving</w:t>
      </w:r>
      <w:r w:rsidR="00785B53">
        <w:rPr>
          <w:rFonts w:ascii="Times New Roman" w:hAnsi="Times New Roman"/>
        </w:rPr>
        <w:t xml:space="preserve"> – both “weak” and “negatively constructed” (Schneider and Ingram, 1993). In a deservingness criterion which subsequent literature on welfare and health policy in particular has reproduced, van Oorschot theorizes that carceral citizens are most negatively constructed when they are seen as in control over or responsible for their status and unlikely to reciprocate for policy benefits (van </w:t>
      </w:r>
      <w:proofErr w:type="spellStart"/>
      <w:r w:rsidR="00785B53">
        <w:rPr>
          <w:rFonts w:ascii="Times New Roman" w:hAnsi="Times New Roman"/>
        </w:rPr>
        <w:t>Ooschot</w:t>
      </w:r>
      <w:proofErr w:type="spellEnd"/>
      <w:r w:rsidR="00785B53">
        <w:rPr>
          <w:rFonts w:ascii="Times New Roman" w:hAnsi="Times New Roman"/>
        </w:rPr>
        <w:t xml:space="preserve">, 2000; </w:t>
      </w:r>
      <w:r w:rsidR="00785B53" w:rsidRPr="001A5A3E">
        <w:rPr>
          <w:rFonts w:ascii="Times New Roman" w:hAnsi="Times New Roman"/>
        </w:rPr>
        <w:t xml:space="preserve">Jensen and Peterson, 2016; </w:t>
      </w:r>
      <w:r w:rsidR="00785B53" w:rsidRPr="001A5A3E">
        <w:rPr>
          <w:rFonts w:ascii="Times New Roman" w:hAnsi="Times New Roman"/>
        </w:rPr>
        <w:lastRenderedPageBreak/>
        <w:t xml:space="preserve">Scott, 2008; </w:t>
      </w:r>
      <w:proofErr w:type="spellStart"/>
      <w:r w:rsidR="00785B53" w:rsidRPr="001A5A3E">
        <w:rPr>
          <w:rFonts w:ascii="Times New Roman" w:hAnsi="Times New Roman"/>
        </w:rPr>
        <w:t>Willen</w:t>
      </w:r>
      <w:proofErr w:type="spellEnd"/>
      <w:r w:rsidR="00785B53" w:rsidRPr="001A5A3E">
        <w:rPr>
          <w:rFonts w:ascii="Times New Roman" w:hAnsi="Times New Roman"/>
        </w:rPr>
        <w:t>, 2012; M. Lo, 2021; Kline, 2019</w:t>
      </w:r>
      <w:r w:rsidR="00785B53">
        <w:rPr>
          <w:rFonts w:ascii="Times New Roman" w:hAnsi="Times New Roman"/>
        </w:rPr>
        <w:t>).</w:t>
      </w:r>
      <w:r w:rsidRPr="001A5A3E">
        <w:rPr>
          <w:rFonts w:ascii="Times New Roman" w:hAnsi="Times New Roman"/>
        </w:rPr>
        <w:t xml:space="preserve"> </w:t>
      </w:r>
      <w:r w:rsidR="00785B53">
        <w:rPr>
          <w:rFonts w:ascii="Times New Roman" w:hAnsi="Times New Roman"/>
        </w:rPr>
        <w:t xml:space="preserve">Stereotypes about carceral citizens as violent or </w:t>
      </w:r>
      <w:r w:rsidR="001217EF">
        <w:rPr>
          <w:rFonts w:ascii="Times New Roman" w:hAnsi="Times New Roman"/>
        </w:rPr>
        <w:t xml:space="preserve">about </w:t>
      </w:r>
      <w:r w:rsidR="00785B53">
        <w:rPr>
          <w:rFonts w:ascii="Times New Roman" w:hAnsi="Times New Roman"/>
        </w:rPr>
        <w:t xml:space="preserve">prison riots could reinforce the idea that </w:t>
      </w:r>
      <w:r w:rsidR="001217EF">
        <w:rPr>
          <w:rFonts w:ascii="Times New Roman" w:hAnsi="Times New Roman"/>
        </w:rPr>
        <w:t>carceral citizens</w:t>
      </w:r>
      <w:r w:rsidR="00955928">
        <w:rPr>
          <w:rFonts w:ascii="Times New Roman" w:hAnsi="Times New Roman"/>
        </w:rPr>
        <w:t xml:space="preserve"> are not compliant, further weakening deservingness evaluations (</w:t>
      </w:r>
      <w:proofErr w:type="spellStart"/>
      <w:r w:rsidR="00955928">
        <w:rPr>
          <w:rFonts w:ascii="Times New Roman" w:hAnsi="Times New Roman"/>
        </w:rPr>
        <w:t>Benaquisto</w:t>
      </w:r>
      <w:proofErr w:type="spellEnd"/>
      <w:r w:rsidR="00955928">
        <w:rPr>
          <w:rFonts w:ascii="Times New Roman" w:hAnsi="Times New Roman"/>
        </w:rPr>
        <w:t xml:space="preserve"> and Freed, </w:t>
      </w:r>
      <w:commentRangeStart w:id="1"/>
      <w:r w:rsidR="00955928">
        <w:rPr>
          <w:rFonts w:ascii="Times New Roman" w:hAnsi="Times New Roman"/>
        </w:rPr>
        <w:t>1996</w:t>
      </w:r>
      <w:commentRangeEnd w:id="1"/>
      <w:r w:rsidR="001C341C">
        <w:rPr>
          <w:rStyle w:val="CommentReference"/>
        </w:rPr>
        <w:commentReference w:id="1"/>
      </w:r>
      <w:r w:rsidR="00955928">
        <w:rPr>
          <w:rFonts w:ascii="Times New Roman" w:hAnsi="Times New Roman"/>
        </w:rPr>
        <w:t xml:space="preserve">). </w:t>
      </w:r>
      <w:r w:rsidR="001C341C">
        <w:rPr>
          <w:rFonts w:ascii="Times New Roman" w:hAnsi="Times New Roman"/>
        </w:rPr>
        <w:t>A</w:t>
      </w:r>
      <w:r w:rsidR="00955928">
        <w:rPr>
          <w:rFonts w:ascii="Times New Roman" w:hAnsi="Times New Roman"/>
        </w:rPr>
        <w:t xml:space="preserve"> vignette about incarcerated voting could communicate a different idea, and instead present an image of incarcerated individuals as active citizens who are </w:t>
      </w:r>
      <w:r w:rsidR="002F4468">
        <w:rPr>
          <w:rFonts w:ascii="Times New Roman" w:hAnsi="Times New Roman"/>
        </w:rPr>
        <w:t>attempting</w:t>
      </w:r>
      <w:r w:rsidR="00955928">
        <w:rPr>
          <w:rFonts w:ascii="Times New Roman" w:hAnsi="Times New Roman"/>
        </w:rPr>
        <w:t xml:space="preserve"> to contribute to society</w:t>
      </w:r>
      <w:r w:rsidR="002F4468">
        <w:rPr>
          <w:rFonts w:ascii="Times New Roman" w:hAnsi="Times New Roman"/>
        </w:rPr>
        <w:t xml:space="preserve"> but facing barriers to doing so that are out of their control</w:t>
      </w:r>
      <w:r w:rsidR="00955928">
        <w:rPr>
          <w:rFonts w:ascii="Times New Roman" w:hAnsi="Times New Roman"/>
        </w:rPr>
        <w:t xml:space="preserve">. This kind of interruption could force someone to engage their conscious reasoning, and – while this </w:t>
      </w:r>
      <w:proofErr w:type="spellStart"/>
      <w:r w:rsidR="00955928">
        <w:rPr>
          <w:rFonts w:ascii="Times New Roman" w:hAnsi="Times New Roman"/>
        </w:rPr>
        <w:t>maybe</w:t>
      </w:r>
      <w:proofErr w:type="spellEnd"/>
      <w:r w:rsidR="00955928">
        <w:rPr>
          <w:rFonts w:ascii="Times New Roman" w:hAnsi="Times New Roman"/>
        </w:rPr>
        <w:t xml:space="preserve"> overly optimistic – que a different, more positive set of moral intuitions. For those who are not unwaveringly committed to the idea of “civic death” as a virtue and important part of crime deterrence</w:t>
      </w:r>
      <w:r w:rsidR="00955928">
        <w:rPr>
          <w:rStyle w:val="FootnoteReference"/>
          <w:rFonts w:ascii="Times New Roman" w:hAnsi="Times New Roman"/>
        </w:rPr>
        <w:footnoteReference w:id="6"/>
      </w:r>
      <w:r w:rsidR="00955928">
        <w:rPr>
          <w:rFonts w:ascii="Times New Roman" w:hAnsi="Times New Roman"/>
        </w:rPr>
        <w:t xml:space="preserve">, punishment, and rehabilitation, I believe a vignette about incarcerated voting could improve deservingness evaluations </w:t>
      </w:r>
      <w:r w:rsidR="00955928" w:rsidRPr="001A5A3E">
        <w:rPr>
          <w:rFonts w:ascii="Times New Roman" w:hAnsi="Times New Roman"/>
        </w:rPr>
        <w:t>(Ewald, 2002)</w:t>
      </w:r>
      <w:r w:rsidR="00955928">
        <w:rPr>
          <w:rFonts w:ascii="Times New Roman" w:hAnsi="Times New Roman"/>
        </w:rPr>
        <w:t xml:space="preserve">. </w:t>
      </w:r>
    </w:p>
    <w:p w14:paraId="2008F5F5" w14:textId="60C4A82D" w:rsidR="00680EBB" w:rsidRPr="00680EBB" w:rsidRDefault="00680EBB" w:rsidP="00811FE1">
      <w:pPr>
        <w:spacing w:line="480" w:lineRule="auto"/>
        <w:rPr>
          <w:rFonts w:ascii="Times New Roman" w:hAnsi="Times New Roman"/>
          <w:u w:val="single"/>
        </w:rPr>
      </w:pPr>
      <w:r w:rsidRPr="00680EBB">
        <w:rPr>
          <w:rFonts w:ascii="Times New Roman" w:hAnsi="Times New Roman"/>
          <w:u w:val="single"/>
        </w:rPr>
        <w:t xml:space="preserve">When Policy Talks Back – Or Communicates Beneficiaries’ Deservingness </w:t>
      </w:r>
    </w:p>
    <w:p w14:paraId="52AEC514" w14:textId="03D09CD5" w:rsidR="00342178" w:rsidRDefault="00342178" w:rsidP="00342178">
      <w:pPr>
        <w:spacing w:line="480" w:lineRule="auto"/>
        <w:ind w:firstLine="720"/>
        <w:rPr>
          <w:rFonts w:ascii="Times New Roman" w:hAnsi="Times New Roman"/>
        </w:rPr>
      </w:pPr>
      <w:r>
        <w:rPr>
          <w:rFonts w:ascii="Times New Roman" w:hAnsi="Times New Roman"/>
        </w:rPr>
        <w:t xml:space="preserve">Just as policies can materially and symbolically re-enforce negative constructs and deservingness evaluations, they can also do the opposite </w:t>
      </w:r>
      <w:r w:rsidRPr="001A5A3E">
        <w:rPr>
          <w:rFonts w:ascii="Times New Roman" w:hAnsi="Times New Roman"/>
        </w:rPr>
        <w:t>(Schneider and Ingram, 1993)</w:t>
      </w:r>
      <w:r>
        <w:rPr>
          <w:rFonts w:ascii="Times New Roman" w:hAnsi="Times New Roman"/>
        </w:rPr>
        <w:t>. A</w:t>
      </w:r>
      <w:r w:rsidRPr="001A5A3E">
        <w:rPr>
          <w:rFonts w:ascii="Times New Roman" w:hAnsi="Times New Roman"/>
        </w:rPr>
        <w:t xml:space="preserve"> policy facilitating voting access for incarcerated voters could serve as valence-oriented symbol that communicates a message about deservingness. Deservingness and policy feedback literature found numerous examples of how policies can shift opinion – for example, the implementation of smoking bans reducing attitudes towards smokers (Pacheco, 2013). While some of this literature does not precisely identify whether the implementation of a policy generated shifts in opinion, or whether </w:t>
      </w:r>
      <w:r w:rsidR="00B4519E">
        <w:rPr>
          <w:rFonts w:ascii="Times New Roman" w:hAnsi="Times New Roman"/>
        </w:rPr>
        <w:t>subsequent</w:t>
      </w:r>
      <w:r w:rsidR="00B4519E" w:rsidRPr="001A5A3E">
        <w:rPr>
          <w:rFonts w:ascii="Times New Roman" w:hAnsi="Times New Roman"/>
        </w:rPr>
        <w:t xml:space="preserve"> policymakers</w:t>
      </w:r>
      <w:r w:rsidRPr="001A5A3E">
        <w:rPr>
          <w:rFonts w:ascii="Times New Roman" w:hAnsi="Times New Roman"/>
        </w:rPr>
        <w:t xml:space="preserve"> and media generate the shift in opinion (</w:t>
      </w:r>
      <w:proofErr w:type="spellStart"/>
      <w:r w:rsidRPr="001A5A3E">
        <w:rPr>
          <w:rFonts w:ascii="Times New Roman" w:hAnsi="Times New Roman"/>
        </w:rPr>
        <w:t>Gamson</w:t>
      </w:r>
      <w:proofErr w:type="spellEnd"/>
      <w:r w:rsidRPr="001A5A3E">
        <w:rPr>
          <w:rFonts w:ascii="Times New Roman" w:hAnsi="Times New Roman"/>
        </w:rPr>
        <w:t xml:space="preserve"> and Modigliani, 1989, Matsubayashi, 2013, and Nelson, Oxley, and Clawson, 1997), I believe there is also a simple norms-based intuition: a new policy can convey a message about what is allowed and normal. And those skeptical of that message may be moved by yet another message imbedded in the fact of a new policy to facilitate voter access: </w:t>
      </w:r>
      <w:r>
        <w:rPr>
          <w:rFonts w:ascii="Times New Roman" w:hAnsi="Times New Roman"/>
        </w:rPr>
        <w:t xml:space="preserve">that </w:t>
      </w:r>
      <w:r w:rsidRPr="001A5A3E">
        <w:rPr>
          <w:rFonts w:ascii="Times New Roman" w:hAnsi="Times New Roman"/>
        </w:rPr>
        <w:t xml:space="preserve">eligible voters who are incarcerated face numerous barriers to successfully voting. </w:t>
      </w:r>
    </w:p>
    <w:p w14:paraId="5925B9FE" w14:textId="21F26F9B" w:rsidR="00680EBB" w:rsidRPr="00680EBB" w:rsidRDefault="00680EBB" w:rsidP="00680EBB">
      <w:pPr>
        <w:spacing w:line="480" w:lineRule="auto"/>
        <w:rPr>
          <w:rFonts w:ascii="Times New Roman" w:hAnsi="Times New Roman"/>
          <w:u w:val="single"/>
        </w:rPr>
      </w:pPr>
      <w:r w:rsidRPr="00680EBB">
        <w:rPr>
          <w:rFonts w:ascii="Times New Roman" w:hAnsi="Times New Roman"/>
          <w:u w:val="single"/>
        </w:rPr>
        <w:lastRenderedPageBreak/>
        <w:t>Burdens and Barriers – Evidence They Strengthen Deservingness Evaluations</w:t>
      </w:r>
    </w:p>
    <w:p w14:paraId="3E76A1C4" w14:textId="095F00A9" w:rsidR="00342178" w:rsidRPr="001A5A3E" w:rsidRDefault="00342178" w:rsidP="00342178">
      <w:pPr>
        <w:spacing w:line="480" w:lineRule="auto"/>
        <w:ind w:firstLine="720"/>
        <w:rPr>
          <w:rFonts w:ascii="Times New Roman" w:hAnsi="Times New Roman"/>
        </w:rPr>
      </w:pPr>
      <w:r>
        <w:rPr>
          <w:rFonts w:ascii="Times New Roman" w:hAnsi="Times New Roman"/>
        </w:rPr>
        <w:t>Last,</w:t>
      </w:r>
      <w:r w:rsidRPr="001A5A3E">
        <w:rPr>
          <w:rFonts w:ascii="Times New Roman" w:hAnsi="Times New Roman"/>
        </w:rPr>
        <w:t xml:space="preserve"> administrative burdens literature finds that information about barriers to government benefits improves deservingness evaluations of the programs’ recipients (Keiser and Miller, 2019)</w:t>
      </w:r>
      <w:r>
        <w:rPr>
          <w:rFonts w:ascii="Times New Roman" w:hAnsi="Times New Roman"/>
        </w:rPr>
        <w:t>, and suggests other burdens could do the same</w:t>
      </w:r>
      <w:r w:rsidRPr="001A5A3E">
        <w:rPr>
          <w:rFonts w:ascii="Times New Roman" w:hAnsi="Times New Roman"/>
        </w:rPr>
        <w:t xml:space="preserve">. </w:t>
      </w:r>
      <w:r>
        <w:rPr>
          <w:rFonts w:ascii="Times New Roman" w:hAnsi="Times New Roman"/>
        </w:rPr>
        <w:t>In their paper, Keiser and Miller find</w:t>
      </w:r>
      <w:r w:rsidRPr="001A5A3E">
        <w:rPr>
          <w:rFonts w:ascii="Times New Roman" w:hAnsi="Times New Roman"/>
        </w:rPr>
        <w:t xml:space="preserve"> that information on requirements to apply for and receive TANF benefits shifts primarily Republicans to have more favorable deservingness evaluations; second, that </w:t>
      </w:r>
      <w:r w:rsidRPr="001A5A3E">
        <w:rPr>
          <w:rFonts w:ascii="Times New Roman" w:hAnsi="Times New Roman"/>
          <w:i/>
          <w:iCs/>
        </w:rPr>
        <w:t>any</w:t>
      </w:r>
      <w:r w:rsidRPr="001A5A3E">
        <w:rPr>
          <w:rFonts w:ascii="Times New Roman" w:hAnsi="Times New Roman"/>
        </w:rPr>
        <w:t xml:space="preserve"> information on administrative burdens has a significant effect, </w:t>
      </w:r>
      <w:proofErr w:type="gramStart"/>
      <w:r w:rsidRPr="001A5A3E">
        <w:rPr>
          <w:rFonts w:ascii="Times New Roman" w:hAnsi="Times New Roman"/>
        </w:rPr>
        <w:t>and;</w:t>
      </w:r>
      <w:proofErr w:type="gramEnd"/>
      <w:r w:rsidRPr="001A5A3E">
        <w:rPr>
          <w:rFonts w:ascii="Times New Roman" w:hAnsi="Times New Roman"/>
        </w:rPr>
        <w:t xml:space="preserve"> third, that Democrats are mostly concerned the burdens are too great. </w:t>
      </w:r>
      <w:r>
        <w:rPr>
          <w:rFonts w:ascii="Times New Roman" w:hAnsi="Times New Roman"/>
        </w:rPr>
        <w:t>Although w</w:t>
      </w:r>
      <w:r w:rsidRPr="001A5A3E">
        <w:rPr>
          <w:rFonts w:ascii="Times New Roman" w:hAnsi="Times New Roman"/>
        </w:rPr>
        <w:t>elfare benefits and voting access for carceral citizens are clearly two conceptually distinct issues</w:t>
      </w:r>
      <w:r>
        <w:rPr>
          <w:rFonts w:ascii="Times New Roman" w:hAnsi="Times New Roman"/>
        </w:rPr>
        <w:t xml:space="preserve">, in my own conversations on this issue –from scores of lobbying meetings to conversations with organizational board members and my own skeptical family – I have observed parallel trends. </w:t>
      </w:r>
      <w:r w:rsidR="00145E65">
        <w:rPr>
          <w:rFonts w:ascii="Times New Roman" w:hAnsi="Times New Roman"/>
        </w:rPr>
        <w:t xml:space="preserve">While Keiser and Miller find Republicans are most positively impacted by information about burdens, I suspect the connection between conservativism, individual responsibility, and punitiveness will mute this effect among Republicans. </w:t>
      </w:r>
      <w:r w:rsidR="008F0491">
        <w:rPr>
          <w:rFonts w:ascii="Times New Roman" w:hAnsi="Times New Roman"/>
        </w:rPr>
        <w:t xml:space="preserve">Finally, I suspect the burdens framing will be efficacious in this circumstance because in my experience, people assume that incarcerated people are neither informed nor committed enough citizens to </w:t>
      </w:r>
      <w:r w:rsidR="00CE7821">
        <w:rPr>
          <w:rFonts w:ascii="Times New Roman" w:hAnsi="Times New Roman"/>
        </w:rPr>
        <w:t xml:space="preserve">even want to vote. A vignette suggesting incarcerated voters deal with complicated barriers and questions to participate challenges this assumption as well. </w:t>
      </w:r>
    </w:p>
    <w:p w14:paraId="23356020" w14:textId="77777777" w:rsidR="00A83D07" w:rsidRPr="001A5A3E" w:rsidRDefault="00A83D07" w:rsidP="00A83D07">
      <w:pPr>
        <w:spacing w:line="480" w:lineRule="auto"/>
        <w:rPr>
          <w:rFonts w:ascii="Times New Roman" w:hAnsi="Times New Roman"/>
          <w:b/>
          <w:bCs/>
        </w:rPr>
      </w:pPr>
    </w:p>
    <w:p w14:paraId="51DE205B" w14:textId="5859F96F" w:rsidR="00A83D07" w:rsidRPr="00680EBB" w:rsidRDefault="00A83D07" w:rsidP="00680EBB">
      <w:pPr>
        <w:jc w:val="center"/>
        <w:rPr>
          <w:rFonts w:ascii="Times New Roman" w:hAnsi="Times New Roman"/>
          <w:i/>
          <w:iCs/>
          <w:sz w:val="28"/>
          <w:szCs w:val="28"/>
        </w:rPr>
      </w:pPr>
      <w:bookmarkStart w:id="2" w:name="Hy2"/>
      <w:r w:rsidRPr="00680EBB">
        <w:rPr>
          <w:rFonts w:ascii="Times New Roman" w:hAnsi="Times New Roman"/>
          <w:b/>
          <w:bCs/>
          <w:sz w:val="28"/>
          <w:szCs w:val="28"/>
        </w:rPr>
        <w:t xml:space="preserve">Hypothesis II: </w:t>
      </w:r>
      <w:bookmarkEnd w:id="2"/>
      <w:r w:rsidRPr="00680EBB">
        <w:rPr>
          <w:rFonts w:ascii="Times New Roman" w:hAnsi="Times New Roman"/>
          <w:b/>
          <w:bCs/>
          <w:sz w:val="28"/>
          <w:szCs w:val="28"/>
        </w:rPr>
        <w:t xml:space="preserve">  </w:t>
      </w:r>
      <w:r w:rsidR="00146C7B" w:rsidRPr="00680EBB">
        <w:rPr>
          <w:rFonts w:ascii="Times New Roman" w:hAnsi="Times New Roman"/>
          <w:i/>
          <w:iCs/>
          <w:sz w:val="28"/>
          <w:szCs w:val="28"/>
        </w:rPr>
        <w:t>Race will</w:t>
      </w:r>
      <w:r w:rsidR="005E4A31" w:rsidRPr="00680EBB">
        <w:rPr>
          <w:rFonts w:ascii="Times New Roman" w:hAnsi="Times New Roman"/>
          <w:i/>
          <w:iCs/>
          <w:sz w:val="28"/>
          <w:szCs w:val="28"/>
        </w:rPr>
        <w:t xml:space="preserve"> impact deservingness evaluations.</w:t>
      </w:r>
      <w:r w:rsidR="00146C7B" w:rsidRPr="00680EBB">
        <w:rPr>
          <w:rFonts w:ascii="Times New Roman" w:hAnsi="Times New Roman"/>
          <w:i/>
          <w:iCs/>
          <w:sz w:val="28"/>
          <w:szCs w:val="28"/>
        </w:rPr>
        <w:t xml:space="preserve"> White respondents will view incarcerated individuals as less deserving. In a scenario where</w:t>
      </w:r>
      <w:r w:rsidRPr="00680EBB">
        <w:rPr>
          <w:rFonts w:ascii="Times New Roman" w:hAnsi="Times New Roman"/>
          <w:i/>
          <w:iCs/>
          <w:sz w:val="28"/>
          <w:szCs w:val="28"/>
        </w:rPr>
        <w:t xml:space="preserve"> respondents who are primed to think of policy recipients as white will be view recipients as more </w:t>
      </w:r>
      <w:r w:rsidRPr="00680EBB">
        <w:rPr>
          <w:rFonts w:ascii="Times New Roman" w:hAnsi="Times New Roman"/>
          <w:b/>
          <w:bCs/>
          <w:i/>
          <w:iCs/>
          <w:sz w:val="28"/>
          <w:szCs w:val="28"/>
        </w:rPr>
        <w:t>deserving</w:t>
      </w:r>
      <w:r w:rsidRPr="00680EBB">
        <w:rPr>
          <w:rFonts w:ascii="Times New Roman" w:hAnsi="Times New Roman"/>
          <w:i/>
          <w:iCs/>
          <w:sz w:val="28"/>
          <w:szCs w:val="28"/>
        </w:rPr>
        <w:t xml:space="preserve"> and will be more likely to update policy preferences.</w:t>
      </w:r>
    </w:p>
    <w:p w14:paraId="2667E926" w14:textId="77777777" w:rsidR="00680EBB" w:rsidRDefault="00A83D07" w:rsidP="00A83D07">
      <w:pPr>
        <w:spacing w:line="480" w:lineRule="auto"/>
        <w:rPr>
          <w:rFonts w:ascii="Times New Roman" w:hAnsi="Times New Roman"/>
        </w:rPr>
      </w:pPr>
      <w:r w:rsidRPr="001A5A3E">
        <w:rPr>
          <w:rFonts w:ascii="Times New Roman" w:hAnsi="Times New Roman"/>
        </w:rPr>
        <w:tab/>
      </w:r>
    </w:p>
    <w:p w14:paraId="518C2CA2" w14:textId="039CAEF0" w:rsidR="00A83D07" w:rsidRPr="001A5A3E" w:rsidRDefault="00A83D07" w:rsidP="00680EBB">
      <w:pPr>
        <w:spacing w:line="480" w:lineRule="auto"/>
        <w:ind w:firstLine="720"/>
        <w:rPr>
          <w:rFonts w:ascii="Times New Roman" w:hAnsi="Times New Roman"/>
        </w:rPr>
      </w:pPr>
      <w:r w:rsidRPr="001A5A3E">
        <w:rPr>
          <w:rFonts w:ascii="Times New Roman" w:hAnsi="Times New Roman"/>
        </w:rPr>
        <w:t>Throughout US history and across policy programs, race has played a fundamental role in the shaping of policy agendas, implementation, and outcomes</w:t>
      </w:r>
      <w:r w:rsidR="00985561" w:rsidRPr="001A5A3E">
        <w:rPr>
          <w:rFonts w:ascii="Times New Roman" w:hAnsi="Times New Roman"/>
        </w:rPr>
        <w:t xml:space="preserve"> (Michener 2019: Brunch and </w:t>
      </w:r>
      <w:proofErr w:type="spellStart"/>
      <w:r w:rsidR="00985561" w:rsidRPr="001A5A3E">
        <w:rPr>
          <w:rFonts w:ascii="Times New Roman" w:hAnsi="Times New Roman"/>
        </w:rPr>
        <w:t>Soss</w:t>
      </w:r>
      <w:proofErr w:type="spellEnd"/>
      <w:r w:rsidR="00985561" w:rsidRPr="001A5A3E">
        <w:rPr>
          <w:rFonts w:ascii="Times New Roman" w:hAnsi="Times New Roman"/>
        </w:rPr>
        <w:t xml:space="preserve">, 2018; Michener, 2016, 2019; </w:t>
      </w:r>
      <w:proofErr w:type="spellStart"/>
      <w:r w:rsidR="00985561" w:rsidRPr="001A5A3E">
        <w:rPr>
          <w:rFonts w:ascii="Times New Roman" w:hAnsi="Times New Roman"/>
        </w:rPr>
        <w:t>Soss</w:t>
      </w:r>
      <w:proofErr w:type="spellEnd"/>
      <w:r w:rsidR="00985561" w:rsidRPr="001A5A3E">
        <w:rPr>
          <w:rFonts w:ascii="Times New Roman" w:hAnsi="Times New Roman"/>
        </w:rPr>
        <w:t xml:space="preserve">, 2011; </w:t>
      </w:r>
      <w:proofErr w:type="spellStart"/>
      <w:r w:rsidR="00985561" w:rsidRPr="001A5A3E">
        <w:rPr>
          <w:rFonts w:ascii="Times New Roman" w:hAnsi="Times New Roman"/>
        </w:rPr>
        <w:t>Soss</w:t>
      </w:r>
      <w:proofErr w:type="spellEnd"/>
      <w:r w:rsidR="00985561" w:rsidRPr="001A5A3E">
        <w:rPr>
          <w:rFonts w:ascii="Times New Roman" w:hAnsi="Times New Roman"/>
        </w:rPr>
        <w:t xml:space="preserve"> and Weaver, 2017; Western, 2006)</w:t>
      </w:r>
      <w:r w:rsidRPr="001A5A3E">
        <w:rPr>
          <w:rFonts w:ascii="Times New Roman" w:hAnsi="Times New Roman"/>
        </w:rPr>
        <w:t xml:space="preserve">. </w:t>
      </w:r>
      <w:r w:rsidR="00985561" w:rsidRPr="001A5A3E">
        <w:rPr>
          <w:rFonts w:ascii="Times New Roman" w:hAnsi="Times New Roman"/>
        </w:rPr>
        <w:t>A</w:t>
      </w:r>
      <w:r w:rsidRPr="001A5A3E">
        <w:rPr>
          <w:rFonts w:ascii="Times New Roman" w:hAnsi="Times New Roman"/>
        </w:rPr>
        <w:t xml:space="preserve"> growing body of deservingness literature in particular traces a distinct relationship between </w:t>
      </w:r>
      <w:r w:rsidR="00767B23" w:rsidRPr="001A5A3E">
        <w:rPr>
          <w:rFonts w:ascii="Times New Roman" w:hAnsi="Times New Roman"/>
        </w:rPr>
        <w:t xml:space="preserve">perceptions of group deservingness and race – both of respondents and </w:t>
      </w:r>
      <w:r w:rsidR="00145E65">
        <w:rPr>
          <w:rFonts w:ascii="Times New Roman" w:hAnsi="Times New Roman"/>
        </w:rPr>
        <w:t xml:space="preserve">of </w:t>
      </w:r>
      <w:r w:rsidR="00767B23" w:rsidRPr="001A5A3E">
        <w:rPr>
          <w:rFonts w:ascii="Times New Roman" w:hAnsi="Times New Roman"/>
        </w:rPr>
        <w:t xml:space="preserve">the beneficiary group.  In this section, I’ll draw on </w:t>
      </w:r>
      <w:r w:rsidR="00767B23" w:rsidRPr="001A5A3E">
        <w:rPr>
          <w:rFonts w:ascii="Times New Roman" w:hAnsi="Times New Roman"/>
        </w:rPr>
        <w:lastRenderedPageBreak/>
        <w:t xml:space="preserve">that literature to develop </w:t>
      </w:r>
      <w:r w:rsidR="00B31FB8">
        <w:rPr>
          <w:rFonts w:ascii="Times New Roman" w:hAnsi="Times New Roman"/>
        </w:rPr>
        <w:t>this second</w:t>
      </w:r>
      <w:r w:rsidR="00767B23" w:rsidRPr="001A5A3E">
        <w:rPr>
          <w:rFonts w:ascii="Times New Roman" w:hAnsi="Times New Roman"/>
        </w:rPr>
        <w:t xml:space="preserve"> </w:t>
      </w:r>
      <w:r w:rsidR="00B31FB8">
        <w:rPr>
          <w:rFonts w:ascii="Times New Roman" w:hAnsi="Times New Roman"/>
        </w:rPr>
        <w:t>hypothesis</w:t>
      </w:r>
      <w:r w:rsidR="00767B23" w:rsidRPr="001A5A3E">
        <w:rPr>
          <w:rFonts w:ascii="Times New Roman" w:hAnsi="Times New Roman"/>
        </w:rPr>
        <w:t>.</w:t>
      </w:r>
      <w:r w:rsidR="00B31FB8">
        <w:rPr>
          <w:rFonts w:ascii="Times New Roman" w:hAnsi="Times New Roman"/>
        </w:rPr>
        <w:t xml:space="preserve"> I’ll make two points in particular: first, that the literature presents ample evidence that race impacts deservingness evaluations, despite critique that a scarcity of causal evidence leaves open the possibility that political ideology rather than racial attitudes shapes these evaluations; and that, second, evidence about both punitiveness and policing and incarceration in the US further underscores the findings of deservingness evaluations and this second hypothesis. </w:t>
      </w:r>
    </w:p>
    <w:p w14:paraId="77540F9A" w14:textId="77777777" w:rsidR="00680EBB" w:rsidRDefault="00680EBB" w:rsidP="00B31FB8">
      <w:pPr>
        <w:spacing w:line="480" w:lineRule="auto"/>
        <w:rPr>
          <w:rFonts w:ascii="Times New Roman" w:hAnsi="Times New Roman"/>
          <w:u w:val="single"/>
        </w:rPr>
      </w:pPr>
    </w:p>
    <w:p w14:paraId="1F87B065" w14:textId="0FC79962" w:rsidR="00767B23" w:rsidRPr="00680EBB" w:rsidRDefault="00680EBB" w:rsidP="00B31FB8">
      <w:pPr>
        <w:spacing w:line="480" w:lineRule="auto"/>
        <w:rPr>
          <w:rFonts w:ascii="Times New Roman" w:hAnsi="Times New Roman"/>
          <w:u w:val="single"/>
        </w:rPr>
      </w:pPr>
      <w:r w:rsidRPr="00680EBB">
        <w:rPr>
          <w:rFonts w:ascii="Times New Roman" w:hAnsi="Times New Roman"/>
          <w:u w:val="single"/>
        </w:rPr>
        <w:t>Evidence Race Impacts Evaluations</w:t>
      </w:r>
      <w:r w:rsidR="00346AC7" w:rsidRPr="00680EBB">
        <w:rPr>
          <w:rFonts w:ascii="Times New Roman" w:hAnsi="Times New Roman"/>
          <w:u w:val="single"/>
        </w:rPr>
        <w:t xml:space="preserve"> </w:t>
      </w:r>
    </w:p>
    <w:p w14:paraId="3DC75443" w14:textId="7703953A" w:rsidR="00346AC7" w:rsidRDefault="00346AC7" w:rsidP="00A83D07">
      <w:pPr>
        <w:spacing w:line="480" w:lineRule="auto"/>
        <w:rPr>
          <w:rFonts w:ascii="Times New Roman" w:hAnsi="Times New Roman"/>
        </w:rPr>
      </w:pPr>
      <w:r w:rsidRPr="001A5A3E">
        <w:rPr>
          <w:rFonts w:ascii="Times New Roman" w:hAnsi="Times New Roman"/>
        </w:rPr>
        <w:tab/>
      </w:r>
      <w:r w:rsidR="00B31FB8">
        <w:rPr>
          <w:rFonts w:ascii="Times New Roman" w:hAnsi="Times New Roman"/>
        </w:rPr>
        <w:t>Race</w:t>
      </w:r>
      <w:r w:rsidRPr="001A5A3E">
        <w:rPr>
          <w:rFonts w:ascii="Times New Roman" w:hAnsi="Times New Roman"/>
        </w:rPr>
        <w:t xml:space="preserve"> or assumed race of policy </w:t>
      </w:r>
      <w:proofErr w:type="gramStart"/>
      <w:r w:rsidRPr="001A5A3E">
        <w:rPr>
          <w:rFonts w:ascii="Times New Roman" w:hAnsi="Times New Roman"/>
        </w:rPr>
        <w:t>recipients</w:t>
      </w:r>
      <w:proofErr w:type="gramEnd"/>
      <w:r w:rsidRPr="001A5A3E">
        <w:rPr>
          <w:rFonts w:ascii="Times New Roman" w:hAnsi="Times New Roman"/>
        </w:rPr>
        <w:t xml:space="preserve"> shapes beliefs about </w:t>
      </w:r>
      <w:r w:rsidR="00FA4F13">
        <w:rPr>
          <w:rFonts w:ascii="Times New Roman" w:hAnsi="Times New Roman"/>
        </w:rPr>
        <w:t xml:space="preserve">their </w:t>
      </w:r>
      <w:r w:rsidRPr="001A5A3E">
        <w:rPr>
          <w:rFonts w:ascii="Times New Roman" w:hAnsi="Times New Roman"/>
        </w:rPr>
        <w:t xml:space="preserve">deservingness </w:t>
      </w:r>
      <w:r w:rsidR="00B31FB8">
        <w:rPr>
          <w:rFonts w:ascii="Times New Roman" w:hAnsi="Times New Roman"/>
        </w:rPr>
        <w:t xml:space="preserve">of public benefits </w:t>
      </w:r>
      <w:r w:rsidR="00FA4F13">
        <w:rPr>
          <w:rFonts w:ascii="Times New Roman" w:hAnsi="Times New Roman"/>
        </w:rPr>
        <w:t>including</w:t>
      </w:r>
      <w:r w:rsidR="00B31FB8">
        <w:rPr>
          <w:rFonts w:ascii="Times New Roman" w:hAnsi="Times New Roman"/>
        </w:rPr>
        <w:t xml:space="preserve"> </w:t>
      </w:r>
      <w:r w:rsidR="00497BCE" w:rsidRPr="001A5A3E">
        <w:rPr>
          <w:rFonts w:ascii="Times New Roman" w:hAnsi="Times New Roman"/>
        </w:rPr>
        <w:t xml:space="preserve">welfare </w:t>
      </w:r>
      <w:r w:rsidRPr="001A5A3E">
        <w:rPr>
          <w:rFonts w:ascii="Times New Roman" w:hAnsi="Times New Roman"/>
        </w:rPr>
        <w:t>(</w:t>
      </w:r>
      <w:proofErr w:type="spellStart"/>
      <w:r w:rsidRPr="001A5A3E">
        <w:rPr>
          <w:rFonts w:ascii="Times New Roman" w:hAnsi="Times New Roman"/>
        </w:rPr>
        <w:t>DeSante</w:t>
      </w:r>
      <w:proofErr w:type="spellEnd"/>
      <w:r w:rsidRPr="001A5A3E">
        <w:rPr>
          <w:rFonts w:ascii="Times New Roman" w:hAnsi="Times New Roman"/>
        </w:rPr>
        <w:t xml:space="preserve">, 2013, </w:t>
      </w:r>
      <w:proofErr w:type="spellStart"/>
      <w:r w:rsidR="002F453C" w:rsidRPr="001A5A3E">
        <w:rPr>
          <w:rFonts w:ascii="Times New Roman" w:hAnsi="Times New Roman"/>
        </w:rPr>
        <w:t>Gilens</w:t>
      </w:r>
      <w:proofErr w:type="spellEnd"/>
      <w:r w:rsidR="002F453C" w:rsidRPr="001A5A3E">
        <w:rPr>
          <w:rFonts w:ascii="Times New Roman" w:hAnsi="Times New Roman"/>
        </w:rPr>
        <w:t xml:space="preserve">, </w:t>
      </w:r>
      <w:r w:rsidR="00B31FB8">
        <w:rPr>
          <w:rFonts w:ascii="Times New Roman" w:hAnsi="Times New Roman"/>
        </w:rPr>
        <w:t>1996</w:t>
      </w:r>
      <w:r w:rsidR="002F453C" w:rsidRPr="001A5A3E">
        <w:rPr>
          <w:rFonts w:ascii="Times New Roman" w:hAnsi="Times New Roman"/>
        </w:rPr>
        <w:t xml:space="preserve">, </w:t>
      </w:r>
      <w:proofErr w:type="spellStart"/>
      <w:r w:rsidR="002F453C" w:rsidRPr="001A5A3E">
        <w:rPr>
          <w:rFonts w:ascii="Times New Roman" w:hAnsi="Times New Roman"/>
        </w:rPr>
        <w:t>Soss</w:t>
      </w:r>
      <w:proofErr w:type="spellEnd"/>
      <w:r w:rsidR="002F453C" w:rsidRPr="001A5A3E">
        <w:rPr>
          <w:rFonts w:ascii="Times New Roman" w:hAnsi="Times New Roman"/>
        </w:rPr>
        <w:t xml:space="preserve"> et al</w:t>
      </w:r>
      <w:r w:rsidR="007766B5">
        <w:rPr>
          <w:rFonts w:ascii="Times New Roman" w:hAnsi="Times New Roman"/>
        </w:rPr>
        <w:t>, 2011</w:t>
      </w:r>
      <w:r w:rsidR="002F453C" w:rsidRPr="001A5A3E">
        <w:rPr>
          <w:rFonts w:ascii="Times New Roman" w:hAnsi="Times New Roman"/>
        </w:rPr>
        <w:t>)</w:t>
      </w:r>
      <w:r w:rsidR="00FA4F13">
        <w:rPr>
          <w:rFonts w:ascii="Times New Roman" w:hAnsi="Times New Roman"/>
        </w:rPr>
        <w:t xml:space="preserve"> and</w:t>
      </w:r>
      <w:r w:rsidR="00497BCE" w:rsidRPr="001A5A3E">
        <w:rPr>
          <w:rFonts w:ascii="Times New Roman" w:hAnsi="Times New Roman"/>
        </w:rPr>
        <w:t xml:space="preserve"> college scholarships (Feldman and Huddy, 2005), </w:t>
      </w:r>
      <w:r w:rsidR="00FA4F13">
        <w:rPr>
          <w:rFonts w:ascii="Times New Roman" w:hAnsi="Times New Roman"/>
        </w:rPr>
        <w:t>as well as</w:t>
      </w:r>
      <w:r w:rsidR="00497BCE" w:rsidRPr="001A5A3E">
        <w:rPr>
          <w:rFonts w:ascii="Times New Roman" w:hAnsi="Times New Roman"/>
        </w:rPr>
        <w:t xml:space="preserve"> </w:t>
      </w:r>
      <w:r w:rsidR="00FA4F13">
        <w:rPr>
          <w:rFonts w:ascii="Times New Roman" w:hAnsi="Times New Roman"/>
        </w:rPr>
        <w:t>punishment</w:t>
      </w:r>
      <w:r w:rsidR="007766B5">
        <w:rPr>
          <w:rFonts w:ascii="Times New Roman" w:hAnsi="Times New Roman"/>
        </w:rPr>
        <w:t xml:space="preserve"> and policing (Israel-</w:t>
      </w:r>
      <w:proofErr w:type="spellStart"/>
      <w:r w:rsidR="007766B5">
        <w:rPr>
          <w:rFonts w:ascii="Times New Roman" w:hAnsi="Times New Roman"/>
        </w:rPr>
        <w:t>Trummel</w:t>
      </w:r>
      <w:proofErr w:type="spellEnd"/>
      <w:r w:rsidR="007766B5">
        <w:rPr>
          <w:rFonts w:ascii="Times New Roman" w:hAnsi="Times New Roman"/>
        </w:rPr>
        <w:t>, 2022)</w:t>
      </w:r>
      <w:r w:rsidR="002F453C" w:rsidRPr="001A5A3E">
        <w:rPr>
          <w:rFonts w:ascii="Times New Roman" w:hAnsi="Times New Roman"/>
        </w:rPr>
        <w:t xml:space="preserve">. In a seminal analysis, Martin </w:t>
      </w:r>
      <w:proofErr w:type="spellStart"/>
      <w:r w:rsidR="002F453C" w:rsidRPr="001A5A3E">
        <w:rPr>
          <w:rFonts w:ascii="Times New Roman" w:hAnsi="Times New Roman"/>
        </w:rPr>
        <w:t>Gilens</w:t>
      </w:r>
      <w:proofErr w:type="spellEnd"/>
      <w:r w:rsidR="002F453C" w:rsidRPr="001A5A3E">
        <w:rPr>
          <w:rFonts w:ascii="Times New Roman" w:hAnsi="Times New Roman"/>
        </w:rPr>
        <w:t xml:space="preserve"> leverages survey data to demonstrate that whites not only view welfare </w:t>
      </w:r>
      <w:r w:rsidR="0095025F" w:rsidRPr="001A5A3E">
        <w:rPr>
          <w:rFonts w:ascii="Times New Roman" w:hAnsi="Times New Roman"/>
        </w:rPr>
        <w:t>recipients</w:t>
      </w:r>
      <w:r w:rsidR="002F453C" w:rsidRPr="001A5A3E">
        <w:rPr>
          <w:rFonts w:ascii="Times New Roman" w:hAnsi="Times New Roman"/>
        </w:rPr>
        <w:t xml:space="preserve"> as undeserving, but </w:t>
      </w:r>
      <w:r w:rsidR="007F4653" w:rsidRPr="001A5A3E">
        <w:rPr>
          <w:rFonts w:ascii="Times New Roman" w:hAnsi="Times New Roman"/>
        </w:rPr>
        <w:t xml:space="preserve">that they do so because they assume welfare recipients are Black, </w:t>
      </w:r>
      <w:r w:rsidR="0095025F" w:rsidRPr="001A5A3E">
        <w:rPr>
          <w:rFonts w:ascii="Times New Roman" w:hAnsi="Times New Roman"/>
        </w:rPr>
        <w:t>stereotype Black Americans as lazy, and thus deem them undeserving. Leveraging content analysis of media representations of poverty and welfare from the second half of the 20</w:t>
      </w:r>
      <w:r w:rsidR="0095025F" w:rsidRPr="001A5A3E">
        <w:rPr>
          <w:rFonts w:ascii="Times New Roman" w:hAnsi="Times New Roman"/>
          <w:vertAlign w:val="superscript"/>
        </w:rPr>
        <w:t>th</w:t>
      </w:r>
      <w:r w:rsidR="0095025F" w:rsidRPr="001A5A3E">
        <w:rPr>
          <w:rFonts w:ascii="Times New Roman" w:hAnsi="Times New Roman"/>
        </w:rPr>
        <w:t xml:space="preserve"> century, he concludes that this stereotype was developed in large part due to over-representation of Black Americans in stories that cast them as less sympathetic than whites (</w:t>
      </w:r>
      <w:proofErr w:type="spellStart"/>
      <w:r w:rsidR="0095025F" w:rsidRPr="001A5A3E">
        <w:rPr>
          <w:rFonts w:ascii="Times New Roman" w:hAnsi="Times New Roman"/>
        </w:rPr>
        <w:t>Gilens</w:t>
      </w:r>
      <w:proofErr w:type="spellEnd"/>
      <w:r w:rsidR="0095025F" w:rsidRPr="001A5A3E">
        <w:rPr>
          <w:rFonts w:ascii="Times New Roman" w:hAnsi="Times New Roman"/>
        </w:rPr>
        <w:t xml:space="preserve">, 1996).  </w:t>
      </w:r>
      <w:r w:rsidR="00D41E88" w:rsidRPr="001A5A3E">
        <w:rPr>
          <w:rFonts w:ascii="Times New Roman" w:hAnsi="Times New Roman"/>
        </w:rPr>
        <w:t xml:space="preserve">Shortly after, Franklin Gilliam found that </w:t>
      </w:r>
      <w:r w:rsidR="00145E65" w:rsidRPr="001A5A3E">
        <w:rPr>
          <w:rFonts w:ascii="Times New Roman" w:hAnsi="Times New Roman"/>
        </w:rPr>
        <w:t xml:space="preserve">welfare recipients </w:t>
      </w:r>
      <w:r w:rsidR="00145E65">
        <w:rPr>
          <w:rFonts w:ascii="Times New Roman" w:hAnsi="Times New Roman"/>
        </w:rPr>
        <w:t xml:space="preserve">are stereotyped as Black women </w:t>
      </w:r>
      <w:r w:rsidR="00D41E88" w:rsidRPr="001A5A3E">
        <w:rPr>
          <w:rFonts w:ascii="Times New Roman" w:hAnsi="Times New Roman"/>
        </w:rPr>
        <w:t xml:space="preserve">– the product, he argues, of a “narrative script” that was constructed through media representation and political rhetoric about welfare recipients and policy in the Reagan era (Gilliam, 1999). </w:t>
      </w:r>
      <w:r w:rsidR="007766B5">
        <w:rPr>
          <w:rFonts w:ascii="Times New Roman" w:hAnsi="Times New Roman"/>
        </w:rPr>
        <w:t xml:space="preserve">And importantly, research connects these deservingness evaluations to policy outcomes and administration – for example, finding that welfare </w:t>
      </w:r>
      <w:r w:rsidR="00C962E7">
        <w:rPr>
          <w:rFonts w:ascii="Times New Roman" w:hAnsi="Times New Roman"/>
        </w:rPr>
        <w:t xml:space="preserve">case workers assess Black applicants more </w:t>
      </w:r>
      <w:r w:rsidR="00FA4F13">
        <w:rPr>
          <w:rFonts w:ascii="Times New Roman" w:hAnsi="Times New Roman"/>
        </w:rPr>
        <w:t xml:space="preserve">29% </w:t>
      </w:r>
      <w:r w:rsidR="00C962E7">
        <w:rPr>
          <w:rFonts w:ascii="Times New Roman" w:hAnsi="Times New Roman"/>
        </w:rPr>
        <w:t xml:space="preserve">harshly </w:t>
      </w:r>
      <w:r w:rsidR="0082179D">
        <w:rPr>
          <w:rFonts w:ascii="Times New Roman" w:hAnsi="Times New Roman"/>
        </w:rPr>
        <w:t xml:space="preserve">and are twice as likely to sanction them </w:t>
      </w:r>
      <w:r w:rsidR="00C962E7">
        <w:rPr>
          <w:rFonts w:ascii="Times New Roman" w:hAnsi="Times New Roman"/>
        </w:rPr>
        <w:t>than white applicants</w:t>
      </w:r>
      <w:r w:rsidR="0082179D">
        <w:rPr>
          <w:rFonts w:ascii="Times New Roman" w:hAnsi="Times New Roman"/>
        </w:rPr>
        <w:t xml:space="preserve"> </w:t>
      </w:r>
      <w:r w:rsidR="007766B5">
        <w:rPr>
          <w:rFonts w:ascii="Times New Roman" w:hAnsi="Times New Roman"/>
        </w:rPr>
        <w:t>(</w:t>
      </w:r>
      <w:proofErr w:type="spellStart"/>
      <w:r w:rsidR="007766B5">
        <w:rPr>
          <w:rFonts w:ascii="Times New Roman" w:hAnsi="Times New Roman"/>
        </w:rPr>
        <w:t>Soss</w:t>
      </w:r>
      <w:proofErr w:type="spellEnd"/>
      <w:r w:rsidR="007766B5">
        <w:rPr>
          <w:rFonts w:ascii="Times New Roman" w:hAnsi="Times New Roman"/>
        </w:rPr>
        <w:t xml:space="preserve">, 2011). </w:t>
      </w:r>
    </w:p>
    <w:p w14:paraId="153837A1" w14:textId="157ACAA6" w:rsidR="006C46CC" w:rsidRDefault="00FA4F13" w:rsidP="00A83D07">
      <w:pPr>
        <w:spacing w:line="480" w:lineRule="auto"/>
        <w:rPr>
          <w:rFonts w:ascii="Times New Roman" w:hAnsi="Times New Roman"/>
        </w:rPr>
      </w:pPr>
      <w:r>
        <w:rPr>
          <w:rFonts w:ascii="Times New Roman" w:hAnsi="Times New Roman"/>
        </w:rPr>
        <w:tab/>
        <w:t xml:space="preserve">Across policy literatures, these racialized assessments are </w:t>
      </w:r>
      <w:r w:rsidR="00145E65">
        <w:rPr>
          <w:rFonts w:ascii="Times New Roman" w:hAnsi="Times New Roman"/>
        </w:rPr>
        <w:t>linked</w:t>
      </w:r>
      <w:r>
        <w:rPr>
          <w:rFonts w:ascii="Times New Roman" w:hAnsi="Times New Roman"/>
        </w:rPr>
        <w:t xml:space="preserve"> to evaluations that Black individuals are more culpable for their circumstances</w:t>
      </w:r>
      <w:r w:rsidR="006C46CC">
        <w:rPr>
          <w:rFonts w:ascii="Times New Roman" w:hAnsi="Times New Roman"/>
        </w:rPr>
        <w:t xml:space="preserve"> – whether that circumstance is poverty, illness, or being sexually assaulted --</w:t>
      </w:r>
      <w:r>
        <w:rPr>
          <w:rFonts w:ascii="Times New Roman" w:hAnsi="Times New Roman"/>
        </w:rPr>
        <w:t xml:space="preserve"> where whites are seen to be victims of circumstances beyond their control (</w:t>
      </w:r>
      <w:proofErr w:type="spellStart"/>
      <w:r>
        <w:rPr>
          <w:rFonts w:ascii="Times New Roman" w:hAnsi="Times New Roman"/>
        </w:rPr>
        <w:t>Aaroe</w:t>
      </w:r>
      <w:proofErr w:type="spellEnd"/>
      <w:r>
        <w:rPr>
          <w:rFonts w:ascii="Times New Roman" w:hAnsi="Times New Roman"/>
        </w:rPr>
        <w:t xml:space="preserve"> and Peterson, 2014</w:t>
      </w:r>
      <w:r w:rsidR="006C46CC">
        <w:rPr>
          <w:rFonts w:ascii="Times New Roman" w:hAnsi="Times New Roman"/>
        </w:rPr>
        <w:t xml:space="preserve">; </w:t>
      </w:r>
      <w:proofErr w:type="spellStart"/>
      <w:r w:rsidR="006C46CC">
        <w:rPr>
          <w:rFonts w:ascii="Times New Roman" w:hAnsi="Times New Roman"/>
        </w:rPr>
        <w:t>Nazione</w:t>
      </w:r>
      <w:proofErr w:type="spellEnd"/>
      <w:r w:rsidR="006C46CC">
        <w:rPr>
          <w:rFonts w:ascii="Times New Roman" w:hAnsi="Times New Roman"/>
        </w:rPr>
        <w:t xml:space="preserve"> and Silk, 2013; Donovan, 2007</w:t>
      </w:r>
      <w:r>
        <w:rPr>
          <w:rFonts w:ascii="Times New Roman" w:hAnsi="Times New Roman"/>
        </w:rPr>
        <w:t>).  In a study of police violence</w:t>
      </w:r>
      <w:r w:rsidR="006C46CC">
        <w:rPr>
          <w:rFonts w:ascii="Times New Roman" w:hAnsi="Times New Roman"/>
        </w:rPr>
        <w:t xml:space="preserve"> where survey participants are exposed to a vignette about police violence, Israel-</w:t>
      </w:r>
      <w:proofErr w:type="spellStart"/>
      <w:r w:rsidR="006C46CC">
        <w:rPr>
          <w:rFonts w:ascii="Times New Roman" w:hAnsi="Times New Roman"/>
        </w:rPr>
        <w:t>Trummel</w:t>
      </w:r>
      <w:proofErr w:type="spellEnd"/>
      <w:r w:rsidR="006C46CC">
        <w:rPr>
          <w:rFonts w:ascii="Times New Roman" w:hAnsi="Times New Roman"/>
        </w:rPr>
        <w:t xml:space="preserve"> and Streeter find that </w:t>
      </w:r>
      <w:r w:rsidR="006C46CC">
        <w:rPr>
          <w:rFonts w:ascii="Times New Roman" w:hAnsi="Times New Roman"/>
        </w:rPr>
        <w:lastRenderedPageBreak/>
        <w:t>Black women participants are deemed to be more responsible (“could have done something differently to change the outcome of the interaction”) for their victimization than white women (Israel-</w:t>
      </w:r>
      <w:proofErr w:type="spellStart"/>
      <w:r w:rsidR="006C46CC">
        <w:rPr>
          <w:rFonts w:ascii="Times New Roman" w:hAnsi="Times New Roman"/>
        </w:rPr>
        <w:t>Trummel</w:t>
      </w:r>
      <w:proofErr w:type="spellEnd"/>
      <w:r w:rsidR="006C46CC">
        <w:rPr>
          <w:rFonts w:ascii="Times New Roman" w:hAnsi="Times New Roman"/>
        </w:rPr>
        <w:t xml:space="preserve"> and Streeter, 2021). </w:t>
      </w:r>
      <w:r w:rsidR="007B21DE">
        <w:rPr>
          <w:rFonts w:ascii="Times New Roman" w:hAnsi="Times New Roman"/>
        </w:rPr>
        <w:t>However, the authors find a relatively small treatment effect, and in their discussion leave out one important explanation. I suspect that many participants in 2017, when the survey was fielded, would understand a question about police violence to be explicitly measuring racial attitudes that white participants were self-conscious to mitigate – possibly understanding evaluations of deservingness of police violence to be laden with overt, Jim Crow racism that much of public opinion has learned to avoid, while not necessarily supporting policy reform to reduce racial inequality (</w:t>
      </w:r>
      <w:proofErr w:type="spellStart"/>
      <w:r w:rsidR="0082179D">
        <w:rPr>
          <w:rFonts w:ascii="Times New Roman" w:hAnsi="Times New Roman"/>
        </w:rPr>
        <w:t>DeSante</w:t>
      </w:r>
      <w:proofErr w:type="spellEnd"/>
      <w:r w:rsidR="0082179D">
        <w:rPr>
          <w:rFonts w:ascii="Times New Roman" w:hAnsi="Times New Roman"/>
        </w:rPr>
        <w:t xml:space="preserve"> and </w:t>
      </w:r>
      <w:r w:rsidR="007B21DE">
        <w:rPr>
          <w:rFonts w:ascii="Times New Roman" w:hAnsi="Times New Roman"/>
        </w:rPr>
        <w:t xml:space="preserve">Smith, 2020). That white participants in the study did not award the victims different financial restitution based on race supports this possibility. It is also supported by additional research on racial resentment and </w:t>
      </w:r>
      <w:r w:rsidR="00680EBB">
        <w:rPr>
          <w:rFonts w:ascii="Times New Roman" w:hAnsi="Times New Roman"/>
        </w:rPr>
        <w:t>punitiveness.</w:t>
      </w:r>
      <w:r w:rsidR="007B21DE">
        <w:rPr>
          <w:rFonts w:ascii="Times New Roman" w:hAnsi="Times New Roman"/>
        </w:rPr>
        <w:t xml:space="preserve"> </w:t>
      </w:r>
    </w:p>
    <w:p w14:paraId="4232FA3F" w14:textId="55A933E5" w:rsidR="00680EBB" w:rsidRPr="00680EBB" w:rsidRDefault="0024025A" w:rsidP="00A83D07">
      <w:pPr>
        <w:spacing w:line="480" w:lineRule="auto"/>
        <w:rPr>
          <w:rFonts w:ascii="Times New Roman" w:hAnsi="Times New Roman"/>
          <w:u w:val="single"/>
        </w:rPr>
      </w:pPr>
      <w:r>
        <w:rPr>
          <w:rFonts w:ascii="Times New Roman" w:hAnsi="Times New Roman"/>
          <w:u w:val="single"/>
        </w:rPr>
        <w:t xml:space="preserve">Reality of Race and Mass Incarceration, </w:t>
      </w:r>
      <w:r w:rsidR="00680EBB" w:rsidRPr="00680EBB">
        <w:rPr>
          <w:rFonts w:ascii="Times New Roman" w:hAnsi="Times New Roman"/>
          <w:u w:val="single"/>
        </w:rPr>
        <w:t>Punitiveness and Racial Resentment Literature</w:t>
      </w:r>
    </w:p>
    <w:p w14:paraId="5577D43F" w14:textId="53403911" w:rsidR="0024025A" w:rsidRPr="001A5A3E" w:rsidRDefault="00680EBB" w:rsidP="0024025A">
      <w:pPr>
        <w:spacing w:line="480" w:lineRule="auto"/>
        <w:ind w:firstLine="720"/>
        <w:rPr>
          <w:rFonts w:ascii="Times New Roman" w:hAnsi="Times New Roman"/>
        </w:rPr>
      </w:pPr>
      <w:r>
        <w:rPr>
          <w:rFonts w:ascii="Times New Roman" w:hAnsi="Times New Roman"/>
        </w:rPr>
        <w:t>Disparities in deservingness evaluations by race reflect that, whe</w:t>
      </w:r>
      <w:r w:rsidR="00D824D7">
        <w:rPr>
          <w:rFonts w:ascii="Times New Roman" w:hAnsi="Times New Roman"/>
        </w:rPr>
        <w:t xml:space="preserve">ther through color blind racism, racial resentment, or laissez faire racism, implicit or explicit racial attitudes appear to impact deservingness evaluations (Smith and </w:t>
      </w:r>
      <w:proofErr w:type="spellStart"/>
      <w:r w:rsidR="00D824D7">
        <w:rPr>
          <w:rFonts w:ascii="Times New Roman" w:hAnsi="Times New Roman"/>
        </w:rPr>
        <w:t>Kreitzer</w:t>
      </w:r>
      <w:proofErr w:type="spellEnd"/>
      <w:r w:rsidR="00D824D7">
        <w:rPr>
          <w:rFonts w:ascii="Times New Roman" w:hAnsi="Times New Roman"/>
        </w:rPr>
        <w:t xml:space="preserve">, 2022). </w:t>
      </w:r>
      <w:r w:rsidR="0024025A" w:rsidRPr="001A5A3E">
        <w:rPr>
          <w:rFonts w:ascii="Times New Roman" w:hAnsi="Times New Roman"/>
        </w:rPr>
        <w:t xml:space="preserve">The US’s status as the most-incarcerated country in the world -- we make up 5% of the world’s population, but 25% of its incarcerated population -- is racialized. Black communities in America are hyper policed (Baumgartner et al, </w:t>
      </w:r>
      <w:r w:rsidR="00A63927">
        <w:rPr>
          <w:rFonts w:ascii="Times New Roman" w:hAnsi="Times New Roman"/>
        </w:rPr>
        <w:t>2021</w:t>
      </w:r>
      <w:r w:rsidR="0024025A" w:rsidRPr="001A5A3E">
        <w:rPr>
          <w:rFonts w:ascii="Times New Roman" w:hAnsi="Times New Roman"/>
        </w:rPr>
        <w:t>), Black defendants are sentenced more harshly (</w:t>
      </w:r>
      <w:hyperlink r:id="rId11" w:history="1">
        <w:r w:rsidR="0024025A" w:rsidRPr="001A5A3E">
          <w:rPr>
            <w:rStyle w:val="Hyperlink"/>
            <w:rFonts w:ascii="Times New Roman" w:hAnsi="Times New Roman"/>
          </w:rPr>
          <w:t>US Sentencing Commission</w:t>
        </w:r>
      </w:hyperlink>
      <w:r w:rsidR="0024025A" w:rsidRPr="001A5A3E">
        <w:rPr>
          <w:rFonts w:ascii="Times New Roman" w:hAnsi="Times New Roman"/>
        </w:rPr>
        <w:t>, 2012; Hinton, 2018), and Black individuals up for parole are less likely to be released than white defendants for the same criminal convictions (Young and Pearlman, 2022). As a result, the United States not only has the highest incarceration rate in the world, but Black Americans disproportionately make up that locked-up population, regardless of non-distinct crime rates (</w:t>
      </w:r>
      <w:proofErr w:type="spellStart"/>
      <w:r w:rsidR="0024025A" w:rsidRPr="001A5A3E">
        <w:rPr>
          <w:rFonts w:ascii="Times New Roman" w:hAnsi="Times New Roman"/>
        </w:rPr>
        <w:t>Bonczar</w:t>
      </w:r>
      <w:proofErr w:type="spellEnd"/>
      <w:r w:rsidR="0024025A" w:rsidRPr="001A5A3E">
        <w:rPr>
          <w:rFonts w:ascii="Times New Roman" w:hAnsi="Times New Roman"/>
        </w:rPr>
        <w:t>, 2003; Lopez</w:t>
      </w:r>
      <w:r w:rsidR="00830DEA">
        <w:rPr>
          <w:rFonts w:ascii="Times New Roman" w:hAnsi="Times New Roman"/>
        </w:rPr>
        <w:t xml:space="preserve"> and Smith</w:t>
      </w:r>
      <w:r w:rsidR="0024025A" w:rsidRPr="001A5A3E">
        <w:rPr>
          <w:rFonts w:ascii="Times New Roman" w:hAnsi="Times New Roman"/>
        </w:rPr>
        <w:t xml:space="preserve">, 2019). </w:t>
      </w:r>
      <w:r w:rsidR="0024025A">
        <w:rPr>
          <w:rFonts w:ascii="Times New Roman" w:hAnsi="Times New Roman"/>
        </w:rPr>
        <w:t xml:space="preserve"> The racialized nature of mass incarceration alone is reason to suspect deservingness evaluations of incarcerated citizens will be </w:t>
      </w:r>
      <w:r w:rsidR="0082179D">
        <w:rPr>
          <w:rFonts w:ascii="Times New Roman" w:hAnsi="Times New Roman"/>
        </w:rPr>
        <w:t xml:space="preserve">racialized </w:t>
      </w:r>
      <w:r w:rsidR="0024025A">
        <w:rPr>
          <w:rFonts w:ascii="Times New Roman" w:hAnsi="Times New Roman"/>
        </w:rPr>
        <w:t xml:space="preserve">as well. </w:t>
      </w:r>
    </w:p>
    <w:p w14:paraId="71166B59" w14:textId="321915CC" w:rsidR="0024025A" w:rsidRPr="001A5A3E" w:rsidRDefault="0024025A" w:rsidP="0024025A">
      <w:pPr>
        <w:spacing w:line="480" w:lineRule="auto"/>
        <w:rPr>
          <w:rFonts w:ascii="Times New Roman" w:hAnsi="Times New Roman"/>
        </w:rPr>
      </w:pPr>
      <w:r w:rsidRPr="001A5A3E">
        <w:rPr>
          <w:rFonts w:ascii="Times New Roman" w:hAnsi="Times New Roman"/>
        </w:rPr>
        <w:tab/>
      </w:r>
      <w:r>
        <w:rPr>
          <w:rFonts w:ascii="Times New Roman" w:hAnsi="Times New Roman"/>
        </w:rPr>
        <w:t>Coupled</w:t>
      </w:r>
      <w:r w:rsidRPr="001A5A3E">
        <w:rPr>
          <w:rFonts w:ascii="Times New Roman" w:hAnsi="Times New Roman"/>
        </w:rPr>
        <w:t xml:space="preserve"> with evidence that media coverage of crime privileges whites and penalizes Black Americans (Dixon and Linz, 2000a, </w:t>
      </w:r>
      <w:proofErr w:type="spellStart"/>
      <w:r w:rsidRPr="001A5A3E">
        <w:rPr>
          <w:rFonts w:ascii="Times New Roman" w:hAnsi="Times New Roman"/>
        </w:rPr>
        <w:t>Bjornstrom</w:t>
      </w:r>
      <w:proofErr w:type="spellEnd"/>
      <w:r w:rsidRPr="001A5A3E">
        <w:rPr>
          <w:rFonts w:ascii="Times New Roman" w:hAnsi="Times New Roman"/>
        </w:rPr>
        <w:t>, Kaufman, Peterson, and Slater, 2011)</w:t>
      </w:r>
      <w:r>
        <w:rPr>
          <w:rFonts w:ascii="Times New Roman" w:hAnsi="Times New Roman"/>
        </w:rPr>
        <w:t xml:space="preserve"> and historical and political narratives that have capitalized on criminalizing Blackness and Black Americans (Alexander; Smiley; 2017), it is disturbing but unsurprising that</w:t>
      </w:r>
      <w:r w:rsidRPr="001A5A3E">
        <w:rPr>
          <w:rFonts w:ascii="Times New Roman" w:hAnsi="Times New Roman"/>
        </w:rPr>
        <w:t xml:space="preserve"> most Americans </w:t>
      </w:r>
      <w:r>
        <w:rPr>
          <w:rFonts w:ascii="Times New Roman" w:hAnsi="Times New Roman"/>
        </w:rPr>
        <w:t xml:space="preserve">maintain an </w:t>
      </w:r>
      <w:r w:rsidRPr="001A5A3E">
        <w:rPr>
          <w:rFonts w:ascii="Times New Roman" w:hAnsi="Times New Roman"/>
        </w:rPr>
        <w:t xml:space="preserve">implicit association </w:t>
      </w:r>
      <w:r w:rsidRPr="001A5A3E">
        <w:rPr>
          <w:rFonts w:ascii="Times New Roman" w:hAnsi="Times New Roman"/>
        </w:rPr>
        <w:lastRenderedPageBreak/>
        <w:t xml:space="preserve">between Blackness and crime (Young, 2006; Smiley and </w:t>
      </w:r>
      <w:proofErr w:type="spellStart"/>
      <w:r w:rsidRPr="001A5A3E">
        <w:rPr>
          <w:rFonts w:ascii="Times New Roman" w:hAnsi="Times New Roman"/>
        </w:rPr>
        <w:t>Fakunle</w:t>
      </w:r>
      <w:proofErr w:type="spellEnd"/>
      <w:r w:rsidRPr="001A5A3E">
        <w:rPr>
          <w:rFonts w:ascii="Times New Roman" w:hAnsi="Times New Roman"/>
        </w:rPr>
        <w:t>, 2017). Thus, I suspect that even without any in-design priming, a vignette about incarcerated voters will invoke a stereotype that an incarcerated voters are Black</w:t>
      </w:r>
      <w:r w:rsidR="0082179D">
        <w:rPr>
          <w:rFonts w:ascii="Times New Roman" w:hAnsi="Times New Roman"/>
        </w:rPr>
        <w:t xml:space="preserve">. This highlights a core problem with the “kernel of truth” explanation of stereotypes: by connecting one kernel of truth (targeting policing and incarceration of Black Americans) with a harmful and different stereotype (any given incarcerated person likely to be Black, Black dangerousness, </w:t>
      </w:r>
      <w:proofErr w:type="spellStart"/>
      <w:r w:rsidR="0082179D">
        <w:rPr>
          <w:rFonts w:ascii="Times New Roman" w:hAnsi="Times New Roman"/>
        </w:rPr>
        <w:t>etc</w:t>
      </w:r>
      <w:proofErr w:type="spellEnd"/>
      <w:r w:rsidR="0082179D">
        <w:rPr>
          <w:rFonts w:ascii="Times New Roman" w:hAnsi="Times New Roman"/>
        </w:rPr>
        <w:t>), stereotypes can not only be harmful and prejudicial, but flatly wrong</w:t>
      </w:r>
      <w:r w:rsidRPr="001A5A3E">
        <w:rPr>
          <w:rFonts w:ascii="Times New Roman" w:hAnsi="Times New Roman"/>
        </w:rPr>
        <w:t xml:space="preserve"> (</w:t>
      </w:r>
      <w:r w:rsidR="0082179D">
        <w:rPr>
          <w:rFonts w:ascii="Times New Roman" w:hAnsi="Times New Roman"/>
        </w:rPr>
        <w:t xml:space="preserve">re: </w:t>
      </w:r>
      <w:proofErr w:type="spellStart"/>
      <w:r w:rsidRPr="001A5A3E">
        <w:rPr>
          <w:rFonts w:ascii="Times New Roman" w:hAnsi="Times New Roman"/>
        </w:rPr>
        <w:t>Bordalo</w:t>
      </w:r>
      <w:proofErr w:type="spellEnd"/>
      <w:r w:rsidRPr="001A5A3E">
        <w:rPr>
          <w:rFonts w:ascii="Times New Roman" w:hAnsi="Times New Roman"/>
        </w:rPr>
        <w:t xml:space="preserve">, 2016). With priming – for example, providing one vignette with testimony from a Black incarcerated citizen about barriers to voting they experienced, and one with testimony about a white incarcerated voter – I expect that respondents will view the white individual as more deserving and be more likely to update policy preferences. </w:t>
      </w:r>
    </w:p>
    <w:p w14:paraId="2ECFEAD2" w14:textId="74590970" w:rsidR="00680EBB" w:rsidRDefault="00680EBB" w:rsidP="0024025A">
      <w:pPr>
        <w:spacing w:line="480" w:lineRule="auto"/>
        <w:ind w:firstLine="720"/>
        <w:rPr>
          <w:rFonts w:ascii="Times New Roman" w:hAnsi="Times New Roman"/>
        </w:rPr>
      </w:pPr>
      <w:r w:rsidRPr="001A5A3E">
        <w:rPr>
          <w:rFonts w:ascii="Times New Roman" w:hAnsi="Times New Roman"/>
        </w:rPr>
        <w:t xml:space="preserve">Research on punitiveness also supports </w:t>
      </w:r>
      <w:r w:rsidR="0024025A">
        <w:rPr>
          <w:rFonts w:ascii="Times New Roman" w:hAnsi="Times New Roman"/>
        </w:rPr>
        <w:t>this</w:t>
      </w:r>
      <w:r w:rsidRPr="001A5A3E">
        <w:rPr>
          <w:rFonts w:ascii="Times New Roman" w:hAnsi="Times New Roman"/>
        </w:rPr>
        <w:t xml:space="preserve"> hypothesis. For example, states with more racial diversity have more punitive state policies (</w:t>
      </w:r>
      <w:proofErr w:type="spellStart"/>
      <w:r w:rsidRPr="001A5A3E">
        <w:rPr>
          <w:rFonts w:ascii="Times New Roman" w:hAnsi="Times New Roman"/>
        </w:rPr>
        <w:t>Soss</w:t>
      </w:r>
      <w:proofErr w:type="spellEnd"/>
      <w:r w:rsidRPr="001A5A3E">
        <w:rPr>
          <w:rFonts w:ascii="Times New Roman" w:hAnsi="Times New Roman"/>
        </w:rPr>
        <w:t>, 2011), and when it comes to carceral voting rights</w:t>
      </w:r>
      <w:r w:rsidR="0024025A">
        <w:rPr>
          <w:rFonts w:ascii="Times New Roman" w:hAnsi="Times New Roman"/>
        </w:rPr>
        <w:t>,</w:t>
      </w:r>
      <w:r w:rsidRPr="001A5A3E">
        <w:rPr>
          <w:rFonts w:ascii="Times New Roman" w:hAnsi="Times New Roman"/>
        </w:rPr>
        <w:t xml:space="preserve"> states with the whitest carceral populations have the most generous voter eligibility </w:t>
      </w:r>
      <w:r w:rsidR="0082179D">
        <w:rPr>
          <w:rFonts w:ascii="Times New Roman" w:hAnsi="Times New Roman"/>
        </w:rPr>
        <w:t xml:space="preserve">laws </w:t>
      </w:r>
      <w:r w:rsidRPr="001A5A3E">
        <w:rPr>
          <w:rFonts w:ascii="Times New Roman" w:hAnsi="Times New Roman"/>
        </w:rPr>
        <w:t>(</w:t>
      </w:r>
      <w:proofErr w:type="spellStart"/>
      <w:r w:rsidRPr="001A5A3E">
        <w:rPr>
          <w:rFonts w:ascii="Times New Roman" w:hAnsi="Times New Roman"/>
        </w:rPr>
        <w:t>Uggen</w:t>
      </w:r>
      <w:proofErr w:type="spellEnd"/>
      <w:r w:rsidRPr="001A5A3E">
        <w:rPr>
          <w:rFonts w:ascii="Times New Roman" w:hAnsi="Times New Roman"/>
        </w:rPr>
        <w:t xml:space="preserve">, 2006). In a 2018 study, Amy </w:t>
      </w:r>
      <w:proofErr w:type="spellStart"/>
      <w:r w:rsidRPr="001A5A3E">
        <w:rPr>
          <w:rFonts w:ascii="Times New Roman" w:hAnsi="Times New Roman"/>
        </w:rPr>
        <w:t>Lerman</w:t>
      </w:r>
      <w:proofErr w:type="spellEnd"/>
      <w:r w:rsidRPr="001A5A3E">
        <w:rPr>
          <w:rFonts w:ascii="Times New Roman" w:hAnsi="Times New Roman"/>
        </w:rPr>
        <w:t xml:space="preserve"> found that white California corrections officers are more likely to view the purpose of incarceration as purely punitive </w:t>
      </w:r>
      <w:r w:rsidR="00004121">
        <w:rPr>
          <w:rFonts w:ascii="Times New Roman" w:hAnsi="Times New Roman"/>
        </w:rPr>
        <w:t xml:space="preserve">as </w:t>
      </w:r>
      <w:r w:rsidRPr="001A5A3E">
        <w:rPr>
          <w:rFonts w:ascii="Times New Roman" w:hAnsi="Times New Roman"/>
        </w:rPr>
        <w:t>opposed to rehabilitative</w:t>
      </w:r>
      <w:r w:rsidR="00004121">
        <w:rPr>
          <w:rFonts w:ascii="Times New Roman" w:hAnsi="Times New Roman"/>
        </w:rPr>
        <w:t xml:space="preserve">, and </w:t>
      </w:r>
      <w:r w:rsidR="0082179D">
        <w:rPr>
          <w:rFonts w:ascii="Times New Roman" w:hAnsi="Times New Roman"/>
        </w:rPr>
        <w:t xml:space="preserve">to </w:t>
      </w:r>
      <w:r w:rsidR="00004121">
        <w:rPr>
          <w:rFonts w:ascii="Times New Roman" w:hAnsi="Times New Roman"/>
        </w:rPr>
        <w:t xml:space="preserve">support rehabilitative programming. As discussed, welfare scholarship also finds evidence that Blacks </w:t>
      </w:r>
      <w:r w:rsidR="0082179D">
        <w:rPr>
          <w:rFonts w:ascii="Times New Roman" w:hAnsi="Times New Roman"/>
        </w:rPr>
        <w:t xml:space="preserve">Americans </w:t>
      </w:r>
      <w:r w:rsidR="00004121">
        <w:rPr>
          <w:rFonts w:ascii="Times New Roman" w:hAnsi="Times New Roman"/>
        </w:rPr>
        <w:t>face more pun</w:t>
      </w:r>
      <w:r w:rsidR="0082179D">
        <w:rPr>
          <w:rFonts w:ascii="Times New Roman" w:hAnsi="Times New Roman"/>
        </w:rPr>
        <w:t>i</w:t>
      </w:r>
      <w:r w:rsidR="00004121">
        <w:rPr>
          <w:rFonts w:ascii="Times New Roman" w:hAnsi="Times New Roman"/>
        </w:rPr>
        <w:t xml:space="preserve">tive treatment. In a 2013 study, Chris </w:t>
      </w:r>
      <w:proofErr w:type="spellStart"/>
      <w:r w:rsidR="00004121">
        <w:rPr>
          <w:rFonts w:ascii="Times New Roman" w:hAnsi="Times New Roman"/>
        </w:rPr>
        <w:t>DeSante</w:t>
      </w:r>
      <w:proofErr w:type="spellEnd"/>
      <w:r w:rsidR="00004121">
        <w:rPr>
          <w:rFonts w:ascii="Times New Roman" w:hAnsi="Times New Roman"/>
        </w:rPr>
        <w:t xml:space="preserve"> </w:t>
      </w:r>
      <w:r w:rsidR="007C5221">
        <w:rPr>
          <w:rFonts w:ascii="Times New Roman" w:hAnsi="Times New Roman"/>
        </w:rPr>
        <w:t>examines this trend and attempts to develop causal explanatory power</w:t>
      </w:r>
      <w:r w:rsidR="00004121">
        <w:rPr>
          <w:rFonts w:ascii="Times New Roman" w:hAnsi="Times New Roman"/>
        </w:rPr>
        <w:t xml:space="preserve"> </w:t>
      </w:r>
      <w:r w:rsidR="007C5221">
        <w:rPr>
          <w:rFonts w:ascii="Times New Roman" w:hAnsi="Times New Roman"/>
        </w:rPr>
        <w:t>to probe the counterargument that this punitiveness instead reflects “principled conservatism.”</w:t>
      </w:r>
    </w:p>
    <w:p w14:paraId="7DF9A5D4" w14:textId="5D54686A" w:rsidR="007C5221" w:rsidRDefault="007C5221" w:rsidP="007C5221">
      <w:pPr>
        <w:spacing w:line="480" w:lineRule="auto"/>
        <w:ind w:firstLine="720"/>
        <w:rPr>
          <w:rFonts w:ascii="Times New Roman" w:hAnsi="Times New Roman"/>
        </w:rPr>
      </w:pPr>
      <w:r w:rsidRPr="001A5A3E">
        <w:rPr>
          <w:rFonts w:ascii="Times New Roman" w:hAnsi="Times New Roman"/>
        </w:rPr>
        <w:t xml:space="preserve">Participants in </w:t>
      </w:r>
      <w:proofErr w:type="spellStart"/>
      <w:r>
        <w:rPr>
          <w:rFonts w:ascii="Times New Roman" w:hAnsi="Times New Roman"/>
        </w:rPr>
        <w:t>DeSante’s</w:t>
      </w:r>
      <w:proofErr w:type="spellEnd"/>
      <w:r w:rsidRPr="001A5A3E">
        <w:rPr>
          <w:rFonts w:ascii="Times New Roman" w:hAnsi="Times New Roman"/>
        </w:rPr>
        <w:t xml:space="preserve"> study evaluate</w:t>
      </w:r>
      <w:r>
        <w:rPr>
          <w:rFonts w:ascii="Times New Roman" w:hAnsi="Times New Roman"/>
        </w:rPr>
        <w:t>d</w:t>
      </w:r>
      <w:r w:rsidRPr="001A5A3E">
        <w:rPr>
          <w:rFonts w:ascii="Times New Roman" w:hAnsi="Times New Roman"/>
        </w:rPr>
        <w:t xml:space="preserve"> public benefit applications from applicants with names strongly coded as white or Black, and participants are asked to divide $1,500 amongst the potential beneficiaries after reviewing their scored work history. He controls for the “principled values” theory</w:t>
      </w:r>
      <w:r>
        <w:rPr>
          <w:rFonts w:ascii="Times New Roman" w:hAnsi="Times New Roman"/>
        </w:rPr>
        <w:t xml:space="preserve"> </w:t>
      </w:r>
      <w:r w:rsidRPr="001A5A3E">
        <w:rPr>
          <w:rFonts w:ascii="Times New Roman" w:hAnsi="Times New Roman"/>
        </w:rPr>
        <w:t xml:space="preserve">by also allowing participants to also allocate the $1,500 to offset the federal deficit. “Keshia” the test Black applicant, is </w:t>
      </w:r>
      <w:r w:rsidR="0082179D">
        <w:rPr>
          <w:rFonts w:ascii="Times New Roman" w:hAnsi="Times New Roman"/>
        </w:rPr>
        <w:t>three times more likely to be punished</w:t>
      </w:r>
      <w:r w:rsidRPr="001A5A3E">
        <w:rPr>
          <w:rFonts w:ascii="Times New Roman" w:hAnsi="Times New Roman"/>
        </w:rPr>
        <w:t xml:space="preserve"> for laziness or lower-scored work history</w:t>
      </w:r>
      <w:r w:rsidR="0082179D">
        <w:rPr>
          <w:rFonts w:ascii="Times New Roman" w:hAnsi="Times New Roman"/>
        </w:rPr>
        <w:t xml:space="preserve"> than the white applicant</w:t>
      </w:r>
      <w:r w:rsidRPr="001A5A3E">
        <w:rPr>
          <w:rFonts w:ascii="Times New Roman" w:hAnsi="Times New Roman"/>
        </w:rPr>
        <w:t xml:space="preserve"> “Emily.” For equal work histories, Keshia is rewarded with less than $10, where Emily is </w:t>
      </w:r>
      <w:r w:rsidRPr="001A5A3E">
        <w:rPr>
          <w:rFonts w:ascii="Times New Roman" w:hAnsi="Times New Roman"/>
        </w:rPr>
        <w:lastRenderedPageBreak/>
        <w:t>given an additional $123</w:t>
      </w:r>
      <w:r>
        <w:rPr>
          <w:rStyle w:val="FootnoteReference"/>
          <w:rFonts w:ascii="Times New Roman" w:hAnsi="Times New Roman"/>
        </w:rPr>
        <w:footnoteReference w:id="7"/>
      </w:r>
      <w:r w:rsidRPr="001A5A3E">
        <w:rPr>
          <w:rFonts w:ascii="Times New Roman" w:hAnsi="Times New Roman"/>
        </w:rPr>
        <w:t xml:space="preserve">. </w:t>
      </w:r>
      <w:r w:rsidR="00294A55">
        <w:rPr>
          <w:rFonts w:ascii="Times New Roman" w:hAnsi="Times New Roman"/>
        </w:rPr>
        <w:t>Whites not only view Black Americans as lacking work ethic and responsible for conditions of poverty (</w:t>
      </w:r>
      <w:proofErr w:type="spellStart"/>
      <w:r w:rsidR="00294A55">
        <w:rPr>
          <w:rFonts w:ascii="Times New Roman" w:hAnsi="Times New Roman"/>
        </w:rPr>
        <w:t>Gilens</w:t>
      </w:r>
      <w:proofErr w:type="spellEnd"/>
      <w:r w:rsidR="00294A55">
        <w:rPr>
          <w:rFonts w:ascii="Times New Roman" w:hAnsi="Times New Roman"/>
        </w:rPr>
        <w:t xml:space="preserve">, 1999, </w:t>
      </w:r>
      <w:proofErr w:type="spellStart"/>
      <w:r w:rsidR="00294A55">
        <w:rPr>
          <w:rFonts w:ascii="Times New Roman" w:hAnsi="Times New Roman"/>
        </w:rPr>
        <w:t>Christiani</w:t>
      </w:r>
      <w:proofErr w:type="spellEnd"/>
      <w:r w:rsidR="00294A55">
        <w:rPr>
          <w:rFonts w:ascii="Times New Roman" w:hAnsi="Times New Roman"/>
        </w:rPr>
        <w:t>, 2021)</w:t>
      </w:r>
      <w:r w:rsidR="0082179D">
        <w:rPr>
          <w:rFonts w:ascii="Times New Roman" w:hAnsi="Times New Roman"/>
        </w:rPr>
        <w:t xml:space="preserve">. This also </w:t>
      </w:r>
      <w:r w:rsidR="00294A55">
        <w:rPr>
          <w:rFonts w:ascii="Times New Roman" w:hAnsi="Times New Roman"/>
        </w:rPr>
        <w:t>suggests – in a confusing psychological scheme</w:t>
      </w:r>
      <w:r w:rsidR="0082179D">
        <w:rPr>
          <w:rFonts w:ascii="Times New Roman" w:hAnsi="Times New Roman"/>
        </w:rPr>
        <w:t xml:space="preserve"> </w:t>
      </w:r>
      <w:r w:rsidR="00145E65">
        <w:rPr>
          <w:rFonts w:ascii="Times New Roman" w:hAnsi="Times New Roman"/>
        </w:rPr>
        <w:t xml:space="preserve">that can only be attributed to racial animosity and resentment </w:t>
      </w:r>
      <w:r w:rsidR="0082179D">
        <w:rPr>
          <w:rFonts w:ascii="Times New Roman" w:hAnsi="Times New Roman"/>
        </w:rPr>
        <w:t xml:space="preserve">-- </w:t>
      </w:r>
      <w:r w:rsidR="00294A55">
        <w:rPr>
          <w:rFonts w:ascii="Times New Roman" w:hAnsi="Times New Roman"/>
        </w:rPr>
        <w:t>they</w:t>
      </w:r>
      <w:r w:rsidR="0082179D">
        <w:rPr>
          <w:rFonts w:ascii="Times New Roman" w:hAnsi="Times New Roman"/>
        </w:rPr>
        <w:t xml:space="preserve"> </w:t>
      </w:r>
      <w:r w:rsidR="00294A55">
        <w:rPr>
          <w:rFonts w:ascii="Times New Roman" w:hAnsi="Times New Roman"/>
        </w:rPr>
        <w:t xml:space="preserve">see Black Americans’ effort as less deserving of reward. </w:t>
      </w:r>
    </w:p>
    <w:p w14:paraId="00950078" w14:textId="75DBDD72" w:rsidR="007C5221" w:rsidRDefault="007C5221" w:rsidP="006B0AC0">
      <w:pPr>
        <w:spacing w:line="480" w:lineRule="auto"/>
        <w:ind w:firstLine="720"/>
        <w:rPr>
          <w:rFonts w:ascii="Times New Roman" w:hAnsi="Times New Roman"/>
        </w:rPr>
      </w:pPr>
      <w:r>
        <w:rPr>
          <w:rFonts w:ascii="Times New Roman" w:hAnsi="Times New Roman"/>
        </w:rPr>
        <w:t xml:space="preserve">While </w:t>
      </w:r>
      <w:proofErr w:type="spellStart"/>
      <w:r>
        <w:rPr>
          <w:rFonts w:ascii="Times New Roman" w:hAnsi="Times New Roman"/>
        </w:rPr>
        <w:t>DeSante’s</w:t>
      </w:r>
      <w:proofErr w:type="spellEnd"/>
      <w:r>
        <w:rPr>
          <w:rFonts w:ascii="Times New Roman" w:hAnsi="Times New Roman"/>
        </w:rPr>
        <w:t xml:space="preserve"> design supports racial resentment theory, his and the literature I have reviewed </w:t>
      </w:r>
      <w:r w:rsidR="0082179D">
        <w:rPr>
          <w:rFonts w:ascii="Times New Roman" w:hAnsi="Times New Roman"/>
        </w:rPr>
        <w:t>so</w:t>
      </w:r>
      <w:r>
        <w:rPr>
          <w:rFonts w:ascii="Times New Roman" w:hAnsi="Times New Roman"/>
        </w:rPr>
        <w:t xml:space="preserve"> far do not demonstrate how deservingness evaluations are made when it comes to voting access, let alone incarcerated voting access and deservingness. </w:t>
      </w:r>
      <w:r w:rsidR="006810B9" w:rsidRPr="001A5A3E">
        <w:rPr>
          <w:rFonts w:ascii="Times New Roman" w:hAnsi="Times New Roman"/>
        </w:rPr>
        <w:t xml:space="preserve">While – as sheriffs argue – implementing jail-based voting policies does require government expense, </w:t>
      </w:r>
      <w:r>
        <w:rPr>
          <w:rFonts w:ascii="Times New Roman" w:hAnsi="Times New Roman"/>
        </w:rPr>
        <w:t xml:space="preserve">jail-based voting </w:t>
      </w:r>
      <w:r w:rsidR="006810B9" w:rsidRPr="001A5A3E">
        <w:rPr>
          <w:rFonts w:ascii="Times New Roman" w:hAnsi="Times New Roman"/>
        </w:rPr>
        <w:t xml:space="preserve">is </w:t>
      </w:r>
      <w:r w:rsidR="006810B9" w:rsidRPr="007C5221">
        <w:rPr>
          <w:rFonts w:ascii="Times New Roman" w:hAnsi="Times New Roman"/>
        </w:rPr>
        <w:t>not</w:t>
      </w:r>
      <w:r w:rsidR="006810B9" w:rsidRPr="001A5A3E">
        <w:rPr>
          <w:rFonts w:ascii="Times New Roman" w:hAnsi="Times New Roman"/>
          <w:i/>
          <w:iCs/>
        </w:rPr>
        <w:t xml:space="preserve"> </w:t>
      </w:r>
      <w:r w:rsidR="006810B9" w:rsidRPr="001A5A3E">
        <w:rPr>
          <w:rFonts w:ascii="Times New Roman" w:hAnsi="Times New Roman"/>
        </w:rPr>
        <w:t xml:space="preserve">a public benefit program where opposition could be </w:t>
      </w:r>
      <w:r>
        <w:rPr>
          <w:rFonts w:ascii="Times New Roman" w:hAnsi="Times New Roman"/>
        </w:rPr>
        <w:t xml:space="preserve">reasonably </w:t>
      </w:r>
      <w:r w:rsidR="006810B9" w:rsidRPr="001A5A3E">
        <w:rPr>
          <w:rFonts w:ascii="Times New Roman" w:hAnsi="Times New Roman"/>
        </w:rPr>
        <w:t>explained simply in terms of fiscal responsibility</w:t>
      </w:r>
      <w:r>
        <w:rPr>
          <w:rFonts w:ascii="Times New Roman" w:hAnsi="Times New Roman"/>
        </w:rPr>
        <w:t xml:space="preserve">. In some respects, it is more akin to attitudes towards </w:t>
      </w:r>
      <w:proofErr w:type="spellStart"/>
      <w:r>
        <w:rPr>
          <w:rFonts w:ascii="Times New Roman" w:hAnsi="Times New Roman"/>
        </w:rPr>
        <w:t>im</w:t>
      </w:r>
      <w:proofErr w:type="spellEnd"/>
      <w:r>
        <w:rPr>
          <w:rFonts w:ascii="Times New Roman" w:hAnsi="Times New Roman"/>
        </w:rPr>
        <w:t xml:space="preserve">/migration and policy provision. Incarcerated individuals do not loose citizenship while incarcerated, </w:t>
      </w:r>
      <w:r w:rsidR="006B0AC0">
        <w:rPr>
          <w:rFonts w:ascii="Times New Roman" w:hAnsi="Times New Roman"/>
        </w:rPr>
        <w:t xml:space="preserve">but support for felony and jail-based disenfranchisement is still driven in part by beliefs that “civic death” is justified. </w:t>
      </w:r>
      <w:r w:rsidR="0082179D">
        <w:rPr>
          <w:rFonts w:ascii="Times New Roman" w:hAnsi="Times New Roman"/>
        </w:rPr>
        <w:t>F</w:t>
      </w:r>
      <w:r w:rsidR="006B0AC0">
        <w:rPr>
          <w:rFonts w:ascii="Times New Roman" w:hAnsi="Times New Roman"/>
        </w:rPr>
        <w:t xml:space="preserve">indings that race and migration status of health policy recipients impacts deservingness evaluations (Grove and </w:t>
      </w:r>
      <w:proofErr w:type="spellStart"/>
      <w:r w:rsidR="006B0AC0">
        <w:rPr>
          <w:rFonts w:ascii="Times New Roman" w:hAnsi="Times New Roman"/>
        </w:rPr>
        <w:t>Zwi</w:t>
      </w:r>
      <w:proofErr w:type="spellEnd"/>
      <w:r w:rsidR="006B0AC0">
        <w:rPr>
          <w:rFonts w:ascii="Times New Roman" w:hAnsi="Times New Roman"/>
        </w:rPr>
        <w:t xml:space="preserve">, 2005; </w:t>
      </w:r>
      <w:proofErr w:type="spellStart"/>
      <w:r w:rsidR="006B0AC0">
        <w:rPr>
          <w:rFonts w:ascii="Times New Roman" w:hAnsi="Times New Roman"/>
        </w:rPr>
        <w:t>Willen</w:t>
      </w:r>
      <w:proofErr w:type="spellEnd"/>
      <w:r w:rsidR="006B0AC0">
        <w:rPr>
          <w:rFonts w:ascii="Times New Roman" w:hAnsi="Times New Roman"/>
        </w:rPr>
        <w:t xml:space="preserve">, 2021; Lo and Nguyen, 2021) further suggest race will impact deservingness evaluations in the carceral context. </w:t>
      </w:r>
    </w:p>
    <w:p w14:paraId="678F7ACF" w14:textId="27DD690C" w:rsidR="00E42E6D" w:rsidRPr="004B4254" w:rsidRDefault="006B0AC0" w:rsidP="00832E8D">
      <w:pPr>
        <w:spacing w:line="480" w:lineRule="auto"/>
        <w:ind w:firstLine="720"/>
        <w:rPr>
          <w:rFonts w:ascii="Times New Roman" w:hAnsi="Times New Roman"/>
        </w:rPr>
      </w:pPr>
      <w:r>
        <w:rPr>
          <w:rFonts w:ascii="Times New Roman" w:hAnsi="Times New Roman"/>
        </w:rPr>
        <w:t>Finally, public opinion research shows that white punitiveness extends to beliefs about carceral voting rights</w:t>
      </w:r>
      <w:r w:rsidR="004B4254">
        <w:rPr>
          <w:rFonts w:ascii="Times New Roman" w:hAnsi="Times New Roman"/>
        </w:rPr>
        <w:t xml:space="preserve"> (</w:t>
      </w:r>
      <w:proofErr w:type="spellStart"/>
      <w:r w:rsidR="004B4254">
        <w:rPr>
          <w:rFonts w:ascii="Times New Roman" w:hAnsi="Times New Roman"/>
        </w:rPr>
        <w:t>Uggen</w:t>
      </w:r>
      <w:proofErr w:type="spellEnd"/>
      <w:r w:rsidR="004B4254">
        <w:rPr>
          <w:rFonts w:ascii="Times New Roman" w:hAnsi="Times New Roman"/>
        </w:rPr>
        <w:t>, 2006)</w:t>
      </w:r>
      <w:r>
        <w:rPr>
          <w:rFonts w:ascii="Times New Roman" w:hAnsi="Times New Roman"/>
        </w:rPr>
        <w:t xml:space="preserve">. In a 2020 and 2022 survey, I found that whites were 18 and 17 percentage points less likely to support voting rights for incarcerated citizens, and </w:t>
      </w:r>
      <w:r w:rsidR="004B4254">
        <w:rPr>
          <w:rFonts w:ascii="Times New Roman" w:hAnsi="Times New Roman"/>
        </w:rPr>
        <w:t>21 to 13 percentage points more likely to oppose.</w:t>
      </w:r>
      <w:r>
        <w:rPr>
          <w:rFonts w:ascii="Times New Roman" w:hAnsi="Times New Roman"/>
        </w:rPr>
        <w:t xml:space="preserve"> </w:t>
      </w:r>
      <w:r w:rsidR="006810B9" w:rsidRPr="001A5A3E">
        <w:rPr>
          <w:rFonts w:ascii="Times New Roman" w:hAnsi="Times New Roman"/>
        </w:rPr>
        <w:t xml:space="preserve">I believe that whether deservingness evaluations vary across racial groups around access </w:t>
      </w:r>
      <w:r w:rsidR="006810B9" w:rsidRPr="001A5A3E">
        <w:rPr>
          <w:rFonts w:ascii="Times New Roman" w:hAnsi="Times New Roman"/>
        </w:rPr>
        <w:lastRenderedPageBreak/>
        <w:t xml:space="preserve">to political representation is a critical dynamic to study </w:t>
      </w:r>
      <w:r w:rsidR="007C5221" w:rsidRPr="001A5A3E">
        <w:rPr>
          <w:rFonts w:ascii="Times New Roman" w:hAnsi="Times New Roman"/>
        </w:rPr>
        <w:t>to</w:t>
      </w:r>
      <w:r w:rsidR="006810B9" w:rsidRPr="001A5A3E">
        <w:rPr>
          <w:rFonts w:ascii="Times New Roman" w:hAnsi="Times New Roman"/>
        </w:rPr>
        <w:t xml:space="preserve"> understand the role of deservingness evaluations and racial animus in policy and democracy. </w:t>
      </w:r>
      <w:r w:rsidR="0095025F" w:rsidRPr="001A5A3E">
        <w:rPr>
          <w:rFonts w:ascii="Times New Roman" w:hAnsi="Times New Roman"/>
        </w:rPr>
        <w:t xml:space="preserve"> </w:t>
      </w:r>
    </w:p>
    <w:p w14:paraId="5A78FD88" w14:textId="77777777" w:rsidR="00832E8D" w:rsidRDefault="00832E8D" w:rsidP="00832E8D">
      <w:pPr>
        <w:jc w:val="center"/>
        <w:rPr>
          <w:rFonts w:ascii="Times New Roman" w:hAnsi="Times New Roman"/>
          <w:b/>
          <w:bCs/>
          <w:sz w:val="28"/>
          <w:szCs w:val="28"/>
        </w:rPr>
      </w:pPr>
      <w:bookmarkStart w:id="3" w:name="Hy3"/>
    </w:p>
    <w:p w14:paraId="4FA06FFA" w14:textId="6EF57AE8" w:rsidR="003A3770" w:rsidRPr="00832E8D" w:rsidRDefault="003A3770" w:rsidP="00832E8D">
      <w:pPr>
        <w:jc w:val="center"/>
        <w:rPr>
          <w:rFonts w:ascii="Times New Roman" w:hAnsi="Times New Roman"/>
          <w:i/>
          <w:iCs/>
          <w:sz w:val="28"/>
          <w:szCs w:val="28"/>
        </w:rPr>
      </w:pPr>
      <w:r w:rsidRPr="00832E8D">
        <w:rPr>
          <w:rFonts w:ascii="Times New Roman" w:hAnsi="Times New Roman"/>
          <w:b/>
          <w:bCs/>
          <w:sz w:val="28"/>
          <w:szCs w:val="28"/>
        </w:rPr>
        <w:t xml:space="preserve">Hypothesis </w:t>
      </w:r>
      <w:r w:rsidR="00A83D07" w:rsidRPr="00832E8D">
        <w:rPr>
          <w:rFonts w:ascii="Times New Roman" w:hAnsi="Times New Roman"/>
          <w:b/>
          <w:bCs/>
          <w:sz w:val="28"/>
          <w:szCs w:val="28"/>
        </w:rPr>
        <w:t>II</w:t>
      </w:r>
      <w:r w:rsidRPr="00832E8D">
        <w:rPr>
          <w:rFonts w:ascii="Times New Roman" w:hAnsi="Times New Roman"/>
          <w:b/>
          <w:bCs/>
          <w:sz w:val="28"/>
          <w:szCs w:val="28"/>
        </w:rPr>
        <w:t>I:</w:t>
      </w:r>
      <w:r w:rsidRPr="00832E8D">
        <w:rPr>
          <w:rFonts w:ascii="Times New Roman" w:hAnsi="Times New Roman"/>
          <w:sz w:val="28"/>
          <w:szCs w:val="28"/>
        </w:rPr>
        <w:t xml:space="preserve">  </w:t>
      </w:r>
      <w:bookmarkEnd w:id="3"/>
      <w:r w:rsidRPr="00832E8D">
        <w:rPr>
          <w:rFonts w:ascii="Times New Roman" w:hAnsi="Times New Roman"/>
          <w:i/>
          <w:iCs/>
          <w:sz w:val="28"/>
          <w:szCs w:val="28"/>
        </w:rPr>
        <w:t xml:space="preserve">Information about jail-based voting reforms will </w:t>
      </w:r>
      <w:r w:rsidR="005E4A31" w:rsidRPr="00832E8D">
        <w:rPr>
          <w:rFonts w:ascii="Times New Roman" w:hAnsi="Times New Roman"/>
          <w:i/>
          <w:iCs/>
          <w:sz w:val="28"/>
          <w:szCs w:val="28"/>
        </w:rPr>
        <w:t xml:space="preserve">slightly </w:t>
      </w:r>
      <w:r w:rsidR="004B4254" w:rsidRPr="00832E8D">
        <w:rPr>
          <w:rFonts w:ascii="Times New Roman" w:hAnsi="Times New Roman"/>
          <w:i/>
          <w:iCs/>
          <w:sz w:val="28"/>
          <w:szCs w:val="28"/>
        </w:rPr>
        <w:t>but only</w:t>
      </w:r>
      <w:r w:rsidR="005E4A31" w:rsidRPr="00832E8D">
        <w:rPr>
          <w:rFonts w:ascii="Times New Roman" w:hAnsi="Times New Roman"/>
          <w:i/>
          <w:iCs/>
          <w:sz w:val="28"/>
          <w:szCs w:val="28"/>
        </w:rPr>
        <w:t xml:space="preserve"> temporarily increase </w:t>
      </w:r>
      <w:r w:rsidRPr="00832E8D">
        <w:rPr>
          <w:rFonts w:ascii="Times New Roman" w:hAnsi="Times New Roman"/>
          <w:i/>
          <w:iCs/>
          <w:sz w:val="28"/>
          <w:szCs w:val="28"/>
        </w:rPr>
        <w:t xml:space="preserve">support for </w:t>
      </w:r>
      <w:r w:rsidR="005E4A31" w:rsidRPr="00832E8D">
        <w:rPr>
          <w:rFonts w:ascii="Times New Roman" w:hAnsi="Times New Roman"/>
          <w:i/>
          <w:iCs/>
          <w:sz w:val="28"/>
          <w:szCs w:val="28"/>
        </w:rPr>
        <w:t>full incarcerated voting right</w:t>
      </w:r>
      <w:r w:rsidRPr="00832E8D">
        <w:rPr>
          <w:rFonts w:ascii="Times New Roman" w:hAnsi="Times New Roman"/>
          <w:i/>
          <w:iCs/>
          <w:sz w:val="28"/>
          <w:szCs w:val="28"/>
        </w:rPr>
        <w:t>s.</w:t>
      </w:r>
    </w:p>
    <w:p w14:paraId="42CDDF1F" w14:textId="77777777" w:rsidR="00832E8D" w:rsidRDefault="00832E8D" w:rsidP="00832E8D">
      <w:pPr>
        <w:spacing w:line="480" w:lineRule="auto"/>
        <w:rPr>
          <w:rFonts w:ascii="Times New Roman" w:hAnsi="Times New Roman"/>
        </w:rPr>
      </w:pPr>
    </w:p>
    <w:p w14:paraId="3813CA1C" w14:textId="72DC5EAE" w:rsidR="00EA7B8D" w:rsidRDefault="00EA7B8D" w:rsidP="00C76952">
      <w:pPr>
        <w:spacing w:line="480" w:lineRule="auto"/>
        <w:ind w:firstLine="720"/>
        <w:rPr>
          <w:rFonts w:ascii="Times New Roman" w:hAnsi="Times New Roman"/>
          <w:szCs w:val="22"/>
        </w:rPr>
      </w:pPr>
      <w:r>
        <w:rPr>
          <w:rFonts w:ascii="Times New Roman" w:hAnsi="Times New Roman"/>
          <w:szCs w:val="22"/>
        </w:rPr>
        <w:t xml:space="preserve">In my professional experience, discussing jail-based voting reforms has appeared to make people – policymakers, board members, or my own family members – more supportive of voting rights for all incarcerated individuals. My third hypothesis is derived from that experience, my first hypothesis, trends in criminal justice reform, and an optimistic read of policy feedback literature. However, evidence from public opinion, racial resentment, and deservingness literature suggest that countervailing forces in the long run may prove insurmountable, and this increase in support will prove temporary. </w:t>
      </w:r>
    </w:p>
    <w:p w14:paraId="7C2B82BD" w14:textId="13DAE666" w:rsidR="00EA7B8D" w:rsidRDefault="00EA7B8D" w:rsidP="00EA7B8D">
      <w:pPr>
        <w:spacing w:line="480" w:lineRule="auto"/>
        <w:ind w:firstLine="720"/>
        <w:rPr>
          <w:rFonts w:ascii="Times New Roman" w:hAnsi="Times New Roman"/>
        </w:rPr>
      </w:pPr>
      <w:r w:rsidRPr="00832E8D">
        <w:rPr>
          <w:rFonts w:ascii="Times New Roman" w:hAnsi="Times New Roman"/>
          <w:szCs w:val="22"/>
        </w:rPr>
        <w:t xml:space="preserve">Policy feedback theory posits </w:t>
      </w:r>
      <w:proofErr w:type="gramStart"/>
      <w:r w:rsidRPr="00832E8D">
        <w:rPr>
          <w:rFonts w:ascii="Times New Roman" w:hAnsi="Times New Roman"/>
          <w:szCs w:val="22"/>
        </w:rPr>
        <w:t>that public policies</w:t>
      </w:r>
      <w:proofErr w:type="gramEnd"/>
      <w:r w:rsidRPr="00832E8D">
        <w:rPr>
          <w:rFonts w:ascii="Times New Roman" w:hAnsi="Times New Roman"/>
          <w:szCs w:val="22"/>
        </w:rPr>
        <w:t xml:space="preserve"> impact politics. Policy and its implementation can do so through both resource and interpretive effects </w:t>
      </w:r>
      <w:r>
        <w:rPr>
          <w:rFonts w:ascii="Times New Roman" w:hAnsi="Times New Roman"/>
          <w:szCs w:val="22"/>
        </w:rPr>
        <w:t xml:space="preserve">that </w:t>
      </w:r>
      <w:r w:rsidRPr="00832E8D">
        <w:rPr>
          <w:rFonts w:ascii="Times New Roman" w:hAnsi="Times New Roman"/>
          <w:szCs w:val="22"/>
        </w:rPr>
        <w:t xml:space="preserve">influence public opinion, elite decision-making, and future policy outcomes through resource and interpretive effects (Barnes, 2018; Campbell, 2003, 2012; Mettler and </w:t>
      </w:r>
      <w:proofErr w:type="spellStart"/>
      <w:r w:rsidRPr="00832E8D">
        <w:rPr>
          <w:rFonts w:ascii="Times New Roman" w:hAnsi="Times New Roman"/>
          <w:szCs w:val="22"/>
        </w:rPr>
        <w:t>SoRelle</w:t>
      </w:r>
      <w:proofErr w:type="spellEnd"/>
      <w:r w:rsidRPr="00832E8D">
        <w:rPr>
          <w:rFonts w:ascii="Times New Roman" w:hAnsi="Times New Roman"/>
          <w:szCs w:val="22"/>
        </w:rPr>
        <w:t xml:space="preserve">, 2014; Mettler &amp; </w:t>
      </w:r>
      <w:proofErr w:type="spellStart"/>
      <w:r w:rsidRPr="00832E8D">
        <w:rPr>
          <w:rFonts w:ascii="Times New Roman" w:hAnsi="Times New Roman"/>
          <w:szCs w:val="22"/>
        </w:rPr>
        <w:t>Soss</w:t>
      </w:r>
      <w:proofErr w:type="spellEnd"/>
      <w:r w:rsidRPr="00832E8D">
        <w:rPr>
          <w:rFonts w:ascii="Times New Roman" w:hAnsi="Times New Roman"/>
          <w:szCs w:val="22"/>
        </w:rPr>
        <w:t xml:space="preserve">, 2004). </w:t>
      </w:r>
      <w:r w:rsidRPr="001A5A3E">
        <w:rPr>
          <w:rFonts w:ascii="Times New Roman" w:hAnsi="Times New Roman"/>
        </w:rPr>
        <w:t>For example, a naïve policy feedback comparison might suggest that the implementation of jail-based voting reforms would have the following resource effects: it would require a State Secretary, elections officials, sheriffs, and both House of Corrections and Department of Corrections to implement a set of policies that would in turn make these agencies more likely to support, pass, or implement future related reforms. Legislators, the theory might argue, might take a</w:t>
      </w:r>
      <w:r>
        <w:rPr>
          <w:rFonts w:ascii="Times New Roman" w:hAnsi="Times New Roman"/>
        </w:rPr>
        <w:t xml:space="preserve"> </w:t>
      </w:r>
      <w:r w:rsidRPr="001A5A3E">
        <w:rPr>
          <w:rFonts w:ascii="Times New Roman" w:hAnsi="Times New Roman"/>
        </w:rPr>
        <w:t xml:space="preserve">sunk-costs approach, and, after having supported initial funding for the policy and spent considerable staff time reviewing the new policy, support future expansions to the policy. </w:t>
      </w:r>
      <w:r>
        <w:rPr>
          <w:rFonts w:ascii="Times New Roman" w:hAnsi="Times New Roman"/>
        </w:rPr>
        <w:t>B</w:t>
      </w:r>
      <w:r w:rsidRPr="001A5A3E">
        <w:rPr>
          <w:rFonts w:ascii="Times New Roman" w:hAnsi="Times New Roman"/>
        </w:rPr>
        <w:t>y enabling incarcerated individuals to vote, the policy could lead to political mobilization by individuals who might otherwise be non-voters or not politically active, furthering support for future related reforms.</w:t>
      </w:r>
      <w:r>
        <w:rPr>
          <w:rFonts w:ascii="Times New Roman" w:hAnsi="Times New Roman"/>
        </w:rPr>
        <w:t xml:space="preserve"> Finally, if assessments about deservingness are driven by elite cues, the policy itself and subsequent elite debate could make the </w:t>
      </w:r>
      <w:r w:rsidRPr="001A5A3E">
        <w:rPr>
          <w:rFonts w:ascii="Times New Roman" w:hAnsi="Times New Roman"/>
        </w:rPr>
        <w:t>public more likely to view incarcerated citizens as deserving of political access and representation</w:t>
      </w:r>
      <w:r>
        <w:rPr>
          <w:rFonts w:ascii="Times New Roman" w:hAnsi="Times New Roman"/>
        </w:rPr>
        <w:t>.</w:t>
      </w:r>
    </w:p>
    <w:p w14:paraId="5D11D135" w14:textId="595DFFBA" w:rsidR="00537295" w:rsidRDefault="002F3E04" w:rsidP="002F3E04">
      <w:pPr>
        <w:spacing w:line="480" w:lineRule="auto"/>
        <w:ind w:firstLine="720"/>
        <w:rPr>
          <w:rFonts w:ascii="Times New Roman" w:hAnsi="Times New Roman"/>
        </w:rPr>
      </w:pPr>
      <w:r>
        <w:rPr>
          <w:rFonts w:ascii="Times New Roman" w:hAnsi="Times New Roman"/>
        </w:rPr>
        <w:lastRenderedPageBreak/>
        <w:t>Ongoing policy</w:t>
      </w:r>
      <w:r w:rsidRPr="001A5A3E">
        <w:rPr>
          <w:rFonts w:ascii="Times New Roman" w:hAnsi="Times New Roman"/>
        </w:rPr>
        <w:t xml:space="preserve"> changes</w:t>
      </w:r>
      <w:r w:rsidRPr="001A5A3E">
        <w:rPr>
          <w:rStyle w:val="FootnoteReference"/>
          <w:rFonts w:ascii="Times New Roman" w:hAnsi="Times New Roman"/>
        </w:rPr>
        <w:footnoteReference w:id="8"/>
      </w:r>
      <w:r w:rsidRPr="001A5A3E">
        <w:rPr>
          <w:rFonts w:ascii="Times New Roman" w:hAnsi="Times New Roman"/>
        </w:rPr>
        <w:t xml:space="preserve"> and </w:t>
      </w:r>
      <w:r>
        <w:rPr>
          <w:rFonts w:ascii="Times New Roman" w:hAnsi="Times New Roman"/>
        </w:rPr>
        <w:t xml:space="preserve">changes in </w:t>
      </w:r>
      <w:r w:rsidRPr="001A5A3E">
        <w:rPr>
          <w:rFonts w:ascii="Times New Roman" w:hAnsi="Times New Roman"/>
        </w:rPr>
        <w:t>elite debate (and even expressions of remorse) about tough on crime laws like the 1994 crime bill</w:t>
      </w:r>
      <w:r w:rsidRPr="001A5A3E">
        <w:rPr>
          <w:rStyle w:val="FootnoteReference"/>
          <w:rFonts w:ascii="Times New Roman" w:hAnsi="Times New Roman"/>
        </w:rPr>
        <w:footnoteReference w:id="9"/>
      </w:r>
      <w:r w:rsidRPr="001A5A3E">
        <w:rPr>
          <w:rFonts w:ascii="Times New Roman" w:hAnsi="Times New Roman"/>
        </w:rPr>
        <w:t xml:space="preserve"> suggest a departure from the US’s most punitive “tough on crime” era, at least on the political left</w:t>
      </w:r>
      <w:r>
        <w:rPr>
          <w:rFonts w:ascii="Times New Roman" w:hAnsi="Times New Roman"/>
        </w:rPr>
        <w:t xml:space="preserve">. However, “full voting rights” means the including incarcerated voters on all felony convictions. Despite reform trends, the public writ large has not become particularly more </w:t>
      </w:r>
      <w:r w:rsidR="00EA7B8D" w:rsidRPr="001A5A3E">
        <w:rPr>
          <w:rFonts w:ascii="Times New Roman" w:hAnsi="Times New Roman"/>
        </w:rPr>
        <w:t>sympathetic to reform for those incarcerated on felony convictions, in particular those serving time for violent crime.</w:t>
      </w:r>
      <w:r w:rsidR="00EA7B8D" w:rsidRPr="001A5A3E">
        <w:rPr>
          <w:rStyle w:val="FootnoteReference"/>
          <w:rFonts w:ascii="Times New Roman" w:hAnsi="Times New Roman"/>
        </w:rPr>
        <w:footnoteReference w:id="10"/>
      </w:r>
      <w:r w:rsidR="00EA7B8D" w:rsidRPr="001A5A3E">
        <w:rPr>
          <w:rFonts w:ascii="Times New Roman" w:hAnsi="Times New Roman"/>
        </w:rPr>
        <w:t xml:space="preserve"> What’s more, while a recent national poll fielded in summer 2022 found that support for voting rights for citizens “completing their sentence, both inside and outside of prison” is up to 56%, from for example the 31% in 2004 (</w:t>
      </w:r>
      <w:proofErr w:type="spellStart"/>
      <w:r w:rsidR="00EA7B8D" w:rsidRPr="001A5A3E">
        <w:rPr>
          <w:rFonts w:ascii="Times New Roman" w:hAnsi="Times New Roman"/>
        </w:rPr>
        <w:t>Uggen</w:t>
      </w:r>
      <w:proofErr w:type="spellEnd"/>
      <w:r w:rsidR="00EA7B8D" w:rsidRPr="001A5A3E">
        <w:rPr>
          <w:rFonts w:ascii="Times New Roman" w:hAnsi="Times New Roman"/>
        </w:rPr>
        <w:t xml:space="preserve"> and </w:t>
      </w:r>
      <w:proofErr w:type="spellStart"/>
      <w:r w:rsidR="00EA7B8D" w:rsidRPr="001A5A3E">
        <w:rPr>
          <w:rFonts w:ascii="Times New Roman" w:hAnsi="Times New Roman"/>
        </w:rPr>
        <w:t>Manza</w:t>
      </w:r>
      <w:proofErr w:type="spellEnd"/>
      <w:r w:rsidR="00EA7B8D" w:rsidRPr="001A5A3E">
        <w:rPr>
          <w:rFonts w:ascii="Times New Roman" w:hAnsi="Times New Roman"/>
        </w:rPr>
        <w:t>, 200</w:t>
      </w:r>
      <w:r w:rsidR="00111B39">
        <w:rPr>
          <w:rFonts w:ascii="Times New Roman" w:hAnsi="Times New Roman"/>
        </w:rPr>
        <w:t>6</w:t>
      </w:r>
      <w:r w:rsidR="00EA7B8D" w:rsidRPr="001A5A3E">
        <w:rPr>
          <w:rFonts w:ascii="Times New Roman" w:hAnsi="Times New Roman"/>
        </w:rPr>
        <w:t>), this still lags far behind support for sentencing reform for non-violent crimes (for example, 78% support for reducing prison sentences for non-violent crime</w:t>
      </w:r>
      <w:r>
        <w:rPr>
          <w:rFonts w:ascii="Times New Roman" w:hAnsi="Times New Roman"/>
        </w:rPr>
        <w:t xml:space="preserve">). </w:t>
      </w:r>
      <w:r w:rsidR="00537295">
        <w:rPr>
          <w:rFonts w:ascii="Times New Roman" w:hAnsi="Times New Roman"/>
        </w:rPr>
        <w:t>A less promising poll from Massachusetts shows support for ending felony disenfranchisement has declined by ten percentage points over the last two years, suggesting that the measure from 2020 reflected a surge of support connected to the murder of George Floyd and subsequent racial reckoning. While this suggests that respondents made an implicit connection between racial justice and incarcerated voting rights, supporting my second hypothesis, it also suggests temporary changes in support on this issue will not necessarily.</w:t>
      </w:r>
    </w:p>
    <w:p w14:paraId="1923B0C8" w14:textId="1DE834D3" w:rsidR="007801AF" w:rsidRDefault="00537295" w:rsidP="00537295">
      <w:pPr>
        <w:spacing w:line="480" w:lineRule="auto"/>
        <w:ind w:firstLine="720"/>
        <w:rPr>
          <w:rFonts w:ascii="Times New Roman" w:hAnsi="Times New Roman"/>
        </w:rPr>
      </w:pPr>
      <w:r>
        <w:rPr>
          <w:rFonts w:ascii="Times New Roman" w:hAnsi="Times New Roman"/>
        </w:rPr>
        <w:t>Finally,</w:t>
      </w:r>
      <w:r w:rsidR="00C76952">
        <w:rPr>
          <w:rFonts w:ascii="Times New Roman" w:hAnsi="Times New Roman"/>
        </w:rPr>
        <w:t xml:space="preserve"> the </w:t>
      </w:r>
      <w:r>
        <w:rPr>
          <w:rFonts w:ascii="Times New Roman" w:hAnsi="Times New Roman"/>
        </w:rPr>
        <w:t>56</w:t>
      </w:r>
      <w:r w:rsidR="00C76952">
        <w:rPr>
          <w:rFonts w:ascii="Times New Roman" w:hAnsi="Times New Roman"/>
        </w:rPr>
        <w:t xml:space="preserve">% </w:t>
      </w:r>
      <w:r>
        <w:rPr>
          <w:rFonts w:ascii="Times New Roman" w:hAnsi="Times New Roman"/>
        </w:rPr>
        <w:t xml:space="preserve">national </w:t>
      </w:r>
      <w:r w:rsidR="00C76952">
        <w:rPr>
          <w:rFonts w:ascii="Times New Roman" w:hAnsi="Times New Roman"/>
        </w:rPr>
        <w:t xml:space="preserve">measure came from a poll aimed at message testing to avoid the word “felony.” A full understanding of support for incarcerated voting rights cannot be captured in a poll intended to capture the highest evaluation of support, and inconsistencies in support based on wording (in the Massachusetts poll, for example, 20% of respondents who said they support voting rights for “all” incarcerated people – implicitly including those serving felonies – then said they do </w:t>
      </w:r>
      <w:r w:rsidR="00C76952">
        <w:rPr>
          <w:rFonts w:ascii="Times New Roman" w:hAnsi="Times New Roman"/>
          <w:i/>
          <w:iCs/>
        </w:rPr>
        <w:t>not</w:t>
      </w:r>
      <w:r w:rsidR="00C76952">
        <w:rPr>
          <w:rFonts w:ascii="Times New Roman" w:hAnsi="Times New Roman"/>
        </w:rPr>
        <w:t xml:space="preserve"> support voting rights for people serving felonies) suggest that responses on a poll could be more reflective of endogenous or exogenous priming or framing than a measure of their true belief. What’s more, Chris </w:t>
      </w:r>
      <w:proofErr w:type="spellStart"/>
      <w:r w:rsidR="00C76952">
        <w:rPr>
          <w:rFonts w:ascii="Times New Roman" w:hAnsi="Times New Roman"/>
        </w:rPr>
        <w:t>Uggen</w:t>
      </w:r>
      <w:proofErr w:type="spellEnd"/>
      <w:r w:rsidR="00C76952">
        <w:rPr>
          <w:rFonts w:ascii="Times New Roman" w:hAnsi="Times New Roman"/>
        </w:rPr>
        <w:t xml:space="preserve"> </w:t>
      </w:r>
      <w:r w:rsidR="0082179D">
        <w:rPr>
          <w:rFonts w:ascii="Times New Roman" w:hAnsi="Times New Roman"/>
        </w:rPr>
        <w:t xml:space="preserve">shows </w:t>
      </w:r>
      <w:r w:rsidR="0082179D">
        <w:rPr>
          <w:rFonts w:ascii="Times New Roman" w:hAnsi="Times New Roman"/>
        </w:rPr>
        <w:lastRenderedPageBreak/>
        <w:t xml:space="preserve">that respondents who started out supporting full voting rights become less supportive as they are asked about rights for individuals serving </w:t>
      </w:r>
      <w:r w:rsidR="00C76952">
        <w:rPr>
          <w:rFonts w:ascii="Times New Roman" w:hAnsi="Times New Roman"/>
        </w:rPr>
        <w:t xml:space="preserve">specific </w:t>
      </w:r>
      <w:r w:rsidR="0082179D">
        <w:rPr>
          <w:rFonts w:ascii="Times New Roman" w:hAnsi="Times New Roman"/>
        </w:rPr>
        <w:t>crimes</w:t>
      </w:r>
      <w:r w:rsidR="00C76952">
        <w:rPr>
          <w:rFonts w:ascii="Times New Roman" w:hAnsi="Times New Roman"/>
        </w:rPr>
        <w:t xml:space="preserve"> (</w:t>
      </w:r>
      <w:proofErr w:type="spellStart"/>
      <w:r w:rsidR="00C76952">
        <w:rPr>
          <w:rFonts w:ascii="Times New Roman" w:hAnsi="Times New Roman"/>
        </w:rPr>
        <w:t>Uggen</w:t>
      </w:r>
      <w:proofErr w:type="spellEnd"/>
      <w:r w:rsidR="00C76952">
        <w:rPr>
          <w:rFonts w:ascii="Times New Roman" w:hAnsi="Times New Roman"/>
        </w:rPr>
        <w:t xml:space="preserve">, 2006). These inconsistencies and my own experience working on this issue also convince me </w:t>
      </w:r>
      <w:r w:rsidR="0082179D">
        <w:rPr>
          <w:rFonts w:ascii="Times New Roman" w:hAnsi="Times New Roman"/>
        </w:rPr>
        <w:t>that some opposition to incarcerated voting rights</w:t>
      </w:r>
      <w:r w:rsidR="00C76952">
        <w:rPr>
          <w:rFonts w:ascii="Times New Roman" w:hAnsi="Times New Roman"/>
        </w:rPr>
        <w:t xml:space="preserve"> </w:t>
      </w:r>
      <w:r w:rsidR="0082179D">
        <w:rPr>
          <w:rFonts w:ascii="Times New Roman" w:hAnsi="Times New Roman"/>
        </w:rPr>
        <w:t xml:space="preserve">is </w:t>
      </w:r>
      <w:r w:rsidR="00C76952">
        <w:rPr>
          <w:rFonts w:ascii="Times New Roman" w:hAnsi="Times New Roman"/>
        </w:rPr>
        <w:t xml:space="preserve">driven by a primarily emotional, heuristic, System-1 type response to the word </w:t>
      </w:r>
      <w:r w:rsidR="0082179D">
        <w:rPr>
          <w:rFonts w:ascii="Times New Roman" w:hAnsi="Times New Roman"/>
        </w:rPr>
        <w:t>“</w:t>
      </w:r>
      <w:r w:rsidR="00C76952">
        <w:rPr>
          <w:rFonts w:ascii="Times New Roman" w:hAnsi="Times New Roman"/>
        </w:rPr>
        <w:t>felony</w:t>
      </w:r>
      <w:r w:rsidR="0082179D">
        <w:rPr>
          <w:rFonts w:ascii="Times New Roman" w:hAnsi="Times New Roman"/>
        </w:rPr>
        <w:t>”</w:t>
      </w:r>
      <w:r w:rsidR="00C76952">
        <w:rPr>
          <w:rFonts w:ascii="Times New Roman" w:hAnsi="Times New Roman"/>
        </w:rPr>
        <w:t xml:space="preserve"> and concept of violent crime.  </w:t>
      </w:r>
    </w:p>
    <w:p w14:paraId="7064C824" w14:textId="333F6861" w:rsidR="00EA7B8D" w:rsidRPr="00537295" w:rsidRDefault="00C76952" w:rsidP="002F3E04">
      <w:pPr>
        <w:spacing w:line="480" w:lineRule="auto"/>
        <w:ind w:firstLine="720"/>
        <w:rPr>
          <w:rFonts w:ascii="Times New Roman" w:hAnsi="Times New Roman"/>
        </w:rPr>
      </w:pPr>
      <w:r>
        <w:rPr>
          <w:rFonts w:ascii="Times New Roman" w:hAnsi="Times New Roman"/>
        </w:rPr>
        <w:t xml:space="preserve">Finally, evidence that despite policy reforms, the US public is still becoming increasingly punitive, particularly towards those </w:t>
      </w:r>
      <w:r w:rsidR="00537295">
        <w:rPr>
          <w:rFonts w:ascii="Times New Roman" w:hAnsi="Times New Roman"/>
        </w:rPr>
        <w:t>incarcerated for</w:t>
      </w:r>
      <w:r>
        <w:rPr>
          <w:rFonts w:ascii="Times New Roman" w:hAnsi="Times New Roman"/>
        </w:rPr>
        <w:t xml:space="preserve"> violent convictions (Enns, 2014)</w:t>
      </w:r>
      <w:r w:rsidR="00537295">
        <w:rPr>
          <w:rFonts w:ascii="Times New Roman" w:hAnsi="Times New Roman"/>
        </w:rPr>
        <w:t>.</w:t>
      </w:r>
      <w:r w:rsidR="00992A74">
        <w:rPr>
          <w:rFonts w:ascii="Times New Roman" w:hAnsi="Times New Roman"/>
        </w:rPr>
        <w:t xml:space="preserve"> </w:t>
      </w:r>
      <w:r w:rsidR="00537295">
        <w:rPr>
          <w:rFonts w:ascii="Times New Roman" w:hAnsi="Times New Roman"/>
        </w:rPr>
        <w:t>R</w:t>
      </w:r>
      <w:r w:rsidR="00992A74">
        <w:rPr>
          <w:rFonts w:ascii="Times New Roman" w:hAnsi="Times New Roman"/>
        </w:rPr>
        <w:t xml:space="preserve">acial attitudes </w:t>
      </w:r>
      <w:r w:rsidR="00537295">
        <w:rPr>
          <w:rFonts w:ascii="Times New Roman" w:hAnsi="Times New Roman"/>
        </w:rPr>
        <w:t>and white support for policy reforms to redress racial inequity appear to have functionally stagnated</w:t>
      </w:r>
      <w:r w:rsidR="007F7C75">
        <w:rPr>
          <w:rFonts w:ascii="Times New Roman" w:hAnsi="Times New Roman"/>
        </w:rPr>
        <w:t xml:space="preserve">. </w:t>
      </w:r>
      <w:r w:rsidR="00537295">
        <w:rPr>
          <w:rFonts w:ascii="Times New Roman" w:hAnsi="Times New Roman"/>
        </w:rPr>
        <w:t xml:space="preserve">In </w:t>
      </w:r>
      <w:r w:rsidR="00537295">
        <w:rPr>
          <w:rFonts w:ascii="Times New Roman" w:hAnsi="Times New Roman"/>
          <w:i/>
          <w:iCs/>
        </w:rPr>
        <w:t xml:space="preserve">Racial Stasis, </w:t>
      </w:r>
      <w:r w:rsidR="00537295">
        <w:rPr>
          <w:rFonts w:ascii="Times New Roman" w:hAnsi="Times New Roman"/>
        </w:rPr>
        <w:t xml:space="preserve">Chris </w:t>
      </w:r>
      <w:proofErr w:type="spellStart"/>
      <w:r w:rsidR="00537295">
        <w:rPr>
          <w:rFonts w:ascii="Times New Roman" w:hAnsi="Times New Roman"/>
        </w:rPr>
        <w:t>DeSante</w:t>
      </w:r>
      <w:proofErr w:type="spellEnd"/>
      <w:r w:rsidR="00537295">
        <w:rPr>
          <w:rFonts w:ascii="Times New Roman" w:hAnsi="Times New Roman"/>
        </w:rPr>
        <w:t xml:space="preserve"> and Candis </w:t>
      </w:r>
      <w:proofErr w:type="spellStart"/>
      <w:r w:rsidR="00537295">
        <w:rPr>
          <w:rFonts w:ascii="Times New Roman" w:hAnsi="Times New Roman"/>
        </w:rPr>
        <w:t>Wattts</w:t>
      </w:r>
      <w:proofErr w:type="spellEnd"/>
      <w:r w:rsidR="00537295">
        <w:rPr>
          <w:rFonts w:ascii="Times New Roman" w:hAnsi="Times New Roman"/>
        </w:rPr>
        <w:t xml:space="preserve"> Smith </w:t>
      </w:r>
      <w:r w:rsidR="007F7C75">
        <w:rPr>
          <w:rFonts w:ascii="Times New Roman" w:hAnsi="Times New Roman"/>
        </w:rPr>
        <w:t>show how white respondents leverage “color-blind, race neutral, or class-based explanations to rationalize the exist</w:t>
      </w:r>
      <w:r w:rsidR="0092733E">
        <w:rPr>
          <w:rFonts w:ascii="Times New Roman" w:hAnsi="Times New Roman"/>
        </w:rPr>
        <w:t>e</w:t>
      </w:r>
      <w:r w:rsidR="007F7C75">
        <w:rPr>
          <w:rFonts w:ascii="Times New Roman" w:hAnsi="Times New Roman"/>
        </w:rPr>
        <w:t xml:space="preserve">nce of persistent disparities” (Smith and </w:t>
      </w:r>
      <w:proofErr w:type="spellStart"/>
      <w:r w:rsidR="007F7C75">
        <w:rPr>
          <w:rFonts w:ascii="Times New Roman" w:hAnsi="Times New Roman"/>
        </w:rPr>
        <w:t>DeSante</w:t>
      </w:r>
      <w:proofErr w:type="spellEnd"/>
      <w:r w:rsidR="007F7C75">
        <w:rPr>
          <w:rFonts w:ascii="Times New Roman" w:hAnsi="Times New Roman"/>
        </w:rPr>
        <w:t>, 2020). Coupled with the US’s predisposition towards “rugged individualism,” punitiveness, and evidence that even police shootings do not alter support for the criminal legal system or policy preferences (Schiff et al., 2022), the evidence does not suggest that any escalation in support for incarcerated voting rights will endure.</w:t>
      </w:r>
    </w:p>
    <w:p w14:paraId="554B99E3" w14:textId="77777777" w:rsidR="007E6E2A" w:rsidRPr="001A5A3E" w:rsidRDefault="007E6E2A" w:rsidP="00060FC7">
      <w:pPr>
        <w:spacing w:line="480" w:lineRule="auto"/>
        <w:rPr>
          <w:rFonts w:ascii="Times New Roman" w:hAnsi="Times New Roman"/>
        </w:rPr>
      </w:pPr>
    </w:p>
    <w:p w14:paraId="357DBC44" w14:textId="4A0D648D" w:rsidR="004B4254" w:rsidRPr="00C76952" w:rsidRDefault="00617170" w:rsidP="00C76952">
      <w:pPr>
        <w:spacing w:line="480" w:lineRule="auto"/>
        <w:jc w:val="center"/>
        <w:rPr>
          <w:rFonts w:ascii="Times New Roman" w:hAnsi="Times New Roman"/>
          <w:sz w:val="28"/>
          <w:szCs w:val="28"/>
        </w:rPr>
      </w:pPr>
      <w:bookmarkStart w:id="4" w:name="hy4"/>
      <w:r w:rsidRPr="004B4254">
        <w:rPr>
          <w:rFonts w:ascii="Times New Roman" w:hAnsi="Times New Roman"/>
          <w:b/>
          <w:bCs/>
          <w:sz w:val="28"/>
          <w:szCs w:val="28"/>
        </w:rPr>
        <w:t xml:space="preserve">Hypothesis </w:t>
      </w:r>
      <w:r w:rsidR="004B4254" w:rsidRPr="004B4254">
        <w:rPr>
          <w:rFonts w:ascii="Times New Roman" w:hAnsi="Times New Roman"/>
          <w:b/>
          <w:bCs/>
          <w:sz w:val="28"/>
          <w:szCs w:val="28"/>
        </w:rPr>
        <w:t>IV</w:t>
      </w:r>
      <w:r w:rsidRPr="004B4254">
        <w:rPr>
          <w:rFonts w:ascii="Times New Roman" w:hAnsi="Times New Roman"/>
          <w:b/>
          <w:bCs/>
          <w:sz w:val="28"/>
          <w:szCs w:val="28"/>
        </w:rPr>
        <w:t xml:space="preserve">: </w:t>
      </w:r>
      <w:r w:rsidR="00250978">
        <w:rPr>
          <w:rFonts w:ascii="Times New Roman" w:hAnsi="Times New Roman"/>
          <w:i/>
          <w:iCs/>
          <w:sz w:val="28"/>
          <w:szCs w:val="28"/>
        </w:rPr>
        <w:t xml:space="preserve">State Specific Contexts </w:t>
      </w:r>
      <w:proofErr w:type="gramStart"/>
      <w:r w:rsidR="00250978">
        <w:rPr>
          <w:rFonts w:ascii="Times New Roman" w:hAnsi="Times New Roman"/>
          <w:i/>
          <w:iCs/>
          <w:sz w:val="28"/>
          <w:szCs w:val="28"/>
        </w:rPr>
        <w:t>will</w:t>
      </w:r>
      <w:proofErr w:type="gramEnd"/>
      <w:r w:rsidR="00250978">
        <w:rPr>
          <w:rFonts w:ascii="Times New Roman" w:hAnsi="Times New Roman"/>
          <w:i/>
          <w:iCs/>
          <w:sz w:val="28"/>
          <w:szCs w:val="28"/>
        </w:rPr>
        <w:t xml:space="preserve"> Impact Deservingness Evaluations and Policy Evaluations</w:t>
      </w:r>
      <w:r w:rsidR="004B4254" w:rsidRPr="004B4254">
        <w:rPr>
          <w:rFonts w:ascii="Times New Roman" w:hAnsi="Times New Roman"/>
          <w:i/>
          <w:iCs/>
          <w:sz w:val="28"/>
          <w:szCs w:val="28"/>
        </w:rPr>
        <w:t xml:space="preserve"> </w:t>
      </w:r>
      <w:bookmarkEnd w:id="4"/>
    </w:p>
    <w:p w14:paraId="57F7043B" w14:textId="441AF190" w:rsidR="00DB549D" w:rsidRDefault="00F0535D" w:rsidP="00555F35">
      <w:pPr>
        <w:spacing w:line="480" w:lineRule="auto"/>
        <w:ind w:firstLine="720"/>
        <w:rPr>
          <w:rFonts w:ascii="Times New Roman" w:hAnsi="Times New Roman"/>
        </w:rPr>
      </w:pPr>
      <w:r>
        <w:rPr>
          <w:rFonts w:ascii="Times New Roman" w:hAnsi="Times New Roman"/>
        </w:rPr>
        <w:t>Ev</w:t>
      </w:r>
      <w:r w:rsidRPr="001A5A3E">
        <w:rPr>
          <w:rFonts w:ascii="Times New Roman" w:hAnsi="Times New Roman"/>
        </w:rPr>
        <w:t>aluations of deservingness and the criteria upon which they rely vary across global, regional, and state or local contexts (</w:t>
      </w:r>
      <w:proofErr w:type="spellStart"/>
      <w:r w:rsidRPr="001A5A3E">
        <w:rPr>
          <w:rFonts w:ascii="Times New Roman" w:hAnsi="Times New Roman"/>
        </w:rPr>
        <w:t>Aaroe</w:t>
      </w:r>
      <w:proofErr w:type="spellEnd"/>
      <w:r w:rsidRPr="001A5A3E">
        <w:rPr>
          <w:rFonts w:ascii="Times New Roman" w:hAnsi="Times New Roman"/>
        </w:rPr>
        <w:t xml:space="preserve"> and Peterson, 2014; </w:t>
      </w:r>
      <w:proofErr w:type="spellStart"/>
      <w:r w:rsidRPr="001A5A3E">
        <w:rPr>
          <w:rFonts w:ascii="Times New Roman" w:hAnsi="Times New Roman"/>
        </w:rPr>
        <w:t>Kreitzer</w:t>
      </w:r>
      <w:proofErr w:type="spellEnd"/>
      <w:r w:rsidRPr="001A5A3E">
        <w:rPr>
          <w:rFonts w:ascii="Times New Roman" w:hAnsi="Times New Roman"/>
        </w:rPr>
        <w:t xml:space="preserve"> and Smith, 2022)</w:t>
      </w:r>
      <w:r>
        <w:rPr>
          <w:rFonts w:ascii="Times New Roman" w:hAnsi="Times New Roman"/>
        </w:rPr>
        <w:t>.</w:t>
      </w:r>
      <w:r w:rsidR="00555F35">
        <w:rPr>
          <w:rFonts w:ascii="Times New Roman" w:hAnsi="Times New Roman"/>
        </w:rPr>
        <w:t xml:space="preserve"> </w:t>
      </w:r>
      <w:r>
        <w:rPr>
          <w:rFonts w:ascii="Times New Roman" w:hAnsi="Times New Roman"/>
        </w:rPr>
        <w:t xml:space="preserve"> </w:t>
      </w:r>
      <w:r w:rsidR="00DB549D">
        <w:rPr>
          <w:rFonts w:ascii="Times New Roman" w:hAnsi="Times New Roman"/>
        </w:rPr>
        <w:t xml:space="preserve">If, as discussed with the first hypothesis, deservingness evaluations are the product of heuristics, this is unsurprising. Coupled with variations in racial resentment, carceral and criminal legal policies, </w:t>
      </w:r>
      <w:r w:rsidR="00DD7F79">
        <w:rPr>
          <w:rFonts w:ascii="Times New Roman" w:hAnsi="Times New Roman"/>
        </w:rPr>
        <w:t xml:space="preserve">and existing evidence in differences in public opinion by state, region, and (in Massachusetts) county, </w:t>
      </w:r>
      <w:r w:rsidR="00DB549D">
        <w:rPr>
          <w:rFonts w:ascii="Times New Roman" w:hAnsi="Times New Roman"/>
        </w:rPr>
        <w:t xml:space="preserve">this fourth hypothesis is essentially a given. However, it is important to discuss for two </w:t>
      </w:r>
      <w:proofErr w:type="gramStart"/>
      <w:r w:rsidR="00AE66AE">
        <w:rPr>
          <w:rFonts w:ascii="Times New Roman" w:hAnsi="Times New Roman"/>
        </w:rPr>
        <w:t>reasons</w:t>
      </w:r>
      <w:r w:rsidR="00DB549D">
        <w:rPr>
          <w:rFonts w:ascii="Times New Roman" w:hAnsi="Times New Roman"/>
        </w:rPr>
        <w:t xml:space="preserve"> in particular</w:t>
      </w:r>
      <w:proofErr w:type="gramEnd"/>
      <w:r w:rsidR="00DB549D">
        <w:rPr>
          <w:rFonts w:ascii="Times New Roman" w:hAnsi="Times New Roman"/>
        </w:rPr>
        <w:t>.</w:t>
      </w:r>
      <w:r w:rsidR="00DD7F79">
        <w:rPr>
          <w:rFonts w:ascii="Times New Roman" w:hAnsi="Times New Roman"/>
        </w:rPr>
        <w:t xml:space="preserve"> First,</w:t>
      </w:r>
      <w:r w:rsidR="00DB549D">
        <w:rPr>
          <w:rFonts w:ascii="Times New Roman" w:hAnsi="Times New Roman"/>
        </w:rPr>
        <w:t xml:space="preserve"> </w:t>
      </w:r>
      <w:r w:rsidR="00DD7F79">
        <w:rPr>
          <w:rFonts w:ascii="Times New Roman" w:hAnsi="Times New Roman"/>
        </w:rPr>
        <w:t>explaining state differences requires a closer look at factors that ultimately shape deservingness.</w:t>
      </w:r>
      <w:r w:rsidR="00AE66AE" w:rsidRPr="00AE66AE">
        <w:rPr>
          <w:rFonts w:ascii="Times New Roman" w:hAnsi="Times New Roman"/>
        </w:rPr>
        <w:t xml:space="preserve"> </w:t>
      </w:r>
      <w:r w:rsidR="00AE66AE">
        <w:rPr>
          <w:rFonts w:ascii="Times New Roman" w:hAnsi="Times New Roman"/>
        </w:rPr>
        <w:t xml:space="preserve">Second, emerging </w:t>
      </w:r>
      <w:r w:rsidR="00AE66AE">
        <w:rPr>
          <w:rFonts w:ascii="Times New Roman" w:hAnsi="Times New Roman"/>
        </w:rPr>
        <w:lastRenderedPageBreak/>
        <w:t>deservingness literature’s emphasis on state-level variation is an important contribution to political attitudes literature.</w:t>
      </w:r>
      <w:r w:rsidR="005C2E40">
        <w:rPr>
          <w:rFonts w:ascii="Times New Roman" w:hAnsi="Times New Roman"/>
        </w:rPr>
        <w:t xml:space="preserve"> I will discuss these two things in the remainder of the paper and then conclude. </w:t>
      </w:r>
    </w:p>
    <w:p w14:paraId="1CDF725B" w14:textId="77777777" w:rsidR="00DB549D" w:rsidRDefault="00DB549D" w:rsidP="00F0535D">
      <w:pPr>
        <w:spacing w:line="480" w:lineRule="auto"/>
        <w:ind w:firstLine="720"/>
        <w:rPr>
          <w:rFonts w:ascii="Times New Roman" w:hAnsi="Times New Roman"/>
        </w:rPr>
      </w:pPr>
    </w:p>
    <w:p w14:paraId="03A9F3F5" w14:textId="21BD2114" w:rsidR="00F0535D" w:rsidRPr="005C2E40" w:rsidRDefault="005C2E40" w:rsidP="005C2E40">
      <w:pPr>
        <w:spacing w:line="480" w:lineRule="auto"/>
        <w:rPr>
          <w:rFonts w:ascii="Times New Roman" w:hAnsi="Times New Roman"/>
          <w:u w:val="single"/>
        </w:rPr>
      </w:pPr>
      <w:r w:rsidRPr="005C2E40">
        <w:rPr>
          <w:rFonts w:ascii="Times New Roman" w:hAnsi="Times New Roman"/>
          <w:u w:val="single"/>
        </w:rPr>
        <w:t xml:space="preserve">What Accounts for State Differences in Deservingness </w:t>
      </w:r>
      <w:r>
        <w:rPr>
          <w:rFonts w:ascii="Times New Roman" w:hAnsi="Times New Roman"/>
          <w:u w:val="single"/>
        </w:rPr>
        <w:t>Evaluations</w:t>
      </w:r>
      <w:r w:rsidRPr="005C2E40">
        <w:rPr>
          <w:rFonts w:ascii="Times New Roman" w:hAnsi="Times New Roman"/>
          <w:u w:val="single"/>
        </w:rPr>
        <w:t xml:space="preserve"> + Predictions </w:t>
      </w:r>
    </w:p>
    <w:p w14:paraId="2B393BCB" w14:textId="37B941DC" w:rsidR="005C2E40" w:rsidRDefault="005C2E40" w:rsidP="00AE66AE">
      <w:pPr>
        <w:spacing w:line="480" w:lineRule="auto"/>
        <w:ind w:firstLine="720"/>
        <w:rPr>
          <w:rFonts w:ascii="Times New Roman" w:hAnsi="Times New Roman"/>
        </w:rPr>
      </w:pPr>
      <w:r>
        <w:rPr>
          <w:rFonts w:ascii="Times New Roman" w:hAnsi="Times New Roman"/>
        </w:rPr>
        <w:t xml:space="preserve">I have found some disagreement or inconsistency in the deservingness literature about what deservingness </w:t>
      </w:r>
      <w:proofErr w:type="gramStart"/>
      <w:r>
        <w:rPr>
          <w:rFonts w:ascii="Times New Roman" w:hAnsi="Times New Roman"/>
        </w:rPr>
        <w:t>evaluations</w:t>
      </w:r>
      <w:proofErr w:type="gramEnd"/>
      <w:r>
        <w:rPr>
          <w:rFonts w:ascii="Times New Roman" w:hAnsi="Times New Roman"/>
        </w:rPr>
        <w:t xml:space="preserve"> or the deservingness heuristic precisely is. </w:t>
      </w:r>
      <w:r w:rsidR="00F60987">
        <w:rPr>
          <w:rFonts w:ascii="Times New Roman" w:hAnsi="Times New Roman"/>
        </w:rPr>
        <w:t>Some argue that pre-existing values play a larger role in shaping evaluations (Feather, 1999) or deliberately draw on informed beliefs (</w:t>
      </w:r>
      <w:proofErr w:type="spellStart"/>
      <w:r w:rsidR="00F60987">
        <w:rPr>
          <w:rFonts w:ascii="Times New Roman" w:hAnsi="Times New Roman"/>
        </w:rPr>
        <w:t>Stitka</w:t>
      </w:r>
      <w:proofErr w:type="spellEnd"/>
      <w:r w:rsidR="00F60987">
        <w:rPr>
          <w:rFonts w:ascii="Times New Roman" w:hAnsi="Times New Roman"/>
        </w:rPr>
        <w:t xml:space="preserve"> and Tetlock, 1993). More recent scholarship </w:t>
      </w:r>
      <w:r w:rsidR="006B62DC">
        <w:rPr>
          <w:rFonts w:ascii="Times New Roman" w:hAnsi="Times New Roman"/>
        </w:rPr>
        <w:t xml:space="preserve">and experimental work </w:t>
      </w:r>
      <w:r w:rsidR="00E30627">
        <w:rPr>
          <w:rFonts w:ascii="Times New Roman" w:hAnsi="Times New Roman"/>
        </w:rPr>
        <w:t xml:space="preserve">strongly </w:t>
      </w:r>
      <w:r w:rsidR="006B62DC">
        <w:rPr>
          <w:rFonts w:ascii="Times New Roman" w:hAnsi="Times New Roman"/>
        </w:rPr>
        <w:t xml:space="preserve">suggests </w:t>
      </w:r>
      <w:r w:rsidR="00F60987">
        <w:rPr>
          <w:rFonts w:ascii="Times New Roman" w:hAnsi="Times New Roman"/>
        </w:rPr>
        <w:t xml:space="preserve">that it is </w:t>
      </w:r>
      <w:r w:rsidR="00E30627">
        <w:rPr>
          <w:rFonts w:ascii="Times New Roman" w:hAnsi="Times New Roman"/>
        </w:rPr>
        <w:t>an automatic response that</w:t>
      </w:r>
      <w:r w:rsidR="00F60987">
        <w:rPr>
          <w:rFonts w:ascii="Times New Roman" w:hAnsi="Times New Roman"/>
        </w:rPr>
        <w:t xml:space="preserve"> </w:t>
      </w:r>
      <w:r w:rsidR="006B62DC">
        <w:rPr>
          <w:rFonts w:ascii="Times New Roman" w:hAnsi="Times New Roman"/>
        </w:rPr>
        <w:t xml:space="preserve">both precedes and </w:t>
      </w:r>
      <w:r w:rsidR="00F60987">
        <w:rPr>
          <w:rFonts w:ascii="Times New Roman" w:hAnsi="Times New Roman"/>
        </w:rPr>
        <w:t xml:space="preserve">transcends pre-existing values (Petersen, 2010; </w:t>
      </w:r>
      <w:r w:rsidR="006B62DC">
        <w:rPr>
          <w:rFonts w:ascii="Times New Roman" w:hAnsi="Times New Roman"/>
        </w:rPr>
        <w:t xml:space="preserve">Hansen, 2019, Smith and </w:t>
      </w:r>
      <w:proofErr w:type="spellStart"/>
      <w:r w:rsidR="006B62DC">
        <w:rPr>
          <w:rFonts w:ascii="Times New Roman" w:hAnsi="Times New Roman"/>
        </w:rPr>
        <w:t>Kreitzer</w:t>
      </w:r>
      <w:proofErr w:type="spellEnd"/>
      <w:r w:rsidR="006B62DC">
        <w:rPr>
          <w:rFonts w:ascii="Times New Roman" w:hAnsi="Times New Roman"/>
        </w:rPr>
        <w:t>, 2020</w:t>
      </w:r>
      <w:r w:rsidR="00F60987">
        <w:rPr>
          <w:rFonts w:ascii="Times New Roman" w:hAnsi="Times New Roman"/>
        </w:rPr>
        <w:t>).</w:t>
      </w:r>
      <w:r w:rsidR="006B62DC">
        <w:rPr>
          <w:rFonts w:ascii="Times New Roman" w:hAnsi="Times New Roman"/>
        </w:rPr>
        <w:t xml:space="preserve"> </w:t>
      </w:r>
      <w:r w:rsidR="00E30627">
        <w:rPr>
          <w:rFonts w:ascii="Times New Roman" w:hAnsi="Times New Roman"/>
        </w:rPr>
        <w:t xml:space="preserve">In both scenarios but particularly the latter, evaluations of deservingness are driven by factors that I have not yet discussed and will vary across states. State differences will be driven by political and media contexts, by existing state policy and policy agendas, and by norms, cultures, and “path dependencies” tied to a states’ history, and in this case, history of slavery. </w:t>
      </w:r>
    </w:p>
    <w:p w14:paraId="56DE3B15" w14:textId="5525D1A0" w:rsidR="000027BC" w:rsidRDefault="00AE66AE" w:rsidP="00E30627">
      <w:pPr>
        <w:spacing w:line="480" w:lineRule="auto"/>
        <w:ind w:firstLine="720"/>
        <w:rPr>
          <w:rFonts w:ascii="Times New Roman" w:hAnsi="Times New Roman"/>
        </w:rPr>
      </w:pPr>
      <w:r w:rsidRPr="001A5A3E">
        <w:rPr>
          <w:rFonts w:ascii="Times New Roman" w:hAnsi="Times New Roman"/>
        </w:rPr>
        <w:t xml:space="preserve">First, </w:t>
      </w:r>
      <w:r w:rsidR="000027BC">
        <w:rPr>
          <w:rFonts w:ascii="Times New Roman" w:hAnsi="Times New Roman"/>
        </w:rPr>
        <w:t xml:space="preserve">state political contexts </w:t>
      </w:r>
      <w:r w:rsidR="00E30627">
        <w:rPr>
          <w:rFonts w:ascii="Times New Roman" w:hAnsi="Times New Roman"/>
        </w:rPr>
        <w:t>and</w:t>
      </w:r>
      <w:r w:rsidRPr="001A5A3E">
        <w:rPr>
          <w:rFonts w:ascii="Times New Roman" w:hAnsi="Times New Roman"/>
        </w:rPr>
        <w:t xml:space="preserve"> media representation of crime </w:t>
      </w:r>
      <w:r w:rsidR="00E30627">
        <w:rPr>
          <w:rFonts w:ascii="Times New Roman" w:hAnsi="Times New Roman"/>
        </w:rPr>
        <w:t>will influence states’ deservingness evaluations and re-evaluations of carceral voting rights</w:t>
      </w:r>
      <w:r w:rsidR="007B721E">
        <w:rPr>
          <w:rFonts w:ascii="Times New Roman" w:hAnsi="Times New Roman"/>
        </w:rPr>
        <w:t>.</w:t>
      </w:r>
      <w:r w:rsidRPr="001A5A3E">
        <w:rPr>
          <w:rFonts w:ascii="Times New Roman" w:hAnsi="Times New Roman"/>
        </w:rPr>
        <w:t xml:space="preserve"> </w:t>
      </w:r>
      <w:r w:rsidR="00E30627">
        <w:rPr>
          <w:rFonts w:ascii="Times New Roman" w:hAnsi="Times New Roman"/>
        </w:rPr>
        <w:t xml:space="preserve">While media consumption has changed, local and state media outlets cover </w:t>
      </w:r>
      <w:r w:rsidR="000027BC">
        <w:rPr>
          <w:rFonts w:ascii="Times New Roman" w:hAnsi="Times New Roman"/>
        </w:rPr>
        <w:t xml:space="preserve">politics and </w:t>
      </w:r>
      <w:r w:rsidR="00E30627">
        <w:rPr>
          <w:rFonts w:ascii="Times New Roman" w:hAnsi="Times New Roman"/>
        </w:rPr>
        <w:t xml:space="preserve">crime differently, and their biases in crime </w:t>
      </w:r>
      <w:r w:rsidRPr="001A5A3E">
        <w:rPr>
          <w:rFonts w:ascii="Times New Roman" w:hAnsi="Times New Roman"/>
        </w:rPr>
        <w:t xml:space="preserve">shows that media biases in crime coverage that overrepresent uncontextualized crime by Black offenders and violent crime </w:t>
      </w:r>
      <w:r w:rsidR="00E30627" w:rsidRPr="001A5A3E">
        <w:rPr>
          <w:rFonts w:ascii="Times New Roman" w:hAnsi="Times New Roman"/>
        </w:rPr>
        <w:t>generate</w:t>
      </w:r>
      <w:r w:rsidRPr="001A5A3E">
        <w:rPr>
          <w:rFonts w:ascii="Times New Roman" w:hAnsi="Times New Roman"/>
        </w:rPr>
        <w:t xml:space="preserve"> more punitive public responses</w:t>
      </w:r>
      <w:r w:rsidR="00E30627">
        <w:rPr>
          <w:rFonts w:ascii="Times New Roman" w:hAnsi="Times New Roman"/>
        </w:rPr>
        <w:t xml:space="preserve"> (</w:t>
      </w:r>
      <w:r w:rsidR="00E30627" w:rsidRPr="001A5A3E">
        <w:rPr>
          <w:rFonts w:ascii="Times New Roman" w:hAnsi="Times New Roman"/>
        </w:rPr>
        <w:t>Enns 2016</w:t>
      </w:r>
      <w:r w:rsidR="00E30627">
        <w:rPr>
          <w:rFonts w:ascii="Times New Roman" w:hAnsi="Times New Roman"/>
        </w:rPr>
        <w:t>).</w:t>
      </w:r>
      <w:r w:rsidRPr="001A5A3E">
        <w:rPr>
          <w:rFonts w:ascii="Times New Roman" w:hAnsi="Times New Roman"/>
        </w:rPr>
        <w:t xml:space="preserve"> </w:t>
      </w:r>
      <w:r w:rsidR="00092282">
        <w:rPr>
          <w:rFonts w:ascii="Times New Roman" w:hAnsi="Times New Roman"/>
        </w:rPr>
        <w:t>While heuristic evaluations can supersede political ideology, political contexts can still inform which associations are strong or accessible by shaping exposure to messages from media and elites and community norms.</w:t>
      </w:r>
    </w:p>
    <w:p w14:paraId="48EF5C7C" w14:textId="17038819" w:rsidR="00092282" w:rsidRDefault="000027BC" w:rsidP="00092282">
      <w:pPr>
        <w:spacing w:line="480" w:lineRule="auto"/>
        <w:ind w:firstLine="720"/>
        <w:rPr>
          <w:rFonts w:ascii="Times New Roman" w:hAnsi="Times New Roman"/>
        </w:rPr>
      </w:pPr>
      <w:r>
        <w:rPr>
          <w:rFonts w:ascii="Times New Roman" w:hAnsi="Times New Roman"/>
        </w:rPr>
        <w:t xml:space="preserve">Smith and </w:t>
      </w:r>
      <w:proofErr w:type="spellStart"/>
      <w:r>
        <w:rPr>
          <w:rFonts w:ascii="Times New Roman" w:hAnsi="Times New Roman"/>
        </w:rPr>
        <w:t>Kreitzer</w:t>
      </w:r>
      <w:proofErr w:type="spellEnd"/>
      <w:r>
        <w:rPr>
          <w:rFonts w:ascii="Times New Roman" w:hAnsi="Times New Roman"/>
        </w:rPr>
        <w:t xml:space="preserve"> </w:t>
      </w:r>
      <w:r w:rsidR="00005676">
        <w:rPr>
          <w:rFonts w:ascii="Times New Roman" w:hAnsi="Times New Roman"/>
        </w:rPr>
        <w:t xml:space="preserve">(2022) </w:t>
      </w:r>
      <w:r>
        <w:rPr>
          <w:rFonts w:ascii="Times New Roman" w:hAnsi="Times New Roman"/>
        </w:rPr>
        <w:t xml:space="preserve">find that </w:t>
      </w:r>
      <w:r w:rsidR="007B721E">
        <w:rPr>
          <w:rFonts w:ascii="Times New Roman" w:hAnsi="Times New Roman"/>
        </w:rPr>
        <w:t xml:space="preserve">demographics and carceral contexts also influence deservingness evaluations. Specifically, they show that </w:t>
      </w:r>
      <w:r>
        <w:rPr>
          <w:rFonts w:ascii="Times New Roman" w:hAnsi="Times New Roman"/>
        </w:rPr>
        <w:t>state deservingness scores increase as a states</w:t>
      </w:r>
      <w:r w:rsidR="00092282">
        <w:rPr>
          <w:rFonts w:ascii="Times New Roman" w:hAnsi="Times New Roman"/>
        </w:rPr>
        <w:t>’</w:t>
      </w:r>
      <w:r>
        <w:rPr>
          <w:rFonts w:ascii="Times New Roman" w:hAnsi="Times New Roman"/>
        </w:rPr>
        <w:t xml:space="preserve"> incarcerated population drops, but especially as the Black incarcerated population drops</w:t>
      </w:r>
      <w:r w:rsidR="00005676">
        <w:rPr>
          <w:rFonts w:ascii="Times New Roman" w:hAnsi="Times New Roman"/>
        </w:rPr>
        <w:t xml:space="preserve">, and affirm research that finds states with more diversity have more disciplinary policies. </w:t>
      </w:r>
      <w:r w:rsidR="00830F9B">
        <w:rPr>
          <w:rFonts w:ascii="Times New Roman" w:hAnsi="Times New Roman"/>
        </w:rPr>
        <w:t>O</w:t>
      </w:r>
      <w:r>
        <w:rPr>
          <w:rFonts w:ascii="Times New Roman" w:hAnsi="Times New Roman"/>
        </w:rPr>
        <w:t xml:space="preserve">n the individual-level unit of analysis, I expect that personal proximity to the carceral system impacts deservingness evaluations of </w:t>
      </w:r>
      <w:r>
        <w:rPr>
          <w:rFonts w:ascii="Times New Roman" w:hAnsi="Times New Roman"/>
        </w:rPr>
        <w:lastRenderedPageBreak/>
        <w:t>incarcerated citizens</w:t>
      </w:r>
      <w:r w:rsidR="00005676">
        <w:rPr>
          <w:rFonts w:ascii="Times New Roman" w:hAnsi="Times New Roman"/>
        </w:rPr>
        <w:t xml:space="preserve"> in different ways</w:t>
      </w:r>
      <w:r>
        <w:rPr>
          <w:rFonts w:ascii="Times New Roman" w:hAnsi="Times New Roman"/>
        </w:rPr>
        <w:t>. For individuals who have been victims of crime</w:t>
      </w:r>
      <w:r w:rsidR="00005676">
        <w:rPr>
          <w:rFonts w:ascii="Times New Roman" w:hAnsi="Times New Roman"/>
        </w:rPr>
        <w:t xml:space="preserve"> and do not otherwise have proximal contact, deservingness evaluations could be lower. </w:t>
      </w:r>
    </w:p>
    <w:p w14:paraId="3FE081FA" w14:textId="297942ED" w:rsidR="000027BC" w:rsidRDefault="000027BC" w:rsidP="00092282">
      <w:pPr>
        <w:spacing w:line="480" w:lineRule="auto"/>
        <w:ind w:firstLine="720"/>
        <w:rPr>
          <w:rFonts w:ascii="Times New Roman" w:hAnsi="Times New Roman"/>
        </w:rPr>
      </w:pPr>
      <w:r>
        <w:rPr>
          <w:rFonts w:ascii="Times New Roman" w:hAnsi="Times New Roman"/>
        </w:rPr>
        <w:t>I suspect that having been incarcerated</w:t>
      </w:r>
      <w:r w:rsidR="00005676">
        <w:rPr>
          <w:rFonts w:ascii="Times New Roman" w:hAnsi="Times New Roman"/>
        </w:rPr>
        <w:t xml:space="preserve"> or proximal contact</w:t>
      </w:r>
      <w:r>
        <w:rPr>
          <w:rFonts w:ascii="Times New Roman" w:hAnsi="Times New Roman"/>
        </w:rPr>
        <w:t xml:space="preserve"> could have a positive impact on deservingness assessments</w:t>
      </w:r>
      <w:r w:rsidR="00092282">
        <w:rPr>
          <w:rFonts w:ascii="Times New Roman" w:hAnsi="Times New Roman"/>
        </w:rPr>
        <w:t xml:space="preserve"> i</w:t>
      </w:r>
      <w:r w:rsidR="00005676">
        <w:rPr>
          <w:rFonts w:ascii="Times New Roman" w:hAnsi="Times New Roman"/>
        </w:rPr>
        <w:t xml:space="preserve">n two ways. First, if deservingness evaluations are driven by a perception of whether the policy recipient is part of the evaluator’s ingroup or not (Feather, 1999), suggesting proximal contact with the carceral system drive ingroup considerations. Second, harsher deservingness evaluations correlate with dehumanizing or othering messages and policies about the beneficiary group.  For example, in their 2006 review paper, Grove and </w:t>
      </w:r>
      <w:proofErr w:type="spellStart"/>
      <w:r w:rsidR="00005676">
        <w:rPr>
          <w:rFonts w:ascii="Times New Roman" w:hAnsi="Times New Roman"/>
        </w:rPr>
        <w:t>Zwi</w:t>
      </w:r>
      <w:proofErr w:type="spellEnd"/>
      <w:r w:rsidR="00005676">
        <w:rPr>
          <w:rFonts w:ascii="Times New Roman" w:hAnsi="Times New Roman"/>
        </w:rPr>
        <w:t xml:space="preserve"> examine how othering, essentially socially </w:t>
      </w:r>
      <w:r w:rsidR="00830F9B">
        <w:rPr>
          <w:rFonts w:ascii="Times New Roman" w:hAnsi="Times New Roman"/>
        </w:rPr>
        <w:t>constructing</w:t>
      </w:r>
      <w:r w:rsidR="00005676">
        <w:rPr>
          <w:rFonts w:ascii="Times New Roman" w:hAnsi="Times New Roman"/>
        </w:rPr>
        <w:t xml:space="preserve"> migrants as an abnormal outgroup, is catalyzed through language and policies that are value-loaded and typically place emphasis on an </w:t>
      </w:r>
      <w:proofErr w:type="spellStart"/>
      <w:r w:rsidR="00005676">
        <w:rPr>
          <w:rFonts w:ascii="Times New Roman" w:hAnsi="Times New Roman"/>
        </w:rPr>
        <w:t>individuals</w:t>
      </w:r>
      <w:proofErr w:type="spellEnd"/>
      <w:r w:rsidR="00005676">
        <w:rPr>
          <w:rFonts w:ascii="Times New Roman" w:hAnsi="Times New Roman"/>
        </w:rPr>
        <w:t xml:space="preserve"> group identity rather than “individual lives and circumstances,” making it impossible to “personalize the refugee.” (</w:t>
      </w:r>
      <w:proofErr w:type="spellStart"/>
      <w:r w:rsidR="00005676">
        <w:rPr>
          <w:rFonts w:ascii="Times New Roman" w:hAnsi="Times New Roman"/>
        </w:rPr>
        <w:t>Zwi</w:t>
      </w:r>
      <w:proofErr w:type="spellEnd"/>
      <w:r w:rsidR="00005676">
        <w:rPr>
          <w:rFonts w:ascii="Times New Roman" w:hAnsi="Times New Roman"/>
        </w:rPr>
        <w:t xml:space="preserve"> and Grove, 2006). The</w:t>
      </w:r>
      <w:r w:rsidR="00E63286">
        <w:rPr>
          <w:rFonts w:ascii="Times New Roman" w:hAnsi="Times New Roman"/>
        </w:rPr>
        <w:t xml:space="preserve">se constructions and language shape policy debates and evaluations. </w:t>
      </w:r>
      <w:r w:rsidR="00005676">
        <w:rPr>
          <w:rFonts w:ascii="Times New Roman" w:hAnsi="Times New Roman"/>
        </w:rPr>
        <w:t>In a 2011 paper, Helen Marrow provides empirical evidence when she finds that inclusive health policy in San Francisco generates more favorable deservingness evaluations of unauthorized immigrants (Marrow, 2011).</w:t>
      </w:r>
      <w:r w:rsidR="00E63286">
        <w:rPr>
          <w:rFonts w:ascii="Times New Roman" w:hAnsi="Times New Roman"/>
        </w:rPr>
        <w:t xml:space="preserve"> Finally, i</w:t>
      </w:r>
      <w:r>
        <w:rPr>
          <w:rFonts w:ascii="Times New Roman" w:hAnsi="Times New Roman"/>
        </w:rPr>
        <w:t xml:space="preserve">n his seminal 1999 paper, Gilliam was surprised to find that seeing an image of </w:t>
      </w:r>
      <w:proofErr w:type="gramStart"/>
      <w:r w:rsidR="00E63286">
        <w:rPr>
          <w:rFonts w:ascii="Times New Roman" w:hAnsi="Times New Roman"/>
        </w:rPr>
        <w:t>a</w:t>
      </w:r>
      <w:proofErr w:type="gramEnd"/>
      <w:r>
        <w:rPr>
          <w:rFonts w:ascii="Times New Roman" w:hAnsi="Times New Roman"/>
        </w:rPr>
        <w:t xml:space="preserve"> </w:t>
      </w:r>
      <w:r w:rsidR="00E63286">
        <w:rPr>
          <w:rFonts w:ascii="Times New Roman" w:hAnsi="Times New Roman"/>
        </w:rPr>
        <w:t xml:space="preserve">either </w:t>
      </w:r>
      <w:r>
        <w:rPr>
          <w:rFonts w:ascii="Times New Roman" w:hAnsi="Times New Roman"/>
        </w:rPr>
        <w:t xml:space="preserve">white </w:t>
      </w:r>
      <w:r w:rsidR="00E63286">
        <w:rPr>
          <w:rFonts w:ascii="Times New Roman" w:hAnsi="Times New Roman"/>
        </w:rPr>
        <w:t>or</w:t>
      </w:r>
      <w:r>
        <w:rPr>
          <w:rFonts w:ascii="Times New Roman" w:hAnsi="Times New Roman"/>
        </w:rPr>
        <w:t xml:space="preserve"> Black woman decreased opposition to welfare spending along participants (Gilliam, 1999). He traces an explanation that connects this to another surprising finding about support for gender roles. That may be true, but another possible explanation is that, despite racial resentment, the image of either woman had a humanizing element. </w:t>
      </w:r>
    </w:p>
    <w:p w14:paraId="7FE53F87" w14:textId="72A1B9E0" w:rsidR="000027BC" w:rsidRDefault="00E63286" w:rsidP="00E63286">
      <w:pPr>
        <w:spacing w:line="480" w:lineRule="auto"/>
        <w:rPr>
          <w:rFonts w:ascii="Times New Roman" w:hAnsi="Times New Roman"/>
        </w:rPr>
      </w:pPr>
      <w:r>
        <w:rPr>
          <w:rFonts w:ascii="Times New Roman" w:hAnsi="Times New Roman"/>
        </w:rPr>
        <w:tab/>
        <w:t xml:space="preserve">Policies, norms, and attitudes that drive deservingness </w:t>
      </w:r>
      <w:r w:rsidR="00555F35">
        <w:rPr>
          <w:rFonts w:ascii="Times New Roman" w:hAnsi="Times New Roman"/>
        </w:rPr>
        <w:t>evaluations</w:t>
      </w:r>
      <w:r>
        <w:rPr>
          <w:rFonts w:ascii="Times New Roman" w:hAnsi="Times New Roman"/>
        </w:rPr>
        <w:t xml:space="preserve"> </w:t>
      </w:r>
      <w:r w:rsidR="00523F63">
        <w:rPr>
          <w:rFonts w:ascii="Times New Roman" w:hAnsi="Times New Roman"/>
        </w:rPr>
        <w:t>are</w:t>
      </w:r>
      <w:r>
        <w:rPr>
          <w:rFonts w:ascii="Times New Roman" w:hAnsi="Times New Roman"/>
        </w:rPr>
        <w:t xml:space="preserve"> also products of states’ distinct histories and economies</w:t>
      </w:r>
      <w:r w:rsidR="00523F63">
        <w:rPr>
          <w:rFonts w:ascii="Times New Roman" w:hAnsi="Times New Roman"/>
        </w:rPr>
        <w:t xml:space="preserve"> (</w:t>
      </w:r>
      <w:proofErr w:type="spellStart"/>
      <w:r w:rsidR="00523F63" w:rsidRPr="001A5A3E">
        <w:rPr>
          <w:rFonts w:ascii="Times New Roman" w:hAnsi="Times New Roman"/>
        </w:rPr>
        <w:t>Soss</w:t>
      </w:r>
      <w:proofErr w:type="spellEnd"/>
      <w:r w:rsidR="00523F63" w:rsidRPr="001A5A3E">
        <w:rPr>
          <w:rFonts w:ascii="Times New Roman" w:hAnsi="Times New Roman"/>
        </w:rPr>
        <w:t>, 2005</w:t>
      </w:r>
      <w:r w:rsidR="00523F63">
        <w:rPr>
          <w:rFonts w:ascii="Times New Roman" w:hAnsi="Times New Roman"/>
        </w:rPr>
        <w:t>;</w:t>
      </w:r>
      <w:r w:rsidR="00523F63" w:rsidRPr="001A5A3E">
        <w:rPr>
          <w:rFonts w:ascii="Times New Roman" w:hAnsi="Times New Roman"/>
        </w:rPr>
        <w:t xml:space="preserve"> Campbell, 2011</w:t>
      </w:r>
      <w:r w:rsidR="00523F63">
        <w:rPr>
          <w:rFonts w:ascii="Times New Roman" w:hAnsi="Times New Roman"/>
        </w:rPr>
        <w:t>)</w:t>
      </w:r>
      <w:r>
        <w:rPr>
          <w:rFonts w:ascii="Times New Roman" w:hAnsi="Times New Roman"/>
        </w:rPr>
        <w:t>.</w:t>
      </w:r>
      <w:r w:rsidR="00555F35" w:rsidRPr="001A5A3E">
        <w:rPr>
          <w:rFonts w:ascii="Times New Roman" w:hAnsi="Times New Roman"/>
        </w:rPr>
        <w:t xml:space="preserve"> </w:t>
      </w:r>
      <w:r w:rsidR="00523F63">
        <w:rPr>
          <w:rFonts w:ascii="Times New Roman" w:hAnsi="Times New Roman"/>
        </w:rPr>
        <w:t>In this case, a</w:t>
      </w:r>
      <w:r>
        <w:rPr>
          <w:rFonts w:ascii="Times New Roman" w:hAnsi="Times New Roman"/>
        </w:rPr>
        <w:t xml:space="preserve"> region’s history of slavery</w:t>
      </w:r>
      <w:r w:rsidR="00523F63">
        <w:rPr>
          <w:rFonts w:ascii="Times New Roman" w:hAnsi="Times New Roman"/>
        </w:rPr>
        <w:t xml:space="preserve"> and Jim Crow racism</w:t>
      </w:r>
      <w:r>
        <w:rPr>
          <w:rFonts w:ascii="Times New Roman" w:hAnsi="Times New Roman"/>
        </w:rPr>
        <w:t xml:space="preserve"> </w:t>
      </w:r>
      <w:r w:rsidR="00523F63">
        <w:rPr>
          <w:rFonts w:ascii="Times New Roman" w:hAnsi="Times New Roman"/>
        </w:rPr>
        <w:t xml:space="preserve">could influence its deservingness evaluation. Regions that were heavily dependent on slavery have higher levels racial resentment and states that had higher rates of lynching are today more reliant on the death penalty. White elites in slave states, which maintained Jim Crow segregation and Black voter suppression, then responded to the implementation of the Voting Rights Act by using carceral institutions to suppress Black political power (Eubank and Fresh, 2022). Thus, punitiveness, racial </w:t>
      </w:r>
      <w:r w:rsidR="00523F63">
        <w:rPr>
          <w:rFonts w:ascii="Times New Roman" w:hAnsi="Times New Roman"/>
        </w:rPr>
        <w:lastRenderedPageBreak/>
        <w:t xml:space="preserve">resentment, and norms of Black voter suppression or “restriction” could factor more strongly or be the most accessible object when determining deservingness – as a product of </w:t>
      </w:r>
      <w:r>
        <w:rPr>
          <w:rFonts w:ascii="Times New Roman" w:hAnsi="Times New Roman"/>
        </w:rPr>
        <w:t>“path dependence</w:t>
      </w:r>
      <w:r w:rsidR="00523F63">
        <w:rPr>
          <w:rFonts w:ascii="Times New Roman" w:hAnsi="Times New Roman"/>
        </w:rPr>
        <w:t>,</w:t>
      </w:r>
      <w:r>
        <w:rPr>
          <w:rFonts w:ascii="Times New Roman" w:hAnsi="Times New Roman"/>
        </w:rPr>
        <w:t xml:space="preserve">” or policy feedback </w:t>
      </w:r>
      <w:r w:rsidR="00523F63">
        <w:rPr>
          <w:rFonts w:ascii="Times New Roman" w:hAnsi="Times New Roman"/>
        </w:rPr>
        <w:t xml:space="preserve">cycles </w:t>
      </w:r>
      <w:r>
        <w:rPr>
          <w:rFonts w:ascii="Times New Roman" w:hAnsi="Times New Roman"/>
        </w:rPr>
        <w:t>and norm</w:t>
      </w:r>
      <w:r w:rsidR="00523F63">
        <w:rPr>
          <w:rFonts w:ascii="Times New Roman" w:hAnsi="Times New Roman"/>
        </w:rPr>
        <w:t xml:space="preserve">s that become self-reinforcing (Sen, 2016; Baumgartner, 2020). </w:t>
      </w:r>
      <w:r w:rsidR="000D5B60">
        <w:rPr>
          <w:rFonts w:ascii="Times New Roman" w:hAnsi="Times New Roman"/>
        </w:rPr>
        <w:t>In other words, a respondent in a region where overt and institutional racism is more acceptable, with more people serving longer sentences, and perhaps where adds or debate about preventing voter fraud are more common will evaluate the deservingness of an incarcerated voter more harshly, and this evaluation is in part a product of the region’s history.</w:t>
      </w:r>
    </w:p>
    <w:p w14:paraId="7D43C5D7" w14:textId="2C09D11A" w:rsidR="00DB1DEF" w:rsidRDefault="00DB1DEF" w:rsidP="00E63286">
      <w:pPr>
        <w:spacing w:line="480" w:lineRule="auto"/>
        <w:rPr>
          <w:rFonts w:ascii="Times New Roman" w:hAnsi="Times New Roman"/>
        </w:rPr>
      </w:pPr>
    </w:p>
    <w:p w14:paraId="0FA7A000" w14:textId="3E22B00B" w:rsidR="00DB1DEF" w:rsidRDefault="00DB1DEF" w:rsidP="000B78F4">
      <w:pPr>
        <w:rPr>
          <w:rFonts w:ascii="Times New Roman" w:hAnsi="Times New Roman"/>
          <w:u w:val="single"/>
        </w:rPr>
      </w:pPr>
      <w:r w:rsidRPr="00DB1DEF">
        <w:rPr>
          <w:rFonts w:ascii="Times New Roman" w:hAnsi="Times New Roman"/>
          <w:u w:val="single"/>
        </w:rPr>
        <w:t xml:space="preserve">Detail is in the Detail: </w:t>
      </w:r>
      <w:r w:rsidR="000B78F4">
        <w:rPr>
          <w:rFonts w:ascii="Times New Roman" w:hAnsi="Times New Roman"/>
          <w:u w:val="single"/>
        </w:rPr>
        <w:t>Deservingness Literature Demands Greater Attention on State and Local Contexts for Understanding Politics and Policy</w:t>
      </w:r>
    </w:p>
    <w:p w14:paraId="53C87A53" w14:textId="77777777" w:rsidR="000B78F4" w:rsidRPr="00DB1DEF" w:rsidRDefault="000B78F4" w:rsidP="000B78F4">
      <w:pPr>
        <w:rPr>
          <w:rFonts w:ascii="Times New Roman" w:hAnsi="Times New Roman"/>
          <w:u w:val="single"/>
        </w:rPr>
      </w:pPr>
    </w:p>
    <w:p w14:paraId="3081C889" w14:textId="7AFC5A57" w:rsidR="00DB1DEF" w:rsidRPr="001A5A3E" w:rsidRDefault="00DB1DEF" w:rsidP="00DB1DEF">
      <w:pPr>
        <w:spacing w:line="480" w:lineRule="auto"/>
        <w:ind w:firstLine="720"/>
        <w:rPr>
          <w:rFonts w:ascii="Times New Roman" w:hAnsi="Times New Roman"/>
        </w:rPr>
      </w:pPr>
      <w:r>
        <w:rPr>
          <w:rFonts w:ascii="Times New Roman" w:hAnsi="Times New Roman"/>
        </w:rPr>
        <w:t>E</w:t>
      </w:r>
      <w:r w:rsidR="00555F35">
        <w:rPr>
          <w:rFonts w:ascii="Times New Roman" w:hAnsi="Times New Roman"/>
        </w:rPr>
        <w:t>xpected deservingness differences across states will also be influenced by local policy</w:t>
      </w:r>
      <w:r>
        <w:rPr>
          <w:rFonts w:ascii="Times New Roman" w:hAnsi="Times New Roman"/>
        </w:rPr>
        <w:t xml:space="preserve">, ongoing changes, </w:t>
      </w:r>
      <w:r w:rsidR="00555F35">
        <w:rPr>
          <w:rFonts w:ascii="Times New Roman" w:hAnsi="Times New Roman"/>
        </w:rPr>
        <w:t>and elite</w:t>
      </w:r>
      <w:r>
        <w:rPr>
          <w:rFonts w:ascii="Times New Roman" w:hAnsi="Times New Roman"/>
        </w:rPr>
        <w:t>s. Policy feedback effects of legislation on elites and future policies merits its own literature review, but for now I will just highlight</w:t>
      </w:r>
      <w:r w:rsidR="000B78F4">
        <w:rPr>
          <w:rFonts w:ascii="Times New Roman" w:hAnsi="Times New Roman"/>
        </w:rPr>
        <w:t xml:space="preserve"> that one important element of possible feedback loops is how and whether elected officials respond to the preferences of their constituents.</w:t>
      </w:r>
      <w:r>
        <w:rPr>
          <w:rFonts w:ascii="Times New Roman" w:hAnsi="Times New Roman"/>
        </w:rPr>
        <w:t xml:space="preserve"> </w:t>
      </w:r>
      <w:r w:rsidR="000B78F4">
        <w:rPr>
          <w:rFonts w:ascii="Times New Roman" w:hAnsi="Times New Roman"/>
        </w:rPr>
        <w:t>To this end, e</w:t>
      </w:r>
      <w:r w:rsidRPr="001A5A3E">
        <w:rPr>
          <w:rFonts w:ascii="Times New Roman" w:hAnsi="Times New Roman"/>
        </w:rPr>
        <w:t xml:space="preserve">xisting research suggests that policies must be highly salient or have a supermajority of support in order to generate responsiveness from </w:t>
      </w:r>
      <w:proofErr w:type="spellStart"/>
      <w:r w:rsidRPr="001A5A3E">
        <w:rPr>
          <w:rFonts w:ascii="Times New Roman" w:hAnsi="Times New Roman"/>
        </w:rPr>
        <w:t>electeds</w:t>
      </w:r>
      <w:proofErr w:type="spellEnd"/>
      <w:r w:rsidRPr="001A5A3E">
        <w:rPr>
          <w:rFonts w:ascii="Times New Roman" w:hAnsi="Times New Roman"/>
        </w:rPr>
        <w:t xml:space="preserve"> (</w:t>
      </w:r>
      <w:proofErr w:type="spellStart"/>
      <w:r w:rsidRPr="001A5A3E">
        <w:rPr>
          <w:rFonts w:ascii="Times New Roman" w:hAnsi="Times New Roman"/>
        </w:rPr>
        <w:t>Burnstein</w:t>
      </w:r>
      <w:proofErr w:type="spellEnd"/>
      <w:r w:rsidRPr="001A5A3E">
        <w:rPr>
          <w:rFonts w:ascii="Times New Roman" w:hAnsi="Times New Roman"/>
        </w:rPr>
        <w:t>, 2006; Lax and Phillips, 2012). However, much of this research on responsiveness has focused primarily on federal legislators and the executive (</w:t>
      </w:r>
      <w:proofErr w:type="spellStart"/>
      <w:r w:rsidRPr="001A5A3E">
        <w:rPr>
          <w:rFonts w:ascii="Times New Roman" w:hAnsi="Times New Roman"/>
        </w:rPr>
        <w:t>Broockman</w:t>
      </w:r>
      <w:proofErr w:type="spellEnd"/>
      <w:r w:rsidRPr="001A5A3E">
        <w:rPr>
          <w:rFonts w:ascii="Times New Roman" w:hAnsi="Times New Roman"/>
        </w:rPr>
        <w:t xml:space="preserve">, 2014, 2016, 2018). Because elections laws are (pending the Supreme Court’s ruling on </w:t>
      </w:r>
      <w:r w:rsidRPr="001A5A3E">
        <w:rPr>
          <w:rFonts w:ascii="Times New Roman" w:hAnsi="Times New Roman"/>
          <w:i/>
          <w:iCs/>
        </w:rPr>
        <w:t>Moore v. Harper</w:t>
      </w:r>
      <w:r w:rsidRPr="001A5A3E">
        <w:rPr>
          <w:rFonts w:ascii="Times New Roman" w:hAnsi="Times New Roman"/>
        </w:rPr>
        <w:t xml:space="preserve">) decided by the states and implemented by state, county, and local-level administrators and </w:t>
      </w:r>
      <w:r w:rsidR="000B78F4" w:rsidRPr="001A5A3E">
        <w:rPr>
          <w:rFonts w:ascii="Times New Roman" w:hAnsi="Times New Roman"/>
        </w:rPr>
        <w:t>bur</w:t>
      </w:r>
      <w:r w:rsidR="000B78F4">
        <w:rPr>
          <w:rFonts w:ascii="Times New Roman" w:hAnsi="Times New Roman"/>
        </w:rPr>
        <w:t>ea</w:t>
      </w:r>
      <w:r w:rsidR="000B78F4" w:rsidRPr="001A5A3E">
        <w:rPr>
          <w:rFonts w:ascii="Times New Roman" w:hAnsi="Times New Roman"/>
        </w:rPr>
        <w:t>ucrats</w:t>
      </w:r>
      <w:r w:rsidRPr="001A5A3E">
        <w:rPr>
          <w:rFonts w:ascii="Times New Roman" w:hAnsi="Times New Roman"/>
        </w:rPr>
        <w:t xml:space="preserve">, I’m primarily interested in the responsiveness of state-level </w:t>
      </w:r>
      <w:proofErr w:type="spellStart"/>
      <w:r w:rsidRPr="001A5A3E">
        <w:rPr>
          <w:rFonts w:ascii="Times New Roman" w:hAnsi="Times New Roman"/>
        </w:rPr>
        <w:t>electeds</w:t>
      </w:r>
      <w:proofErr w:type="spellEnd"/>
      <w:r w:rsidRPr="001A5A3E">
        <w:rPr>
          <w:rFonts w:ascii="Times New Roman" w:hAnsi="Times New Roman"/>
        </w:rPr>
        <w:t xml:space="preserve"> and </w:t>
      </w:r>
      <w:r w:rsidR="000B78F4">
        <w:rPr>
          <w:rFonts w:ascii="Times New Roman" w:hAnsi="Times New Roman"/>
        </w:rPr>
        <w:t xml:space="preserve">appointed officials. Perhaps because my primary experience is in working in state policy, my intuition is that findings on federal legislative responsiveness may not translate to the state and local level. </w:t>
      </w:r>
      <w:r w:rsidRPr="001A5A3E">
        <w:rPr>
          <w:rFonts w:ascii="Times New Roman" w:hAnsi="Times New Roman"/>
        </w:rPr>
        <w:t xml:space="preserve"> </w:t>
      </w:r>
    </w:p>
    <w:p w14:paraId="18DEC5AD" w14:textId="37704A92" w:rsidR="001A0539" w:rsidRPr="001A5A3E" w:rsidRDefault="00AE66AE" w:rsidP="001A0539">
      <w:pPr>
        <w:spacing w:line="480" w:lineRule="auto"/>
        <w:ind w:firstLine="720"/>
        <w:rPr>
          <w:rFonts w:ascii="Times New Roman" w:hAnsi="Times New Roman"/>
          <w:b/>
          <w:bCs/>
        </w:rPr>
      </w:pPr>
      <w:r w:rsidRPr="001A5A3E">
        <w:rPr>
          <w:rFonts w:ascii="Times New Roman" w:hAnsi="Times New Roman"/>
        </w:rPr>
        <w:t xml:space="preserve">Political </w:t>
      </w:r>
      <w:r w:rsidR="000D5B60">
        <w:rPr>
          <w:rFonts w:ascii="Times New Roman" w:hAnsi="Times New Roman"/>
        </w:rPr>
        <w:t>science has increased</w:t>
      </w:r>
      <w:r w:rsidRPr="001A5A3E">
        <w:rPr>
          <w:rFonts w:ascii="Times New Roman" w:hAnsi="Times New Roman"/>
        </w:rPr>
        <w:t xml:space="preserve"> focus </w:t>
      </w:r>
      <w:r w:rsidR="000D5B60">
        <w:rPr>
          <w:rFonts w:ascii="Times New Roman" w:hAnsi="Times New Roman"/>
        </w:rPr>
        <w:t>on</w:t>
      </w:r>
      <w:r w:rsidRPr="001A5A3E">
        <w:rPr>
          <w:rFonts w:ascii="Times New Roman" w:hAnsi="Times New Roman"/>
        </w:rPr>
        <w:t xml:space="preserve"> state policy, politics, and legislative responsiveness (</w:t>
      </w:r>
      <w:proofErr w:type="spellStart"/>
      <w:r w:rsidRPr="001A5A3E">
        <w:rPr>
          <w:rFonts w:ascii="Times New Roman" w:hAnsi="Times New Roman"/>
        </w:rPr>
        <w:t>Grumbach</w:t>
      </w:r>
      <w:proofErr w:type="spellEnd"/>
      <w:r w:rsidRPr="001A5A3E">
        <w:rPr>
          <w:rFonts w:ascii="Times New Roman" w:hAnsi="Times New Roman"/>
        </w:rPr>
        <w:t xml:space="preserve">, 2022; </w:t>
      </w:r>
      <w:proofErr w:type="spellStart"/>
      <w:r w:rsidRPr="001A5A3E">
        <w:rPr>
          <w:rFonts w:ascii="Times New Roman" w:hAnsi="Times New Roman"/>
        </w:rPr>
        <w:t>Peay</w:t>
      </w:r>
      <w:proofErr w:type="spellEnd"/>
      <w:r w:rsidRPr="001A5A3E">
        <w:rPr>
          <w:rFonts w:ascii="Times New Roman" w:hAnsi="Times New Roman"/>
        </w:rPr>
        <w:t xml:space="preserve">, expected 2023). </w:t>
      </w:r>
      <w:r w:rsidR="00FB339E">
        <w:rPr>
          <w:rFonts w:ascii="Times New Roman" w:hAnsi="Times New Roman"/>
        </w:rPr>
        <w:t xml:space="preserve">One important contributions of deservingness literature </w:t>
      </w:r>
      <w:proofErr w:type="gramStart"/>
      <w:r w:rsidR="00FB339E">
        <w:rPr>
          <w:rFonts w:ascii="Times New Roman" w:hAnsi="Times New Roman"/>
        </w:rPr>
        <w:t>is</w:t>
      </w:r>
      <w:proofErr w:type="gramEnd"/>
      <w:r w:rsidR="00FB339E">
        <w:rPr>
          <w:rFonts w:ascii="Times New Roman" w:hAnsi="Times New Roman"/>
        </w:rPr>
        <w:t xml:space="preserve"> that it </w:t>
      </w:r>
      <w:r w:rsidR="00CE7821">
        <w:rPr>
          <w:rFonts w:ascii="Times New Roman" w:hAnsi="Times New Roman"/>
        </w:rPr>
        <w:t>pushes the discipline to do</w:t>
      </w:r>
      <w:r w:rsidR="00FB339E">
        <w:rPr>
          <w:rFonts w:ascii="Times New Roman" w:hAnsi="Times New Roman"/>
        </w:rPr>
        <w:t xml:space="preserve"> </w:t>
      </w:r>
      <w:r w:rsidR="000D5B60">
        <w:rPr>
          <w:rFonts w:ascii="Times New Roman" w:hAnsi="Times New Roman"/>
        </w:rPr>
        <w:t>so: evaluations of deservingness vary not only across global contexts, but across states</w:t>
      </w:r>
      <w:r w:rsidR="001A0539">
        <w:rPr>
          <w:rFonts w:ascii="Times New Roman" w:hAnsi="Times New Roman"/>
        </w:rPr>
        <w:t xml:space="preserve"> and regions (</w:t>
      </w:r>
      <w:proofErr w:type="spellStart"/>
      <w:r w:rsidR="001A0539">
        <w:rPr>
          <w:rFonts w:ascii="Times New Roman" w:hAnsi="Times New Roman"/>
        </w:rPr>
        <w:t>Aroe</w:t>
      </w:r>
      <w:proofErr w:type="spellEnd"/>
      <w:r w:rsidR="001A0539">
        <w:rPr>
          <w:rFonts w:ascii="Times New Roman" w:hAnsi="Times New Roman"/>
        </w:rPr>
        <w:t xml:space="preserve"> and Peterson, 2014; Smith and </w:t>
      </w:r>
      <w:proofErr w:type="spellStart"/>
      <w:r w:rsidR="001A0539">
        <w:rPr>
          <w:rFonts w:ascii="Times New Roman" w:hAnsi="Times New Roman"/>
        </w:rPr>
        <w:t>Kreitzer</w:t>
      </w:r>
      <w:proofErr w:type="spellEnd"/>
      <w:r w:rsidR="001A0539">
        <w:rPr>
          <w:rFonts w:ascii="Times New Roman" w:hAnsi="Times New Roman"/>
        </w:rPr>
        <w:t xml:space="preserve">, 2022; Marrow, 2011). Further, it </w:t>
      </w:r>
      <w:r w:rsidR="001A0539">
        <w:rPr>
          <w:rFonts w:ascii="Times New Roman" w:hAnsi="Times New Roman"/>
        </w:rPr>
        <w:lastRenderedPageBreak/>
        <w:t xml:space="preserve">draws together numerous factors that influence the deservingness heuristic and has highlighted the role of race, racism, or racial resentment in determining evaluations, even above pre-existing or political values. </w:t>
      </w:r>
      <w:r w:rsidR="00CE7821">
        <w:rPr>
          <w:rFonts w:ascii="Times New Roman" w:hAnsi="Times New Roman"/>
        </w:rPr>
        <w:t>In the context of jail-based voting, it could highlight how automatic and often prejudicial judgement can drive public opinion about whether those who are arguably the most-governed population -- and whom for many, government has already failed – can hold government to account.</w:t>
      </w:r>
    </w:p>
    <w:p w14:paraId="355230E0" w14:textId="70F3D7DB" w:rsidR="001A0539" w:rsidRDefault="001A0539" w:rsidP="001A0539">
      <w:pPr>
        <w:spacing w:line="480" w:lineRule="auto"/>
        <w:rPr>
          <w:rFonts w:ascii="Times New Roman" w:hAnsi="Times New Roman"/>
        </w:rPr>
      </w:pPr>
      <w:r w:rsidRPr="001A5A3E">
        <w:rPr>
          <w:rFonts w:ascii="Times New Roman" w:hAnsi="Times New Roman"/>
        </w:rPr>
        <w:tab/>
      </w:r>
      <w:r>
        <w:rPr>
          <w:rFonts w:ascii="Times New Roman" w:hAnsi="Times New Roman"/>
        </w:rPr>
        <w:t>However, the l</w:t>
      </w:r>
      <w:r w:rsidRPr="001A5A3E">
        <w:rPr>
          <w:rFonts w:ascii="Times New Roman" w:hAnsi="Times New Roman"/>
        </w:rPr>
        <w:t xml:space="preserve">iterature on deservingness has several limitations. First, as with other cross-disciplinary literatures and literatures that sprung from a field-or policy specific area of study (in this case, welfare scholarship), frequently cited deservingness literature </w:t>
      </w:r>
      <w:r>
        <w:rPr>
          <w:rFonts w:ascii="Times New Roman" w:hAnsi="Times New Roman"/>
        </w:rPr>
        <w:t xml:space="preserve">at times shares language to describe different phenomena. Importantly, the question of precisely how the deservingness heuristic operates has not been resolved, leaving much of the literature open to the critique that studies are measuring something else – whether it’s purely racial resentment or the political norms of an </w:t>
      </w:r>
      <w:proofErr w:type="spellStart"/>
      <w:r>
        <w:rPr>
          <w:rFonts w:ascii="Times New Roman" w:hAnsi="Times New Roman"/>
        </w:rPr>
        <w:t>individuals</w:t>
      </w:r>
      <w:proofErr w:type="spellEnd"/>
      <w:r>
        <w:rPr>
          <w:rFonts w:ascii="Times New Roman" w:hAnsi="Times New Roman"/>
        </w:rPr>
        <w:t xml:space="preserve"> political or proximate group. Further, and conveniently, I believe that more empirical research on deservingness evaluations in policy contexts outside of welfare and public benefits in order to help answer that question and further understand the role of racial resentment in driving deservingness evaluations. </w:t>
      </w:r>
    </w:p>
    <w:p w14:paraId="608966B0" w14:textId="1E010C5E" w:rsidR="008F0491" w:rsidRDefault="00E55260" w:rsidP="001A0539">
      <w:pPr>
        <w:spacing w:line="480" w:lineRule="auto"/>
        <w:rPr>
          <w:rFonts w:ascii="Times New Roman" w:hAnsi="Times New Roman"/>
        </w:rPr>
      </w:pPr>
      <w:r>
        <w:rPr>
          <w:rFonts w:ascii="Times New Roman" w:hAnsi="Times New Roman"/>
        </w:rPr>
        <w:tab/>
        <w:t>In a study of Massachusetts and Illinois (and, maybe other states) residents, I hope to expose participants to vignettes about jail-based policy reform in their states that enables incarcerated people who have the right to vote to exercise it</w:t>
      </w:r>
      <w:r w:rsidR="008F0491">
        <w:rPr>
          <w:rFonts w:ascii="Times New Roman" w:hAnsi="Times New Roman"/>
        </w:rPr>
        <w:t>, and the existing barriers to voting the policy redresses</w:t>
      </w:r>
      <w:r>
        <w:rPr>
          <w:rFonts w:ascii="Times New Roman" w:hAnsi="Times New Roman"/>
        </w:rPr>
        <w:t xml:space="preserve">. </w:t>
      </w:r>
      <w:r w:rsidR="008F0491">
        <w:rPr>
          <w:rFonts w:ascii="Times New Roman" w:hAnsi="Times New Roman"/>
        </w:rPr>
        <w:t>While I believe that this exposure challenge deservingness-heuristic generated opposition by challenging the typical social construction of carceral citizens and strengthening an association of carceral voters as ‘good citizens’ attempting to positively contribute but facing burdens outside of their control</w:t>
      </w:r>
    </w:p>
    <w:p w14:paraId="25CF5843" w14:textId="77777777" w:rsidR="008F0491" w:rsidRDefault="008F0491" w:rsidP="001A0539">
      <w:pPr>
        <w:spacing w:line="480" w:lineRule="auto"/>
        <w:rPr>
          <w:rFonts w:ascii="Times New Roman" w:hAnsi="Times New Roman"/>
        </w:rPr>
      </w:pPr>
    </w:p>
    <w:p w14:paraId="051B8563" w14:textId="140AF6D3" w:rsidR="00E55260" w:rsidRDefault="00E55260" w:rsidP="001A0539">
      <w:pPr>
        <w:spacing w:line="480" w:lineRule="auto"/>
        <w:rPr>
          <w:rFonts w:ascii="Times New Roman" w:hAnsi="Times New Roman"/>
        </w:rPr>
      </w:pPr>
      <w:r>
        <w:rPr>
          <w:rFonts w:ascii="Times New Roman" w:hAnsi="Times New Roman"/>
        </w:rPr>
        <w:t xml:space="preserve"> will look at how participants evaluate deservingness and whether they subsequently update their positions on whether incarcerated individuals serving felony convictions should have the right to vote as well. </w:t>
      </w:r>
      <w:r w:rsidR="008F0491">
        <w:rPr>
          <w:rFonts w:ascii="Times New Roman" w:hAnsi="Times New Roman"/>
        </w:rPr>
        <w:t xml:space="preserve">While </w:t>
      </w:r>
      <w:r w:rsidR="00CE7821">
        <w:rPr>
          <w:rFonts w:ascii="Times New Roman" w:hAnsi="Times New Roman"/>
        </w:rPr>
        <w:t>these vignettes may generate</w:t>
      </w:r>
      <w:r>
        <w:rPr>
          <w:rFonts w:ascii="Times New Roman" w:hAnsi="Times New Roman"/>
        </w:rPr>
        <w:t xml:space="preserve"> some positive effect on deservingness</w:t>
      </w:r>
      <w:r w:rsidR="00CE7821">
        <w:rPr>
          <w:rFonts w:ascii="Times New Roman" w:hAnsi="Times New Roman"/>
        </w:rPr>
        <w:t xml:space="preserve"> and a temporary positive update on evaluations of expanding the franchise to all incarcerated voters, evidence on stagnating racial attitudes and punitiveness leads me to conclude that these changes will not endure. </w:t>
      </w:r>
    </w:p>
    <w:p w14:paraId="44F15215" w14:textId="2CE75691" w:rsidR="00E55260" w:rsidRPr="00E30627" w:rsidRDefault="00CE7821" w:rsidP="00CE7821">
      <w:pPr>
        <w:spacing w:line="480" w:lineRule="auto"/>
        <w:rPr>
          <w:rFonts w:ascii="Times New Roman" w:hAnsi="Times New Roman"/>
        </w:rPr>
      </w:pPr>
      <w:r>
        <w:rPr>
          <w:rFonts w:ascii="Times New Roman" w:hAnsi="Times New Roman"/>
        </w:rPr>
        <w:lastRenderedPageBreak/>
        <w:tab/>
        <w:t xml:space="preserve">Nonetheless, understanding how evaluations of carceral deservingness are formed and the jump between access for eligible (misdemeanor/pretrial) to felony enfranchisement raises important questions for political science, the punishment system, and American democracy. </w:t>
      </w:r>
      <w:r w:rsidR="00E55260">
        <w:rPr>
          <w:rFonts w:ascii="Times New Roman" w:hAnsi="Times New Roman"/>
        </w:rPr>
        <w:t xml:space="preserve">Given the disproportionate impact of policing and incarceration on Black communities, the historical political exclusion of Black Americans from the polity, and mounting evidence that ties the establishment and abolition of slavery and Jim Crow to both the rise of mass incarceration and felony disenfranchisements laws (Fresh, 2020; Alexander, 2010; Sen, 2016), </w:t>
      </w:r>
      <w:r w:rsidR="00E55260">
        <w:rPr>
          <w:rFonts w:ascii="Times New Roman" w:hAnsi="Times New Roman"/>
          <w:i/>
          <w:iCs/>
        </w:rPr>
        <w:t>de facto</w:t>
      </w:r>
      <w:r w:rsidR="00E55260">
        <w:rPr>
          <w:rFonts w:ascii="Times New Roman" w:hAnsi="Times New Roman"/>
        </w:rPr>
        <w:t xml:space="preserve"> and </w:t>
      </w:r>
      <w:r w:rsidR="00E55260">
        <w:rPr>
          <w:rFonts w:ascii="Times New Roman" w:hAnsi="Times New Roman"/>
          <w:i/>
          <w:iCs/>
        </w:rPr>
        <w:t>de jure</w:t>
      </w:r>
      <w:r w:rsidR="00E55260">
        <w:rPr>
          <w:rFonts w:ascii="Times New Roman" w:hAnsi="Times New Roman"/>
        </w:rPr>
        <w:t xml:space="preserve"> carceral disenfranchisement policies are also plainly issues of racial equity and American democracy. </w:t>
      </w:r>
      <w:r>
        <w:rPr>
          <w:rFonts w:ascii="Times New Roman" w:hAnsi="Times New Roman"/>
        </w:rPr>
        <w:t>The carceral system disproportionately stymies Black political power, and evaluations of felony disenfranchisement may suggest limits of both progressive commitments to racial equity and the extent to which racial animosity and racial threat drive opposition across the spectrum.</w:t>
      </w:r>
    </w:p>
    <w:p w14:paraId="4B02548C" w14:textId="77777777" w:rsidR="009B2257" w:rsidRDefault="0082179D" w:rsidP="009B2257">
      <w:pPr>
        <w:spacing w:line="480" w:lineRule="auto"/>
        <w:rPr>
          <w:rFonts w:ascii="Times New Roman" w:hAnsi="Times New Roman"/>
        </w:rPr>
      </w:pPr>
      <w:r>
        <w:rPr>
          <w:rFonts w:ascii="Times New Roman" w:hAnsi="Times New Roman"/>
        </w:rPr>
        <w:tab/>
        <w:t>Finally, this</w:t>
      </w:r>
      <w:r w:rsidR="009B2257">
        <w:rPr>
          <w:rFonts w:ascii="Times New Roman" w:hAnsi="Times New Roman"/>
        </w:rPr>
        <w:t xml:space="preserve"> research is important because there is a growing social movement around incarcerated voting access and rights restoration. Organizations and legislators are re-filing or preparing to file legislation in states like Nevada, New Mexico, New York, and Maine, and organizers and appointed administrators have made efforts in numerous states to implement policies and bolster participation from behind the wall. Groups like the coalition I work with in Massachusetts want to understand how this shifting policy landscape may evaluations of incarcerated individuals’ deservingness and prospects of future policy change. What’s more, we want to better understand how it took so long for voting access of eligible incarcerated voters to be seen as a policy priority. To do so, we will need data beyond public opinion polls. Instead, deservingness evaluations may help. </w:t>
      </w:r>
    </w:p>
    <w:p w14:paraId="5DEF6B39" w14:textId="33726896" w:rsidR="00E55260" w:rsidRDefault="009B2257" w:rsidP="009B2257">
      <w:pPr>
        <w:spacing w:line="480" w:lineRule="auto"/>
        <w:rPr>
          <w:rFonts w:ascii="Times New Roman" w:hAnsi="Times New Roman"/>
        </w:rPr>
      </w:pPr>
      <w:r>
        <w:rPr>
          <w:rFonts w:ascii="Times New Roman" w:hAnsi="Times New Roman"/>
        </w:rPr>
        <w:tab/>
        <w:t xml:space="preserve"> </w:t>
      </w:r>
    </w:p>
    <w:p w14:paraId="3FB66991" w14:textId="0C5075F5" w:rsidR="00060FC7" w:rsidRPr="001A5A3E" w:rsidRDefault="00E55260" w:rsidP="009B2257">
      <w:pPr>
        <w:spacing w:line="480" w:lineRule="auto"/>
        <w:rPr>
          <w:rFonts w:ascii="Times New Roman" w:hAnsi="Times New Roman"/>
        </w:rPr>
      </w:pPr>
      <w:r>
        <w:rPr>
          <w:rFonts w:ascii="Times New Roman" w:hAnsi="Times New Roman"/>
        </w:rPr>
        <w:tab/>
      </w:r>
      <w:r w:rsidR="006B2C0B" w:rsidRPr="001A5A3E">
        <w:rPr>
          <w:rFonts w:ascii="Times New Roman" w:hAnsi="Times New Roman"/>
        </w:rPr>
        <w:t xml:space="preserve"> </w:t>
      </w:r>
    </w:p>
    <w:p w14:paraId="5170AAE4" w14:textId="77777777" w:rsidR="004B6C9D" w:rsidRPr="001A5A3E" w:rsidRDefault="004B6C9D">
      <w:pPr>
        <w:rPr>
          <w:rFonts w:ascii="Times New Roman" w:hAnsi="Times New Roman"/>
        </w:rPr>
      </w:pPr>
    </w:p>
    <w:p w14:paraId="039191C0" w14:textId="02911778" w:rsidR="001D633D" w:rsidRPr="001A5A3E" w:rsidRDefault="001D633D">
      <w:pPr>
        <w:rPr>
          <w:rFonts w:ascii="Times New Roman" w:hAnsi="Times New Roman"/>
        </w:rPr>
      </w:pPr>
    </w:p>
    <w:p w14:paraId="133E0A39" w14:textId="77777777" w:rsidR="001D633D" w:rsidRPr="001A5A3E" w:rsidRDefault="001D633D">
      <w:pPr>
        <w:rPr>
          <w:rFonts w:ascii="Times New Roman" w:hAnsi="Times New Roman"/>
        </w:rPr>
      </w:pPr>
    </w:p>
    <w:p w14:paraId="35B97A3C" w14:textId="27930DFD" w:rsidR="009233AA" w:rsidRPr="001A5A3E" w:rsidRDefault="009233AA">
      <w:pPr>
        <w:rPr>
          <w:rFonts w:ascii="Times New Roman" w:hAnsi="Times New Roman"/>
        </w:rPr>
      </w:pPr>
    </w:p>
    <w:p w14:paraId="16734A6D" w14:textId="5FFAF689" w:rsidR="005C2E40" w:rsidRDefault="005C2E40" w:rsidP="008310A8">
      <w:pPr>
        <w:spacing w:line="480" w:lineRule="auto"/>
        <w:rPr>
          <w:rFonts w:ascii="Times New Roman" w:hAnsi="Times New Roman"/>
        </w:rPr>
      </w:pPr>
    </w:p>
    <w:p w14:paraId="420915AA" w14:textId="77777777" w:rsidR="006B62DC" w:rsidRPr="005C2E40" w:rsidRDefault="006B62DC" w:rsidP="006B62DC">
      <w:pPr>
        <w:spacing w:line="480" w:lineRule="auto"/>
        <w:ind w:firstLine="720"/>
        <w:rPr>
          <w:rFonts w:ascii="Times New Roman" w:hAnsi="Times New Roman"/>
          <w:b/>
          <w:bCs/>
          <w:sz w:val="28"/>
          <w:szCs w:val="28"/>
        </w:rPr>
      </w:pPr>
    </w:p>
    <w:p w14:paraId="228279E5" w14:textId="209E7A77" w:rsidR="00290601" w:rsidRPr="001A5A3E" w:rsidRDefault="00290601" w:rsidP="00290601">
      <w:pPr>
        <w:jc w:val="center"/>
        <w:rPr>
          <w:rFonts w:ascii="Times New Roman" w:hAnsi="Times New Roman"/>
          <w:b/>
          <w:bCs/>
        </w:rPr>
      </w:pPr>
      <w:r w:rsidRPr="001A5A3E">
        <w:rPr>
          <w:rFonts w:ascii="Times New Roman" w:hAnsi="Times New Roman"/>
          <w:b/>
          <w:bCs/>
        </w:rPr>
        <w:t>Works Cited</w:t>
      </w:r>
    </w:p>
    <w:p w14:paraId="7ACCF83A" w14:textId="245BB079" w:rsidR="00290601" w:rsidRPr="001A5A3E" w:rsidRDefault="00290601" w:rsidP="00290601">
      <w:pPr>
        <w:rPr>
          <w:rFonts w:ascii="Times New Roman" w:hAnsi="Times New Roman"/>
          <w:b/>
          <w:bCs/>
        </w:rPr>
      </w:pPr>
    </w:p>
    <w:p w14:paraId="7A712EA2"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Aarøe</w:t>
      </w:r>
      <w:proofErr w:type="spellEnd"/>
      <w:r w:rsidRPr="00E83150">
        <w:rPr>
          <w:rFonts w:ascii="Times New Roman" w:hAnsi="Times New Roman"/>
        </w:rPr>
        <w:t xml:space="preserve">, </w:t>
      </w:r>
      <w:proofErr w:type="spellStart"/>
      <w:r w:rsidRPr="00E83150">
        <w:rPr>
          <w:rFonts w:ascii="Times New Roman" w:hAnsi="Times New Roman"/>
        </w:rPr>
        <w:t>Lene</w:t>
      </w:r>
      <w:proofErr w:type="spellEnd"/>
      <w:r w:rsidRPr="00E83150">
        <w:rPr>
          <w:rFonts w:ascii="Times New Roman" w:hAnsi="Times New Roman"/>
        </w:rPr>
        <w:t xml:space="preserve">, and Michael Bang Petersen. “Crowding Out Culture: Scandinavians and Americans Agree on Social Welfare in the Face of Deservingness Cues.” </w:t>
      </w:r>
      <w:r w:rsidRPr="00E83150">
        <w:rPr>
          <w:rFonts w:ascii="Times New Roman" w:hAnsi="Times New Roman"/>
          <w:i/>
          <w:iCs/>
        </w:rPr>
        <w:t>The Journal of Politics</w:t>
      </w:r>
      <w:r w:rsidRPr="00E83150">
        <w:rPr>
          <w:rFonts w:ascii="Times New Roman" w:hAnsi="Times New Roman"/>
        </w:rPr>
        <w:t xml:space="preserve"> 76, no. 3 (July 2014): 684–97. </w:t>
      </w:r>
      <w:hyperlink r:id="rId12" w:history="1">
        <w:r w:rsidRPr="00E83150">
          <w:rPr>
            <w:rStyle w:val="Hyperlink"/>
            <w:rFonts w:ascii="Times New Roman" w:hAnsi="Times New Roman"/>
          </w:rPr>
          <w:t>https://doi.org/10.1017/S002238161400019X</w:t>
        </w:r>
      </w:hyperlink>
      <w:r w:rsidRPr="00E83150">
        <w:rPr>
          <w:rFonts w:ascii="Times New Roman" w:hAnsi="Times New Roman"/>
        </w:rPr>
        <w:t>.</w:t>
      </w:r>
    </w:p>
    <w:p w14:paraId="6316EBAB" w14:textId="77777777" w:rsidR="000F49D7" w:rsidRPr="00E83150" w:rsidRDefault="000F49D7" w:rsidP="000F49D7">
      <w:pPr>
        <w:ind w:hanging="480"/>
        <w:rPr>
          <w:rFonts w:ascii="Times New Roman" w:hAnsi="Times New Roman"/>
        </w:rPr>
      </w:pPr>
    </w:p>
    <w:p w14:paraId="015BF1D7"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Achen</w:t>
      </w:r>
      <w:proofErr w:type="spellEnd"/>
      <w:r w:rsidRPr="00E83150">
        <w:rPr>
          <w:rFonts w:ascii="Times New Roman" w:hAnsi="Times New Roman"/>
        </w:rPr>
        <w:t xml:space="preserve">, Christopher, and Larry Bartels. </w:t>
      </w:r>
      <w:r w:rsidRPr="00E83150">
        <w:rPr>
          <w:rFonts w:ascii="Times New Roman" w:hAnsi="Times New Roman"/>
          <w:i/>
          <w:iCs/>
        </w:rPr>
        <w:t xml:space="preserve">Democracy for Realists. </w:t>
      </w:r>
      <w:proofErr w:type="spellStart"/>
      <w:r w:rsidRPr="00E83150">
        <w:rPr>
          <w:rFonts w:ascii="Times New Roman" w:hAnsi="Times New Roman"/>
        </w:rPr>
        <w:t>Prinston</w:t>
      </w:r>
      <w:proofErr w:type="spellEnd"/>
      <w:r w:rsidRPr="00E83150">
        <w:rPr>
          <w:rFonts w:ascii="Times New Roman" w:hAnsi="Times New Roman"/>
        </w:rPr>
        <w:t xml:space="preserve"> University Press (2016).</w:t>
      </w:r>
    </w:p>
    <w:p w14:paraId="3F597C1A" w14:textId="77777777" w:rsidR="000F49D7" w:rsidRDefault="000F49D7" w:rsidP="000F49D7">
      <w:pPr>
        <w:ind w:hanging="480"/>
        <w:rPr>
          <w:rFonts w:ascii="Times New Roman" w:hAnsi="Times New Roman"/>
        </w:rPr>
      </w:pPr>
    </w:p>
    <w:p w14:paraId="66FAD7B9" w14:textId="77777777" w:rsidR="000F49D7" w:rsidRPr="004171EE" w:rsidRDefault="000F49D7" w:rsidP="000F49D7">
      <w:pPr>
        <w:ind w:hanging="480"/>
        <w:rPr>
          <w:rFonts w:ascii="Times New Roman" w:hAnsi="Times New Roman"/>
        </w:rPr>
      </w:pPr>
      <w:r w:rsidRPr="004171EE">
        <w:rPr>
          <w:rFonts w:ascii="Times New Roman" w:hAnsi="Times New Roman"/>
        </w:rPr>
        <w:t xml:space="preserve">Acharya, </w:t>
      </w:r>
      <w:proofErr w:type="spellStart"/>
      <w:r w:rsidRPr="004171EE">
        <w:rPr>
          <w:rFonts w:ascii="Times New Roman" w:hAnsi="Times New Roman"/>
        </w:rPr>
        <w:t>Avidit</w:t>
      </w:r>
      <w:proofErr w:type="spellEnd"/>
      <w:r w:rsidRPr="004171EE">
        <w:rPr>
          <w:rFonts w:ascii="Times New Roman" w:hAnsi="Times New Roman"/>
        </w:rPr>
        <w:t xml:space="preserve">, Matthew Blackwell, and Maya Sen. “The Political Legacy of American Slavery.” </w:t>
      </w:r>
      <w:r w:rsidRPr="004171EE">
        <w:rPr>
          <w:rFonts w:ascii="Times New Roman" w:hAnsi="Times New Roman"/>
          <w:i/>
          <w:iCs/>
        </w:rPr>
        <w:t>The Journal of Politics</w:t>
      </w:r>
      <w:r w:rsidRPr="004171EE">
        <w:rPr>
          <w:rFonts w:ascii="Times New Roman" w:hAnsi="Times New Roman"/>
        </w:rPr>
        <w:t xml:space="preserve"> 78, no. 3 (July 2016): 621–41. </w:t>
      </w:r>
      <w:hyperlink r:id="rId13" w:history="1">
        <w:r w:rsidRPr="004171EE">
          <w:rPr>
            <w:rStyle w:val="Hyperlink"/>
            <w:rFonts w:ascii="Times New Roman" w:hAnsi="Times New Roman"/>
          </w:rPr>
          <w:t>https://doi.org/10.1086/686631</w:t>
        </w:r>
      </w:hyperlink>
      <w:r w:rsidRPr="004171EE">
        <w:rPr>
          <w:rFonts w:ascii="Times New Roman" w:hAnsi="Times New Roman"/>
        </w:rPr>
        <w:t>.</w:t>
      </w:r>
    </w:p>
    <w:p w14:paraId="4032B730" w14:textId="77777777" w:rsidR="000F49D7" w:rsidRDefault="000F49D7" w:rsidP="000F49D7">
      <w:pPr>
        <w:ind w:hanging="480"/>
        <w:rPr>
          <w:rFonts w:ascii="Times New Roman" w:hAnsi="Times New Roman"/>
          <w:i/>
          <w:iCs/>
        </w:rPr>
      </w:pPr>
    </w:p>
    <w:p w14:paraId="74AA8440" w14:textId="77777777" w:rsidR="000F49D7" w:rsidRPr="004171EE" w:rsidRDefault="000F49D7" w:rsidP="000F49D7">
      <w:pPr>
        <w:ind w:hanging="480"/>
        <w:rPr>
          <w:rFonts w:ascii="Times New Roman" w:hAnsi="Times New Roman"/>
        </w:rPr>
      </w:pPr>
      <w:r w:rsidRPr="004171EE">
        <w:rPr>
          <w:rFonts w:ascii="Times New Roman" w:hAnsi="Times New Roman"/>
        </w:rPr>
        <w:t>Alexander, Michelle.</w:t>
      </w:r>
      <w:r w:rsidRPr="004171EE">
        <w:rPr>
          <w:rFonts w:ascii="Times New Roman" w:hAnsi="Times New Roman"/>
          <w:i/>
          <w:iCs/>
        </w:rPr>
        <w:t xml:space="preserve"> The New Jim </w:t>
      </w:r>
      <w:proofErr w:type="gramStart"/>
      <w:r w:rsidRPr="004171EE">
        <w:rPr>
          <w:rFonts w:ascii="Times New Roman" w:hAnsi="Times New Roman"/>
          <w:i/>
          <w:iCs/>
        </w:rPr>
        <w:t>Crow :</w:t>
      </w:r>
      <w:proofErr w:type="gramEnd"/>
      <w:r w:rsidRPr="004171EE">
        <w:rPr>
          <w:rFonts w:ascii="Times New Roman" w:hAnsi="Times New Roman"/>
          <w:i/>
          <w:iCs/>
        </w:rPr>
        <w:t xml:space="preserve"> Mass Incarceration in the Age of Colorblindness. </w:t>
      </w:r>
      <w:r w:rsidRPr="004171EE">
        <w:rPr>
          <w:rFonts w:ascii="Times New Roman" w:hAnsi="Times New Roman"/>
        </w:rPr>
        <w:t xml:space="preserve">New </w:t>
      </w:r>
      <w:proofErr w:type="gramStart"/>
      <w:r w:rsidRPr="004171EE">
        <w:rPr>
          <w:rFonts w:ascii="Times New Roman" w:hAnsi="Times New Roman"/>
        </w:rPr>
        <w:t>York :New</w:t>
      </w:r>
      <w:proofErr w:type="gramEnd"/>
      <w:r w:rsidRPr="004171EE">
        <w:rPr>
          <w:rFonts w:ascii="Times New Roman" w:hAnsi="Times New Roman"/>
        </w:rPr>
        <w:t xml:space="preserve"> Press</w:t>
      </w:r>
      <w:r>
        <w:rPr>
          <w:rFonts w:ascii="Times New Roman" w:hAnsi="Times New Roman"/>
        </w:rPr>
        <w:t xml:space="preserve"> (</w:t>
      </w:r>
      <w:r w:rsidRPr="004171EE">
        <w:rPr>
          <w:rFonts w:ascii="Times New Roman" w:hAnsi="Times New Roman"/>
        </w:rPr>
        <w:t>2010</w:t>
      </w:r>
      <w:r>
        <w:rPr>
          <w:rFonts w:ascii="Times New Roman" w:hAnsi="Times New Roman"/>
        </w:rPr>
        <w:t>)</w:t>
      </w:r>
      <w:r w:rsidRPr="004171EE">
        <w:rPr>
          <w:rFonts w:ascii="Times New Roman" w:hAnsi="Times New Roman"/>
        </w:rPr>
        <w:t>.</w:t>
      </w:r>
    </w:p>
    <w:p w14:paraId="4CA086F5" w14:textId="77777777" w:rsidR="000F49D7" w:rsidRPr="00E83150" w:rsidRDefault="000F49D7" w:rsidP="000F49D7">
      <w:pPr>
        <w:rPr>
          <w:rFonts w:ascii="Times New Roman" w:hAnsi="Times New Roman"/>
        </w:rPr>
      </w:pPr>
    </w:p>
    <w:p w14:paraId="45663AA6"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Benaquisto</w:t>
      </w:r>
      <w:proofErr w:type="spellEnd"/>
      <w:r w:rsidRPr="00E83150">
        <w:rPr>
          <w:rFonts w:ascii="Times New Roman" w:hAnsi="Times New Roman"/>
        </w:rPr>
        <w:t xml:space="preserve">, Lucia, and Peter J. Freed. “The Myth of Inmate Lawlessness: The Perceived Contradiction between Self and Other in Inmates’ Support for Criminal Justice Sanctioning Norms.” </w:t>
      </w:r>
      <w:r w:rsidRPr="00E83150">
        <w:rPr>
          <w:rFonts w:ascii="Times New Roman" w:hAnsi="Times New Roman"/>
          <w:i/>
          <w:iCs/>
        </w:rPr>
        <w:t>Law &amp; Society Review</w:t>
      </w:r>
      <w:r w:rsidRPr="00E83150">
        <w:rPr>
          <w:rFonts w:ascii="Times New Roman" w:hAnsi="Times New Roman"/>
        </w:rPr>
        <w:t xml:space="preserve"> 30, no. 3 (1996): 481. </w:t>
      </w:r>
      <w:hyperlink r:id="rId14" w:history="1">
        <w:r w:rsidRPr="00E83150">
          <w:rPr>
            <w:rStyle w:val="Hyperlink"/>
            <w:rFonts w:ascii="Times New Roman" w:hAnsi="Times New Roman"/>
          </w:rPr>
          <w:t>https://doi.org/10.2307/3054126</w:t>
        </w:r>
      </w:hyperlink>
      <w:r w:rsidRPr="00E83150">
        <w:rPr>
          <w:rFonts w:ascii="Times New Roman" w:hAnsi="Times New Roman"/>
        </w:rPr>
        <w:t>.</w:t>
      </w:r>
    </w:p>
    <w:p w14:paraId="7DE4BD61" w14:textId="77777777" w:rsidR="000F49D7" w:rsidRPr="00E83150" w:rsidRDefault="000F49D7" w:rsidP="000F49D7">
      <w:pPr>
        <w:ind w:hanging="480"/>
        <w:rPr>
          <w:rFonts w:ascii="Times New Roman" w:hAnsi="Times New Roman"/>
        </w:rPr>
      </w:pPr>
    </w:p>
    <w:p w14:paraId="4B423297"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Bonczar</w:t>
      </w:r>
      <w:proofErr w:type="spellEnd"/>
      <w:r w:rsidRPr="00E83150">
        <w:rPr>
          <w:rFonts w:ascii="Times New Roman" w:hAnsi="Times New Roman"/>
        </w:rPr>
        <w:t xml:space="preserve">, TP. “Prevalence of Imprisonment in the US Population, 1974-2001.” </w:t>
      </w:r>
      <w:r w:rsidRPr="00E83150">
        <w:rPr>
          <w:rFonts w:ascii="Times New Roman" w:hAnsi="Times New Roman"/>
          <w:i/>
          <w:iCs/>
        </w:rPr>
        <w:t>US Department of Justice, Office of Justice Programs</w:t>
      </w:r>
      <w:r w:rsidRPr="00E83150">
        <w:rPr>
          <w:rFonts w:ascii="Times New Roman" w:hAnsi="Times New Roman"/>
        </w:rPr>
        <w:t xml:space="preserve"> (2003). </w:t>
      </w:r>
    </w:p>
    <w:p w14:paraId="459BAA8A" w14:textId="77777777" w:rsidR="000F49D7" w:rsidRPr="00E83150" w:rsidRDefault="000F49D7" w:rsidP="000F49D7">
      <w:pPr>
        <w:ind w:hanging="480"/>
        <w:rPr>
          <w:rFonts w:ascii="Times New Roman" w:hAnsi="Times New Roman"/>
        </w:rPr>
      </w:pPr>
    </w:p>
    <w:p w14:paraId="7FEA483F" w14:textId="77777777" w:rsidR="000F49D7" w:rsidRPr="00E83150" w:rsidRDefault="000F49D7" w:rsidP="000F49D7">
      <w:pPr>
        <w:ind w:hanging="480"/>
        <w:rPr>
          <w:rFonts w:ascii="Times New Roman" w:hAnsi="Times New Roman"/>
        </w:rPr>
      </w:pPr>
      <w:r w:rsidRPr="00552F08">
        <w:rPr>
          <w:rFonts w:ascii="Times New Roman" w:hAnsi="Times New Roman"/>
        </w:rPr>
        <w:t xml:space="preserve">Bonilla-Silva, Eduardo and Amanda E. Lewis. 1999. “The New Racism: Racial Structure in the United States, 1960s–1990s.” In Race, Ethnicity, and Nationality in the USA: Toward the Twenty-First Century, ed. Paul Wong, 55–101. Boulder, CO: Westview. </w:t>
      </w:r>
    </w:p>
    <w:p w14:paraId="59E28A1A" w14:textId="77777777" w:rsidR="000F49D7" w:rsidRPr="00E83150" w:rsidRDefault="000F49D7" w:rsidP="000F49D7">
      <w:pPr>
        <w:ind w:hanging="480"/>
        <w:rPr>
          <w:rFonts w:ascii="Times New Roman" w:hAnsi="Times New Roman"/>
        </w:rPr>
      </w:pPr>
    </w:p>
    <w:p w14:paraId="62D8F2F7" w14:textId="77777777" w:rsidR="000F49D7" w:rsidRPr="00F708D1" w:rsidRDefault="000F49D7" w:rsidP="000F49D7">
      <w:pPr>
        <w:ind w:hanging="480"/>
        <w:rPr>
          <w:rFonts w:ascii="Times New Roman" w:hAnsi="Times New Roman"/>
        </w:rPr>
      </w:pPr>
      <w:proofErr w:type="spellStart"/>
      <w:r w:rsidRPr="00F708D1">
        <w:rPr>
          <w:rFonts w:ascii="Times New Roman" w:hAnsi="Times New Roman"/>
        </w:rPr>
        <w:t>Bordalo</w:t>
      </w:r>
      <w:proofErr w:type="spellEnd"/>
      <w:r w:rsidRPr="00F708D1">
        <w:rPr>
          <w:rFonts w:ascii="Times New Roman" w:hAnsi="Times New Roman"/>
        </w:rPr>
        <w:t xml:space="preserve">, Pedro, Katherine Coffman, Nicola </w:t>
      </w:r>
      <w:proofErr w:type="spellStart"/>
      <w:r w:rsidRPr="00F708D1">
        <w:rPr>
          <w:rFonts w:ascii="Times New Roman" w:hAnsi="Times New Roman"/>
        </w:rPr>
        <w:t>Gennaioli</w:t>
      </w:r>
      <w:proofErr w:type="spellEnd"/>
      <w:r w:rsidRPr="00F708D1">
        <w:rPr>
          <w:rFonts w:ascii="Times New Roman" w:hAnsi="Times New Roman"/>
        </w:rPr>
        <w:t xml:space="preserve">, and Andrei Shleifer. “Stereotypes*.” </w:t>
      </w:r>
      <w:r w:rsidRPr="00F708D1">
        <w:rPr>
          <w:rFonts w:ascii="Times New Roman" w:hAnsi="Times New Roman"/>
          <w:i/>
          <w:iCs/>
        </w:rPr>
        <w:t>The Quarterly Journal of Economics</w:t>
      </w:r>
      <w:r w:rsidRPr="00F708D1">
        <w:rPr>
          <w:rFonts w:ascii="Times New Roman" w:hAnsi="Times New Roman"/>
        </w:rPr>
        <w:t xml:space="preserve"> 131, no. 4 (November 1, 2016): 1753–94. </w:t>
      </w:r>
      <w:hyperlink r:id="rId15" w:history="1">
        <w:r w:rsidRPr="00F708D1">
          <w:rPr>
            <w:rStyle w:val="Hyperlink"/>
            <w:rFonts w:ascii="Times New Roman" w:hAnsi="Times New Roman"/>
          </w:rPr>
          <w:t>https://doi.org/10.1093/qje/qjw029</w:t>
        </w:r>
      </w:hyperlink>
      <w:r w:rsidRPr="00F708D1">
        <w:rPr>
          <w:rFonts w:ascii="Times New Roman" w:hAnsi="Times New Roman"/>
        </w:rPr>
        <w:t>.</w:t>
      </w:r>
    </w:p>
    <w:p w14:paraId="37EDE0AC" w14:textId="77777777" w:rsidR="000F49D7" w:rsidRPr="00E83150" w:rsidRDefault="000F49D7" w:rsidP="000F49D7">
      <w:pPr>
        <w:ind w:hanging="480"/>
        <w:rPr>
          <w:rFonts w:ascii="Times New Roman" w:hAnsi="Times New Roman"/>
        </w:rPr>
      </w:pPr>
    </w:p>
    <w:p w14:paraId="3BD0F263"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Bjornstrom</w:t>
      </w:r>
      <w:proofErr w:type="spellEnd"/>
      <w:r w:rsidRPr="00E83150">
        <w:rPr>
          <w:rFonts w:ascii="Times New Roman" w:hAnsi="Times New Roman"/>
        </w:rPr>
        <w:t xml:space="preserve"> EE, Kaufman RL, Peterson RD, Slater MD. “Race and Ethnic Representations of Lawbreakers and Crime in News: A National Study of Television Coverage.” </w:t>
      </w:r>
      <w:r w:rsidRPr="00E83150">
        <w:rPr>
          <w:rFonts w:ascii="Times New Roman" w:hAnsi="Times New Roman"/>
          <w:i/>
          <w:iCs/>
        </w:rPr>
        <w:t>Social Problems</w:t>
      </w:r>
      <w:r w:rsidRPr="00E83150">
        <w:rPr>
          <w:rFonts w:ascii="Times New Roman" w:hAnsi="Times New Roman"/>
        </w:rPr>
        <w:t>. 2010 May 1;57(2):269-293. </w:t>
      </w:r>
    </w:p>
    <w:p w14:paraId="59EF99E1" w14:textId="77777777" w:rsidR="000F49D7" w:rsidRPr="00E83150" w:rsidRDefault="000F49D7" w:rsidP="000F49D7">
      <w:pPr>
        <w:ind w:hanging="480"/>
        <w:rPr>
          <w:rFonts w:ascii="Times New Roman" w:hAnsi="Times New Roman"/>
        </w:rPr>
      </w:pPr>
    </w:p>
    <w:p w14:paraId="57EF2561" w14:textId="77777777" w:rsidR="000F49D7" w:rsidRPr="00E83150" w:rsidRDefault="000F49D7" w:rsidP="000F49D7">
      <w:pPr>
        <w:ind w:hanging="480"/>
        <w:rPr>
          <w:rFonts w:ascii="Times New Roman" w:hAnsi="Times New Roman"/>
        </w:rPr>
      </w:pPr>
      <w:r w:rsidRPr="00E83150">
        <w:rPr>
          <w:rFonts w:ascii="Times New Roman" w:hAnsi="Times New Roman"/>
        </w:rPr>
        <w:t xml:space="preserve">Baumgartner, Frank R., Marty A. Davidson, II, </w:t>
      </w:r>
      <w:proofErr w:type="spellStart"/>
      <w:r w:rsidRPr="00E83150">
        <w:rPr>
          <w:rFonts w:ascii="Times New Roman" w:hAnsi="Times New Roman"/>
        </w:rPr>
        <w:t>Kaneesha</w:t>
      </w:r>
      <w:proofErr w:type="spellEnd"/>
      <w:r w:rsidRPr="00E83150">
        <w:rPr>
          <w:rFonts w:ascii="Times New Roman" w:hAnsi="Times New Roman"/>
        </w:rPr>
        <w:t xml:space="preserve"> R. Johnson, Arvind Krishnamurthy, and Colin P. </w:t>
      </w:r>
      <w:r w:rsidRPr="00E83150">
        <w:rPr>
          <w:rFonts w:ascii="Times New Roman" w:hAnsi="Times New Roman"/>
          <w:i/>
          <w:iCs/>
        </w:rPr>
        <w:t>Wilson Deadly Justice: A Statistical Portrait of the Death Penalty</w:t>
      </w:r>
      <w:r w:rsidRPr="00E83150">
        <w:rPr>
          <w:rFonts w:ascii="Times New Roman" w:hAnsi="Times New Roman"/>
        </w:rPr>
        <w:t>. New York: Oxford University Press. (2018).</w:t>
      </w:r>
    </w:p>
    <w:p w14:paraId="0C79CF83" w14:textId="77777777" w:rsidR="000F49D7" w:rsidRPr="00E83150" w:rsidRDefault="000F49D7" w:rsidP="000F49D7">
      <w:pPr>
        <w:rPr>
          <w:rFonts w:ascii="Times New Roman" w:hAnsi="Times New Roman"/>
        </w:rPr>
      </w:pPr>
    </w:p>
    <w:p w14:paraId="381A7CD4" w14:textId="77777777" w:rsidR="000F49D7" w:rsidRPr="00552F08" w:rsidRDefault="000F49D7" w:rsidP="000F49D7">
      <w:pPr>
        <w:ind w:hanging="480"/>
        <w:rPr>
          <w:rFonts w:ascii="Times New Roman" w:hAnsi="Times New Roman"/>
        </w:rPr>
      </w:pPr>
      <w:r w:rsidRPr="00552F08">
        <w:rPr>
          <w:rFonts w:ascii="Times New Roman" w:hAnsi="Times New Roman"/>
        </w:rPr>
        <w:t xml:space="preserve">Bruch, Sarah K., and Joe </w:t>
      </w:r>
      <w:proofErr w:type="spellStart"/>
      <w:r w:rsidRPr="00552F08">
        <w:rPr>
          <w:rFonts w:ascii="Times New Roman" w:hAnsi="Times New Roman"/>
        </w:rPr>
        <w:t>Soss</w:t>
      </w:r>
      <w:proofErr w:type="spellEnd"/>
      <w:r w:rsidRPr="00552F08">
        <w:rPr>
          <w:rFonts w:ascii="Times New Roman" w:hAnsi="Times New Roman"/>
        </w:rPr>
        <w:t xml:space="preserve">. “Schooling as a Formative Political Experience: Authority Relations and the Education of Citizens.” </w:t>
      </w:r>
      <w:r w:rsidRPr="00552F08">
        <w:rPr>
          <w:rFonts w:ascii="Times New Roman" w:hAnsi="Times New Roman"/>
          <w:i/>
          <w:iCs/>
        </w:rPr>
        <w:t>Perspectives on Politics</w:t>
      </w:r>
      <w:r w:rsidRPr="00552F08">
        <w:rPr>
          <w:rFonts w:ascii="Times New Roman" w:hAnsi="Times New Roman"/>
        </w:rPr>
        <w:t xml:space="preserve"> 16, no. 1 (March 2018): 36–57. </w:t>
      </w:r>
      <w:hyperlink r:id="rId16" w:history="1">
        <w:r w:rsidRPr="00552F08">
          <w:rPr>
            <w:rStyle w:val="Hyperlink"/>
            <w:rFonts w:ascii="Times New Roman" w:hAnsi="Times New Roman"/>
          </w:rPr>
          <w:t>https://doi.org/10.1017/S1537592717002195</w:t>
        </w:r>
      </w:hyperlink>
      <w:r w:rsidRPr="00552F08">
        <w:rPr>
          <w:rFonts w:ascii="Times New Roman" w:hAnsi="Times New Roman"/>
        </w:rPr>
        <w:t>.</w:t>
      </w:r>
    </w:p>
    <w:p w14:paraId="6B33993F" w14:textId="77777777" w:rsidR="000F49D7" w:rsidRPr="00E83150" w:rsidRDefault="000F49D7" w:rsidP="000F49D7">
      <w:pPr>
        <w:ind w:hanging="480"/>
        <w:rPr>
          <w:rFonts w:ascii="Times New Roman" w:hAnsi="Times New Roman"/>
        </w:rPr>
      </w:pPr>
    </w:p>
    <w:p w14:paraId="358AE39F"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“When are Explicit Racial Appeals Accepted? Examining the Role of Racial Threat.” </w:t>
      </w:r>
      <w:r w:rsidRPr="00E83150">
        <w:rPr>
          <w:rFonts w:ascii="Times New Roman" w:hAnsi="Times New Roman"/>
          <w:i/>
          <w:iCs/>
        </w:rPr>
        <w:t>Political Behavior</w:t>
      </w:r>
      <w:r w:rsidRPr="00E83150">
        <w:rPr>
          <w:rFonts w:ascii="Times New Roman" w:hAnsi="Times New Roman"/>
        </w:rPr>
        <w:t xml:space="preserve"> (2021).</w:t>
      </w:r>
    </w:p>
    <w:p w14:paraId="2C4B2D98" w14:textId="77777777" w:rsidR="000F49D7" w:rsidRPr="00E83150" w:rsidRDefault="000F49D7" w:rsidP="000F49D7">
      <w:pPr>
        <w:ind w:hanging="480"/>
        <w:rPr>
          <w:rFonts w:ascii="Times New Roman" w:hAnsi="Times New Roman"/>
        </w:rPr>
      </w:pPr>
    </w:p>
    <w:p w14:paraId="5B20EA19"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Kelsey </w:t>
      </w:r>
      <w:proofErr w:type="spellStart"/>
      <w:r w:rsidRPr="00E83150">
        <w:rPr>
          <w:rFonts w:ascii="Times New Roman" w:hAnsi="Times New Roman"/>
        </w:rPr>
        <w:t>Shoub</w:t>
      </w:r>
      <w:proofErr w:type="spellEnd"/>
      <w:r w:rsidRPr="00E83150">
        <w:rPr>
          <w:rFonts w:ascii="Times New Roman" w:hAnsi="Times New Roman"/>
        </w:rPr>
        <w:t xml:space="preserve">, Frank R. Baumgartner, Derek A. Epp, and Kevin Roach. “Better for Everyone: Black Descriptive Representation and Police Traffic Stops,” </w:t>
      </w:r>
      <w:r w:rsidRPr="00E83150">
        <w:rPr>
          <w:rFonts w:ascii="Times New Roman" w:hAnsi="Times New Roman"/>
          <w:i/>
          <w:iCs/>
        </w:rPr>
        <w:t>Politics, Groups, and Identities,</w:t>
      </w:r>
      <w:r w:rsidRPr="00E83150">
        <w:rPr>
          <w:rFonts w:ascii="Times New Roman" w:hAnsi="Times New Roman"/>
        </w:rPr>
        <w:t xml:space="preserve"> Online version (2021) </w:t>
      </w:r>
      <w:proofErr w:type="spellStart"/>
      <w:r w:rsidRPr="00E83150">
        <w:rPr>
          <w:rFonts w:ascii="Times New Roman" w:hAnsi="Times New Roman"/>
        </w:rPr>
        <w:t>doi</w:t>
      </w:r>
      <w:proofErr w:type="spellEnd"/>
      <w:r w:rsidRPr="00E83150">
        <w:rPr>
          <w:rFonts w:ascii="Times New Roman" w:hAnsi="Times New Roman"/>
        </w:rPr>
        <w:t>: 10.1080/21565503.2021.1892782.</w:t>
      </w:r>
    </w:p>
    <w:p w14:paraId="18C19EAC" w14:textId="77777777" w:rsidR="000F49D7" w:rsidRPr="00E83150" w:rsidRDefault="000F49D7" w:rsidP="000F49D7">
      <w:pPr>
        <w:ind w:hanging="480"/>
        <w:rPr>
          <w:rFonts w:ascii="Times New Roman" w:hAnsi="Times New Roman"/>
        </w:rPr>
      </w:pPr>
    </w:p>
    <w:p w14:paraId="56F0DAF0" w14:textId="77777777" w:rsidR="000F49D7" w:rsidRPr="00E83150" w:rsidRDefault="000F49D7" w:rsidP="000F49D7">
      <w:pPr>
        <w:ind w:hanging="480"/>
        <w:rPr>
          <w:rFonts w:ascii="Times New Roman" w:hAnsi="Times New Roman"/>
        </w:rPr>
      </w:pPr>
    </w:p>
    <w:p w14:paraId="710C1AB4"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lastRenderedPageBreak/>
        <w:t>DeSante</w:t>
      </w:r>
      <w:proofErr w:type="spellEnd"/>
      <w:r w:rsidRPr="00E83150">
        <w:rPr>
          <w:rFonts w:ascii="Times New Roman" w:hAnsi="Times New Roman"/>
        </w:rPr>
        <w:t xml:space="preserve">, Christopher D. “Working Twice as Hard to Get Half as Far: Race, Work Ethic, and America’s Deserving Poor: </w:t>
      </w:r>
      <w:r w:rsidRPr="00E83150">
        <w:rPr>
          <w:rFonts w:ascii="Times New Roman" w:hAnsi="Times New Roman"/>
          <w:i/>
          <w:iCs/>
        </w:rPr>
        <w:t>DESERVINGNESS IN BLACK AND WHITE</w:t>
      </w:r>
      <w:r w:rsidRPr="00E83150">
        <w:rPr>
          <w:rFonts w:ascii="Times New Roman" w:hAnsi="Times New Roman"/>
        </w:rPr>
        <w:t xml:space="preserve">.” </w:t>
      </w:r>
      <w:r w:rsidRPr="00E83150">
        <w:rPr>
          <w:rFonts w:ascii="Times New Roman" w:hAnsi="Times New Roman"/>
          <w:i/>
          <w:iCs/>
        </w:rPr>
        <w:t>American Journal of Political Science</w:t>
      </w:r>
      <w:r w:rsidRPr="00E83150">
        <w:rPr>
          <w:rFonts w:ascii="Times New Roman" w:hAnsi="Times New Roman"/>
        </w:rPr>
        <w:t xml:space="preserve"> 57, no. 2 (April 2013): 342–56. </w:t>
      </w:r>
      <w:hyperlink r:id="rId17" w:history="1">
        <w:r w:rsidRPr="00E83150">
          <w:rPr>
            <w:rStyle w:val="Hyperlink"/>
            <w:rFonts w:ascii="Times New Roman" w:hAnsi="Times New Roman"/>
          </w:rPr>
          <w:t>https://doi.org/10.1111/ajps.12006</w:t>
        </w:r>
      </w:hyperlink>
      <w:r w:rsidRPr="00E83150">
        <w:rPr>
          <w:rFonts w:ascii="Times New Roman" w:hAnsi="Times New Roman"/>
        </w:rPr>
        <w:t>.</w:t>
      </w:r>
    </w:p>
    <w:p w14:paraId="78694C58" w14:textId="77777777" w:rsidR="000F49D7" w:rsidRPr="00E83150" w:rsidRDefault="000F49D7" w:rsidP="000F49D7">
      <w:pPr>
        <w:ind w:hanging="480"/>
        <w:rPr>
          <w:rFonts w:ascii="Times New Roman" w:hAnsi="Times New Roman"/>
        </w:rPr>
      </w:pPr>
    </w:p>
    <w:p w14:paraId="7AA2CDF7" w14:textId="77777777" w:rsidR="000F49D7" w:rsidRPr="00D6668C" w:rsidRDefault="000F49D7" w:rsidP="000F49D7">
      <w:pPr>
        <w:ind w:hanging="480"/>
        <w:rPr>
          <w:rFonts w:ascii="Times New Roman" w:hAnsi="Times New Roman"/>
        </w:rPr>
      </w:pPr>
      <w:r w:rsidRPr="00E83150">
        <w:rPr>
          <w:rFonts w:ascii="Times New Roman" w:hAnsi="Times New Roman"/>
        </w:rPr>
        <w:t>Dixon</w:t>
      </w:r>
      <w:r w:rsidRPr="00D6668C">
        <w:rPr>
          <w:rFonts w:ascii="Times New Roman" w:hAnsi="Times New Roman"/>
        </w:rPr>
        <w:t xml:space="preserve">, </w:t>
      </w:r>
      <w:r w:rsidRPr="00E83150">
        <w:rPr>
          <w:rFonts w:ascii="Times New Roman" w:hAnsi="Times New Roman"/>
        </w:rPr>
        <w:t>Travis</w:t>
      </w:r>
      <w:r w:rsidRPr="00D6668C">
        <w:rPr>
          <w:rFonts w:ascii="Times New Roman" w:hAnsi="Times New Roman"/>
        </w:rPr>
        <w:t xml:space="preserve">, and </w:t>
      </w:r>
      <w:r w:rsidRPr="00E83150">
        <w:rPr>
          <w:rFonts w:ascii="Times New Roman" w:hAnsi="Times New Roman"/>
        </w:rPr>
        <w:t>Daniel Linz</w:t>
      </w:r>
      <w:r w:rsidRPr="00D6668C">
        <w:rPr>
          <w:rFonts w:ascii="Times New Roman" w:hAnsi="Times New Roman"/>
        </w:rPr>
        <w:t xml:space="preserve">. “Race and the Misrepresentation of Victimization on Local Television News.” </w:t>
      </w:r>
      <w:r w:rsidRPr="00D6668C">
        <w:rPr>
          <w:rFonts w:ascii="Times New Roman" w:hAnsi="Times New Roman"/>
          <w:i/>
          <w:iCs/>
        </w:rPr>
        <w:t>Communication Research</w:t>
      </w:r>
      <w:r w:rsidRPr="00D6668C">
        <w:rPr>
          <w:rFonts w:ascii="Times New Roman" w:hAnsi="Times New Roman"/>
        </w:rPr>
        <w:t xml:space="preserve"> 27, no. 5 (October 1, 2000): 547–73. </w:t>
      </w:r>
      <w:hyperlink r:id="rId18" w:history="1">
        <w:r w:rsidRPr="00D6668C">
          <w:rPr>
            <w:rStyle w:val="Hyperlink"/>
            <w:rFonts w:ascii="Times New Roman" w:hAnsi="Times New Roman"/>
          </w:rPr>
          <w:t>https://doi.org/10.1177/009365000027005001</w:t>
        </w:r>
      </w:hyperlink>
      <w:r w:rsidRPr="00D6668C">
        <w:rPr>
          <w:rFonts w:ascii="Times New Roman" w:hAnsi="Times New Roman"/>
        </w:rPr>
        <w:t>.</w:t>
      </w:r>
    </w:p>
    <w:p w14:paraId="52C482A0" w14:textId="77777777" w:rsidR="000F49D7" w:rsidRPr="00E83150" w:rsidRDefault="000F49D7" w:rsidP="000F49D7">
      <w:pPr>
        <w:ind w:hanging="480"/>
        <w:rPr>
          <w:rFonts w:ascii="Times New Roman" w:hAnsi="Times New Roman"/>
        </w:rPr>
      </w:pPr>
    </w:p>
    <w:p w14:paraId="57D424BE" w14:textId="77777777" w:rsidR="000F49D7" w:rsidRPr="00E83150" w:rsidRDefault="000F49D7" w:rsidP="000F49D7">
      <w:pPr>
        <w:ind w:hanging="480"/>
        <w:rPr>
          <w:rFonts w:ascii="Times New Roman" w:hAnsi="Times New Roman"/>
        </w:rPr>
      </w:pPr>
      <w:r w:rsidRPr="00E83150">
        <w:rPr>
          <w:rFonts w:ascii="Times New Roman" w:hAnsi="Times New Roman"/>
        </w:rPr>
        <w:t xml:space="preserve">Enns, Peter K., and Julianna Koch. “Public Opinion in the U.S. States: 1956 to 2010.” </w:t>
      </w:r>
      <w:r w:rsidRPr="00E83150">
        <w:rPr>
          <w:rFonts w:ascii="Times New Roman" w:hAnsi="Times New Roman"/>
          <w:i/>
          <w:iCs/>
        </w:rPr>
        <w:t>State Politics &amp; Policy Quarterly</w:t>
      </w:r>
      <w:r w:rsidRPr="00E83150">
        <w:rPr>
          <w:rFonts w:ascii="Times New Roman" w:hAnsi="Times New Roman"/>
        </w:rPr>
        <w:t xml:space="preserve"> 13, no. 3 (September 2013): 349–72. </w:t>
      </w:r>
      <w:hyperlink r:id="rId19" w:history="1">
        <w:r w:rsidRPr="00E83150">
          <w:rPr>
            <w:rStyle w:val="Hyperlink"/>
            <w:rFonts w:ascii="Times New Roman" w:hAnsi="Times New Roman"/>
          </w:rPr>
          <w:t>https://doi.org/10.1177/1532440013496439</w:t>
        </w:r>
      </w:hyperlink>
      <w:r w:rsidRPr="00E83150">
        <w:rPr>
          <w:rFonts w:ascii="Times New Roman" w:hAnsi="Times New Roman"/>
        </w:rPr>
        <w:t>.</w:t>
      </w:r>
    </w:p>
    <w:p w14:paraId="00926717" w14:textId="77777777" w:rsidR="000F49D7" w:rsidRPr="00E83150" w:rsidRDefault="000F49D7" w:rsidP="000F49D7">
      <w:pPr>
        <w:ind w:hanging="480"/>
        <w:rPr>
          <w:rFonts w:ascii="Times New Roman" w:hAnsi="Times New Roman"/>
          <w:color w:val="1C1D1E"/>
          <w:sz w:val="21"/>
          <w:szCs w:val="21"/>
          <w:shd w:val="clear" w:color="auto" w:fill="FFFFFF"/>
        </w:rPr>
      </w:pPr>
    </w:p>
    <w:p w14:paraId="0B899D93" w14:textId="77777777" w:rsidR="000F49D7" w:rsidRPr="00E83150" w:rsidRDefault="000F49D7" w:rsidP="000F49D7">
      <w:pPr>
        <w:ind w:hanging="480"/>
        <w:rPr>
          <w:rFonts w:ascii="Times New Roman" w:hAnsi="Times New Roman"/>
          <w:color w:val="1C1D1E"/>
          <w:sz w:val="21"/>
          <w:szCs w:val="21"/>
          <w:shd w:val="clear" w:color="auto" w:fill="FFFFFF"/>
        </w:rPr>
      </w:pPr>
      <w:r w:rsidRPr="00E83150">
        <w:rPr>
          <w:rFonts w:ascii="Times New Roman" w:hAnsi="Times New Roman"/>
          <w:color w:val="1C1D1E"/>
          <w:sz w:val="21"/>
          <w:szCs w:val="21"/>
          <w:shd w:val="clear" w:color="auto" w:fill="FFFFFF"/>
        </w:rPr>
        <w:t xml:space="preserve">Enns, P.K. “The Public's Increasing Punitiveness and Its Influence on Mass Incarceration in the United States.” </w:t>
      </w:r>
      <w:r w:rsidRPr="00E83150">
        <w:rPr>
          <w:rFonts w:ascii="Times New Roman" w:hAnsi="Times New Roman"/>
          <w:i/>
          <w:iCs/>
          <w:color w:val="1C1D1E"/>
          <w:sz w:val="21"/>
          <w:szCs w:val="21"/>
          <w:shd w:val="clear" w:color="auto" w:fill="FFFFFF"/>
        </w:rPr>
        <w:t>American Journal of Political Science</w:t>
      </w:r>
      <w:r w:rsidRPr="00E83150">
        <w:rPr>
          <w:rFonts w:ascii="Times New Roman" w:hAnsi="Times New Roman"/>
          <w:color w:val="1C1D1E"/>
          <w:sz w:val="21"/>
          <w:szCs w:val="21"/>
          <w:shd w:val="clear" w:color="auto" w:fill="FFFFFF"/>
        </w:rPr>
        <w:t xml:space="preserve"> (2014) 58: 857-872.</w:t>
      </w:r>
    </w:p>
    <w:p w14:paraId="396EB711" w14:textId="77777777" w:rsidR="000F49D7" w:rsidRDefault="000F49D7" w:rsidP="000F49D7">
      <w:pPr>
        <w:ind w:hanging="480"/>
        <w:rPr>
          <w:rFonts w:ascii="Times New Roman" w:hAnsi="Times New Roman"/>
        </w:rPr>
      </w:pPr>
    </w:p>
    <w:p w14:paraId="6771E206" w14:textId="77777777" w:rsidR="000F49D7" w:rsidRPr="00E83150" w:rsidRDefault="000F49D7" w:rsidP="000F49D7">
      <w:pPr>
        <w:ind w:hanging="480"/>
        <w:rPr>
          <w:rFonts w:ascii="Times New Roman" w:hAnsi="Times New Roman"/>
        </w:rPr>
      </w:pPr>
      <w:r w:rsidRPr="00E83150">
        <w:rPr>
          <w:rFonts w:ascii="Times New Roman" w:hAnsi="Times New Roman"/>
        </w:rPr>
        <w:t xml:space="preserve">Eubank, Nicholas, and Adriane Fresh. “Enfranchisement and Incarceration after the 1965 Voting Rights Act.” </w:t>
      </w:r>
      <w:r w:rsidRPr="00E83150">
        <w:rPr>
          <w:rFonts w:ascii="Times New Roman" w:hAnsi="Times New Roman"/>
          <w:i/>
          <w:iCs/>
        </w:rPr>
        <w:t>American Political Science Review</w:t>
      </w:r>
      <w:r w:rsidRPr="00E83150">
        <w:rPr>
          <w:rFonts w:ascii="Times New Roman" w:hAnsi="Times New Roman"/>
        </w:rPr>
        <w:t xml:space="preserve"> 116, no. 3 (August 2022): 791–806. </w:t>
      </w:r>
      <w:hyperlink r:id="rId20" w:history="1">
        <w:r w:rsidRPr="00E83150">
          <w:rPr>
            <w:rStyle w:val="Hyperlink"/>
            <w:rFonts w:ascii="Times New Roman" w:hAnsi="Times New Roman"/>
          </w:rPr>
          <w:t>https://doi.org/10.1017/S0003055421001337</w:t>
        </w:r>
      </w:hyperlink>
      <w:r w:rsidRPr="00E83150">
        <w:rPr>
          <w:rFonts w:ascii="Times New Roman" w:hAnsi="Times New Roman"/>
        </w:rPr>
        <w:t>.</w:t>
      </w:r>
    </w:p>
    <w:p w14:paraId="16F8F66B" w14:textId="77777777" w:rsidR="000F49D7" w:rsidRDefault="000F49D7" w:rsidP="000F49D7">
      <w:pPr>
        <w:ind w:hanging="480"/>
        <w:rPr>
          <w:rFonts w:ascii="Times New Roman" w:hAnsi="Times New Roman"/>
        </w:rPr>
      </w:pPr>
    </w:p>
    <w:p w14:paraId="68123279" w14:textId="77777777" w:rsidR="000F49D7" w:rsidRPr="00E83150" w:rsidRDefault="000F49D7" w:rsidP="000F49D7">
      <w:pPr>
        <w:ind w:hanging="480"/>
        <w:rPr>
          <w:rFonts w:ascii="Times New Roman" w:hAnsi="Times New Roman"/>
        </w:rPr>
      </w:pPr>
      <w:r>
        <w:rPr>
          <w:rFonts w:ascii="Times New Roman" w:hAnsi="Times New Roman"/>
        </w:rPr>
        <w:t xml:space="preserve">Feather, NT. “Judgements of Deservingness: Studies in the Psychology of Justice and Achievement.” </w:t>
      </w:r>
      <w:r>
        <w:rPr>
          <w:rFonts w:ascii="Times New Roman" w:hAnsi="Times New Roman"/>
          <w:i/>
          <w:iCs/>
        </w:rPr>
        <w:t>Personality and Social Psychology Review</w:t>
      </w:r>
      <w:r>
        <w:rPr>
          <w:rFonts w:ascii="Times New Roman" w:hAnsi="Times New Roman"/>
        </w:rPr>
        <w:t xml:space="preserve"> 3, No. 2 (1999).</w:t>
      </w:r>
    </w:p>
    <w:p w14:paraId="1D27305D" w14:textId="77777777" w:rsidR="000F49D7" w:rsidRDefault="000F49D7" w:rsidP="000F49D7">
      <w:pPr>
        <w:ind w:hanging="480"/>
        <w:rPr>
          <w:rFonts w:ascii="Times New Roman" w:hAnsi="Times New Roman"/>
        </w:rPr>
      </w:pPr>
    </w:p>
    <w:p w14:paraId="0377228D" w14:textId="77777777" w:rsidR="000F49D7" w:rsidRPr="00552F08" w:rsidRDefault="000F49D7" w:rsidP="000F49D7">
      <w:pPr>
        <w:ind w:hanging="480"/>
        <w:rPr>
          <w:rFonts w:ascii="Times New Roman" w:hAnsi="Times New Roman"/>
        </w:rPr>
      </w:pPr>
      <w:r w:rsidRPr="00552F08">
        <w:rPr>
          <w:rFonts w:ascii="Times New Roman" w:hAnsi="Times New Roman"/>
        </w:rPr>
        <w:t xml:space="preserve">Feldman, Stanley, and Leonie Huddy. 2005. “Racial Resentment and White Op- position to Race-Conscious Programs: Principles or Prejudice?” American Journal of Political Science 49:168–83. </w:t>
      </w:r>
    </w:p>
    <w:p w14:paraId="0C7528A2" w14:textId="77777777" w:rsidR="000F49D7" w:rsidRPr="00E83150" w:rsidRDefault="000F49D7" w:rsidP="000F49D7">
      <w:pPr>
        <w:ind w:hanging="480"/>
        <w:rPr>
          <w:rFonts w:ascii="Times New Roman" w:hAnsi="Times New Roman"/>
        </w:rPr>
      </w:pPr>
    </w:p>
    <w:p w14:paraId="05A4852E"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Gilliam, Franklin D Jr. “The `Welfare Queen’ Experiment,” Harvard University, Nieman Foundation (1999).</w:t>
      </w:r>
    </w:p>
    <w:p w14:paraId="1395DD47" w14:textId="77777777" w:rsidR="000F49D7" w:rsidRPr="00E83150" w:rsidRDefault="000F49D7" w:rsidP="000F49D7">
      <w:pPr>
        <w:ind w:hanging="480"/>
        <w:rPr>
          <w:rFonts w:ascii="Times New Roman" w:hAnsi="Times New Roman"/>
        </w:rPr>
      </w:pPr>
    </w:p>
    <w:p w14:paraId="77569CAB" w14:textId="77777777" w:rsidR="000F49D7" w:rsidRPr="00552F08" w:rsidRDefault="000F49D7" w:rsidP="000F49D7">
      <w:pPr>
        <w:ind w:hanging="480"/>
        <w:rPr>
          <w:rFonts w:ascii="Times New Roman" w:hAnsi="Times New Roman"/>
        </w:rPr>
      </w:pPr>
      <w:proofErr w:type="spellStart"/>
      <w:r w:rsidRPr="00552F08">
        <w:rPr>
          <w:rFonts w:ascii="Times New Roman" w:hAnsi="Times New Roman"/>
        </w:rPr>
        <w:t>Gilens</w:t>
      </w:r>
      <w:proofErr w:type="spellEnd"/>
      <w:r w:rsidRPr="00552F08">
        <w:rPr>
          <w:rFonts w:ascii="Times New Roman" w:hAnsi="Times New Roman"/>
        </w:rPr>
        <w:t xml:space="preserve">, Martin. “‘Race Coding’ and White Opposition to Welfare.” </w:t>
      </w:r>
      <w:r w:rsidRPr="00552F08">
        <w:rPr>
          <w:rFonts w:ascii="Times New Roman" w:hAnsi="Times New Roman"/>
          <w:i/>
          <w:iCs/>
        </w:rPr>
        <w:t>American Political Science Review</w:t>
      </w:r>
      <w:r w:rsidRPr="00552F08">
        <w:rPr>
          <w:rFonts w:ascii="Times New Roman" w:hAnsi="Times New Roman"/>
        </w:rPr>
        <w:t xml:space="preserve"> 90, no. 3 (September 1996): 593–604. </w:t>
      </w:r>
      <w:hyperlink r:id="rId21" w:history="1">
        <w:r w:rsidRPr="00552F08">
          <w:rPr>
            <w:rStyle w:val="Hyperlink"/>
            <w:rFonts w:ascii="Times New Roman" w:hAnsi="Times New Roman"/>
          </w:rPr>
          <w:t>https://doi.org/10.2307/2082611</w:t>
        </w:r>
      </w:hyperlink>
      <w:r w:rsidRPr="00552F08">
        <w:rPr>
          <w:rFonts w:ascii="Times New Roman" w:hAnsi="Times New Roman"/>
        </w:rPr>
        <w:t>.</w:t>
      </w:r>
    </w:p>
    <w:p w14:paraId="50C54EF2" w14:textId="77777777" w:rsidR="000F49D7" w:rsidRPr="00E83150" w:rsidRDefault="000F49D7" w:rsidP="000F49D7">
      <w:pPr>
        <w:ind w:hanging="480"/>
        <w:rPr>
          <w:rFonts w:ascii="Times New Roman" w:hAnsi="Times New Roman"/>
        </w:rPr>
      </w:pPr>
    </w:p>
    <w:p w14:paraId="3C727973"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Grumbach</w:t>
      </w:r>
      <w:proofErr w:type="spellEnd"/>
      <w:r w:rsidRPr="00E83150">
        <w:rPr>
          <w:rFonts w:ascii="Times New Roman" w:hAnsi="Times New Roman"/>
        </w:rPr>
        <w:t xml:space="preserve">, Jacob M. “Laboratories of Democratic Backsliding.” </w:t>
      </w:r>
      <w:r w:rsidRPr="00E83150">
        <w:rPr>
          <w:rFonts w:ascii="Times New Roman" w:hAnsi="Times New Roman"/>
          <w:i/>
          <w:iCs/>
        </w:rPr>
        <w:t>American Political Science Review</w:t>
      </w:r>
      <w:r w:rsidRPr="00E83150">
        <w:rPr>
          <w:rFonts w:ascii="Times New Roman" w:hAnsi="Times New Roman"/>
        </w:rPr>
        <w:t xml:space="preserve">, December 1, 2022, 1–18. </w:t>
      </w:r>
      <w:hyperlink r:id="rId22" w:history="1">
        <w:r w:rsidRPr="00E83150">
          <w:rPr>
            <w:rStyle w:val="Hyperlink"/>
            <w:rFonts w:ascii="Times New Roman" w:hAnsi="Times New Roman"/>
          </w:rPr>
          <w:t>https://doi.org/10.1017/S0003055422000934</w:t>
        </w:r>
      </w:hyperlink>
      <w:r w:rsidRPr="00E83150">
        <w:rPr>
          <w:rFonts w:ascii="Times New Roman" w:hAnsi="Times New Roman"/>
        </w:rPr>
        <w:t>.</w:t>
      </w:r>
    </w:p>
    <w:p w14:paraId="0EA9FAF6" w14:textId="77777777" w:rsidR="000F49D7" w:rsidRPr="00E83150" w:rsidRDefault="000F49D7" w:rsidP="000F49D7">
      <w:pPr>
        <w:ind w:hanging="480"/>
        <w:rPr>
          <w:rFonts w:ascii="Times New Roman" w:hAnsi="Times New Roman"/>
          <w:sz w:val="24"/>
        </w:rPr>
      </w:pPr>
    </w:p>
    <w:p w14:paraId="2A0D5C1A"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Grove, Natalie J., and Anthony B. </w:t>
      </w:r>
      <w:proofErr w:type="spellStart"/>
      <w:r w:rsidRPr="00E83150">
        <w:rPr>
          <w:rFonts w:ascii="Times New Roman" w:hAnsi="Times New Roman"/>
        </w:rPr>
        <w:t>Zwi</w:t>
      </w:r>
      <w:proofErr w:type="spellEnd"/>
      <w:r w:rsidRPr="00E83150">
        <w:rPr>
          <w:rFonts w:ascii="Times New Roman" w:hAnsi="Times New Roman"/>
        </w:rPr>
        <w:t xml:space="preserve">. “Our Health and Theirs: Forced Migration, Othering, and Public Health.” </w:t>
      </w:r>
      <w:r w:rsidRPr="00E83150">
        <w:rPr>
          <w:rFonts w:ascii="Times New Roman" w:hAnsi="Times New Roman"/>
          <w:i/>
          <w:iCs/>
        </w:rPr>
        <w:t>Social Science &amp; Medicine</w:t>
      </w:r>
      <w:r w:rsidRPr="00E83150">
        <w:rPr>
          <w:rFonts w:ascii="Times New Roman" w:hAnsi="Times New Roman"/>
        </w:rPr>
        <w:t xml:space="preserve"> 62, no. 8 (April 2006): 1931–42. </w:t>
      </w:r>
      <w:hyperlink r:id="rId23" w:history="1">
        <w:r w:rsidRPr="00E83150">
          <w:rPr>
            <w:rStyle w:val="Hyperlink"/>
            <w:rFonts w:ascii="Times New Roman" w:hAnsi="Times New Roman"/>
          </w:rPr>
          <w:t>https://doi.org/10.1016/j.socscimed.2005.08.061</w:t>
        </w:r>
      </w:hyperlink>
      <w:r w:rsidRPr="00E83150">
        <w:rPr>
          <w:rFonts w:ascii="Times New Roman" w:hAnsi="Times New Roman"/>
        </w:rPr>
        <w:t>.</w:t>
      </w:r>
    </w:p>
    <w:p w14:paraId="5D9315C7" w14:textId="77777777" w:rsidR="000F49D7" w:rsidRPr="00E83150" w:rsidRDefault="000F49D7" w:rsidP="000F49D7">
      <w:pPr>
        <w:ind w:hanging="480"/>
        <w:rPr>
          <w:rFonts w:ascii="Times New Roman" w:hAnsi="Times New Roman"/>
        </w:rPr>
      </w:pPr>
    </w:p>
    <w:p w14:paraId="6EB7664E" w14:textId="77777777" w:rsidR="000F49D7" w:rsidRPr="00552F08" w:rsidRDefault="000F49D7" w:rsidP="000F49D7">
      <w:pPr>
        <w:ind w:hanging="480"/>
        <w:rPr>
          <w:rFonts w:ascii="Times New Roman" w:hAnsi="Times New Roman"/>
        </w:rPr>
      </w:pPr>
      <w:r w:rsidRPr="00552F08">
        <w:rPr>
          <w:rFonts w:ascii="Times New Roman" w:hAnsi="Times New Roman"/>
        </w:rPr>
        <w:t xml:space="preserve">Hinton, Elizabeth (2021). </w:t>
      </w:r>
      <w:r w:rsidRPr="00552F08">
        <w:rPr>
          <w:rFonts w:ascii="Times New Roman" w:hAnsi="Times New Roman"/>
          <w:i/>
          <w:iCs/>
        </w:rPr>
        <w:t xml:space="preserve">America on fire: The untold history of police violence and Black Rebel- </w:t>
      </w:r>
    </w:p>
    <w:p w14:paraId="0CDCB793" w14:textId="77777777" w:rsidR="000F49D7" w:rsidRPr="00552F08" w:rsidRDefault="000F49D7" w:rsidP="000F49D7">
      <w:pPr>
        <w:ind w:hanging="480"/>
        <w:rPr>
          <w:rFonts w:ascii="Times New Roman" w:hAnsi="Times New Roman"/>
        </w:rPr>
      </w:pPr>
      <w:r w:rsidRPr="00552F08">
        <w:rPr>
          <w:rFonts w:ascii="Times New Roman" w:hAnsi="Times New Roman"/>
          <w:i/>
          <w:iCs/>
        </w:rPr>
        <w:t>lion since the 1960s</w:t>
      </w:r>
      <w:r w:rsidRPr="00552F08">
        <w:rPr>
          <w:rFonts w:ascii="Times New Roman" w:hAnsi="Times New Roman"/>
        </w:rPr>
        <w:t>. Liveright Publishing.</w:t>
      </w:r>
    </w:p>
    <w:p w14:paraId="0A7B31FC" w14:textId="77777777" w:rsidR="000F49D7" w:rsidRPr="00E83150" w:rsidRDefault="000F49D7" w:rsidP="000F49D7">
      <w:pPr>
        <w:ind w:hanging="480"/>
        <w:rPr>
          <w:rFonts w:ascii="Times New Roman" w:hAnsi="Times New Roman"/>
          <w:sz w:val="24"/>
        </w:rPr>
      </w:pPr>
    </w:p>
    <w:p w14:paraId="33395123" w14:textId="77777777" w:rsidR="000F49D7" w:rsidRPr="00E83150" w:rsidRDefault="000F49D7" w:rsidP="000F49D7">
      <w:pPr>
        <w:ind w:hanging="480"/>
        <w:rPr>
          <w:rFonts w:ascii="Times New Roman" w:hAnsi="Times New Roman"/>
          <w:sz w:val="24"/>
        </w:rPr>
      </w:pPr>
      <w:r w:rsidRPr="00E83150">
        <w:rPr>
          <w:rFonts w:ascii="Times New Roman" w:hAnsi="Times New Roman"/>
        </w:rPr>
        <w:t>Israel-</w:t>
      </w:r>
      <w:proofErr w:type="spellStart"/>
      <w:r w:rsidRPr="00E83150">
        <w:rPr>
          <w:rFonts w:ascii="Times New Roman" w:hAnsi="Times New Roman"/>
        </w:rPr>
        <w:t>Trummel</w:t>
      </w:r>
      <w:proofErr w:type="spellEnd"/>
      <w:r w:rsidRPr="00E83150">
        <w:rPr>
          <w:rFonts w:ascii="Times New Roman" w:hAnsi="Times New Roman"/>
        </w:rPr>
        <w:t xml:space="preserve">, Mackenzie, and Shea Streeter. “Police Abuse or Just Deserts?” </w:t>
      </w:r>
      <w:r w:rsidRPr="00E83150">
        <w:rPr>
          <w:rFonts w:ascii="Times New Roman" w:hAnsi="Times New Roman"/>
          <w:i/>
          <w:iCs/>
        </w:rPr>
        <w:t>Public Opinion Quarterly</w:t>
      </w:r>
      <w:r w:rsidRPr="00E83150">
        <w:rPr>
          <w:rFonts w:ascii="Times New Roman" w:hAnsi="Times New Roman"/>
        </w:rPr>
        <w:t xml:space="preserve"> 86, no. S1 (August 16, 2022): 499–522. </w:t>
      </w:r>
      <w:hyperlink r:id="rId24" w:history="1">
        <w:r w:rsidRPr="00E83150">
          <w:rPr>
            <w:rStyle w:val="Hyperlink"/>
            <w:rFonts w:ascii="Times New Roman" w:hAnsi="Times New Roman"/>
          </w:rPr>
          <w:t>https://doi.org/10.1093/poq/nfac017</w:t>
        </w:r>
      </w:hyperlink>
      <w:r w:rsidRPr="00E83150">
        <w:rPr>
          <w:rFonts w:ascii="Times New Roman" w:hAnsi="Times New Roman"/>
        </w:rPr>
        <w:t>.</w:t>
      </w:r>
    </w:p>
    <w:p w14:paraId="38EA7538" w14:textId="77777777" w:rsidR="000F49D7" w:rsidRPr="00E83150" w:rsidRDefault="000F49D7" w:rsidP="000F49D7">
      <w:pPr>
        <w:ind w:hanging="480"/>
        <w:rPr>
          <w:rFonts w:ascii="Times New Roman" w:hAnsi="Times New Roman"/>
        </w:rPr>
      </w:pPr>
    </w:p>
    <w:p w14:paraId="159FC674"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Jensen, Carsten, and Michael Bang Petersen. “The Deservingness Heuristic and the Politics of Health Care: DESERVINGNESS AND HEALTH CARE.” </w:t>
      </w:r>
      <w:r w:rsidRPr="00E83150">
        <w:rPr>
          <w:rFonts w:ascii="Times New Roman" w:hAnsi="Times New Roman"/>
          <w:i/>
          <w:iCs/>
        </w:rPr>
        <w:t>American Journal of Political Science</w:t>
      </w:r>
      <w:r w:rsidRPr="00E83150">
        <w:rPr>
          <w:rFonts w:ascii="Times New Roman" w:hAnsi="Times New Roman"/>
        </w:rPr>
        <w:t xml:space="preserve"> 61, no. 1 (January 2017): 68–83. </w:t>
      </w:r>
      <w:hyperlink r:id="rId25" w:history="1">
        <w:r w:rsidRPr="00E83150">
          <w:rPr>
            <w:rStyle w:val="Hyperlink"/>
            <w:rFonts w:ascii="Times New Roman" w:hAnsi="Times New Roman"/>
          </w:rPr>
          <w:t>https://doi.org/10.1111/ajps.12251</w:t>
        </w:r>
      </w:hyperlink>
      <w:r w:rsidRPr="00E83150">
        <w:rPr>
          <w:rFonts w:ascii="Times New Roman" w:hAnsi="Times New Roman"/>
        </w:rPr>
        <w:t>.</w:t>
      </w:r>
    </w:p>
    <w:p w14:paraId="2D8D1334" w14:textId="77777777" w:rsidR="000F49D7" w:rsidRPr="00E83150" w:rsidRDefault="000F49D7" w:rsidP="000F49D7">
      <w:pPr>
        <w:ind w:hanging="480"/>
        <w:rPr>
          <w:rFonts w:ascii="Times New Roman" w:hAnsi="Times New Roman"/>
        </w:rPr>
      </w:pPr>
    </w:p>
    <w:p w14:paraId="18267B2C" w14:textId="77777777" w:rsidR="000F49D7" w:rsidRPr="00E83150" w:rsidRDefault="000F49D7" w:rsidP="000F49D7">
      <w:pPr>
        <w:ind w:hanging="480"/>
        <w:rPr>
          <w:rFonts w:ascii="Times New Roman" w:hAnsi="Times New Roman"/>
        </w:rPr>
      </w:pPr>
      <w:r w:rsidRPr="00E83150">
        <w:rPr>
          <w:rFonts w:ascii="Times New Roman" w:hAnsi="Times New Roman"/>
        </w:rPr>
        <w:t xml:space="preserve">Kahneman, Daniel. “A Perspective on Judgment and Choice: Mapping Bounded Rationality.” </w:t>
      </w:r>
      <w:r w:rsidRPr="00E83150">
        <w:rPr>
          <w:rFonts w:ascii="Times New Roman" w:hAnsi="Times New Roman"/>
          <w:i/>
          <w:iCs/>
        </w:rPr>
        <w:t>American Psychologist</w:t>
      </w:r>
      <w:r w:rsidRPr="00E83150">
        <w:rPr>
          <w:rFonts w:ascii="Times New Roman" w:hAnsi="Times New Roman"/>
        </w:rPr>
        <w:t xml:space="preserve"> 58, no. 9 (2003): 697–720. </w:t>
      </w:r>
      <w:hyperlink r:id="rId26" w:history="1">
        <w:r w:rsidRPr="00E83150">
          <w:rPr>
            <w:rStyle w:val="Hyperlink"/>
            <w:rFonts w:ascii="Times New Roman" w:hAnsi="Times New Roman"/>
          </w:rPr>
          <w:t>https://doi.org/10.1037/0003-066X.58.9.697</w:t>
        </w:r>
      </w:hyperlink>
      <w:r w:rsidRPr="00E83150">
        <w:rPr>
          <w:rFonts w:ascii="Times New Roman" w:hAnsi="Times New Roman"/>
        </w:rPr>
        <w:t>.</w:t>
      </w:r>
    </w:p>
    <w:p w14:paraId="17501330" w14:textId="77777777" w:rsidR="000F49D7" w:rsidRPr="00E83150" w:rsidRDefault="000F49D7" w:rsidP="000F49D7">
      <w:pPr>
        <w:ind w:hanging="480"/>
        <w:rPr>
          <w:rFonts w:ascii="Times New Roman" w:hAnsi="Times New Roman"/>
        </w:rPr>
      </w:pPr>
    </w:p>
    <w:p w14:paraId="75FCE7DC" w14:textId="77777777" w:rsidR="000F49D7" w:rsidRPr="00E83150" w:rsidRDefault="000F49D7" w:rsidP="000F49D7">
      <w:pPr>
        <w:ind w:hanging="480"/>
        <w:rPr>
          <w:rFonts w:ascii="Times New Roman" w:hAnsi="Times New Roman"/>
        </w:rPr>
      </w:pPr>
      <w:r w:rsidRPr="00E83150">
        <w:rPr>
          <w:rFonts w:ascii="Times New Roman" w:hAnsi="Times New Roman"/>
        </w:rPr>
        <w:t xml:space="preserve">Kahneman, Daniel. </w:t>
      </w:r>
      <w:r w:rsidRPr="00E83150">
        <w:rPr>
          <w:rFonts w:ascii="Times New Roman" w:hAnsi="Times New Roman"/>
          <w:i/>
          <w:iCs/>
        </w:rPr>
        <w:t>Thinking Fast and Slow.</w:t>
      </w:r>
      <w:r w:rsidRPr="00E83150">
        <w:rPr>
          <w:rFonts w:ascii="Times New Roman" w:hAnsi="Times New Roman"/>
        </w:rPr>
        <w:t xml:space="preserve"> (2011)</w:t>
      </w:r>
    </w:p>
    <w:p w14:paraId="0257D172" w14:textId="77777777" w:rsidR="000F49D7" w:rsidRPr="00E83150" w:rsidRDefault="000F49D7" w:rsidP="000F49D7">
      <w:pPr>
        <w:ind w:hanging="480"/>
        <w:rPr>
          <w:rFonts w:ascii="Times New Roman" w:hAnsi="Times New Roman"/>
        </w:rPr>
      </w:pPr>
    </w:p>
    <w:p w14:paraId="7E0AB2E4" w14:textId="77777777" w:rsidR="000F49D7" w:rsidRPr="001E6884" w:rsidRDefault="000F49D7" w:rsidP="000F49D7">
      <w:pPr>
        <w:ind w:hanging="480"/>
        <w:rPr>
          <w:rFonts w:ascii="Times New Roman" w:hAnsi="Times New Roman"/>
        </w:rPr>
      </w:pPr>
      <w:r w:rsidRPr="001E6884">
        <w:rPr>
          <w:rFonts w:ascii="Times New Roman" w:hAnsi="Times New Roman"/>
        </w:rPr>
        <w:t xml:space="preserve">Keiser, Lael R., and Susan M. Miller. “Does Administrative Burden Influence Public Support for Government Programs? Evidence from a Survey Experiment.” </w:t>
      </w:r>
      <w:r w:rsidRPr="001E6884">
        <w:rPr>
          <w:rFonts w:ascii="Times New Roman" w:hAnsi="Times New Roman"/>
          <w:i/>
          <w:iCs/>
        </w:rPr>
        <w:t>Public Administration Review</w:t>
      </w:r>
      <w:r w:rsidRPr="001E6884">
        <w:rPr>
          <w:rFonts w:ascii="Times New Roman" w:hAnsi="Times New Roman"/>
        </w:rPr>
        <w:t xml:space="preserve"> 80, no. 1 (January 2020): 137–50. </w:t>
      </w:r>
      <w:hyperlink r:id="rId27" w:history="1">
        <w:r w:rsidRPr="001E6884">
          <w:rPr>
            <w:rStyle w:val="Hyperlink"/>
            <w:rFonts w:ascii="Times New Roman" w:hAnsi="Times New Roman"/>
          </w:rPr>
          <w:t>https://doi.org/10.1111/puar.13133</w:t>
        </w:r>
      </w:hyperlink>
      <w:r w:rsidRPr="001E6884">
        <w:rPr>
          <w:rFonts w:ascii="Times New Roman" w:hAnsi="Times New Roman"/>
        </w:rPr>
        <w:t>.</w:t>
      </w:r>
    </w:p>
    <w:p w14:paraId="7B7DC2AC" w14:textId="77777777" w:rsidR="000F49D7" w:rsidRPr="00E83150" w:rsidRDefault="000F49D7" w:rsidP="000F49D7">
      <w:pPr>
        <w:ind w:hanging="480"/>
        <w:rPr>
          <w:rFonts w:ascii="Times New Roman" w:hAnsi="Times New Roman"/>
        </w:rPr>
      </w:pPr>
    </w:p>
    <w:p w14:paraId="22A23C58" w14:textId="77777777" w:rsidR="000F49D7" w:rsidRPr="00E83150" w:rsidRDefault="000F49D7" w:rsidP="000F49D7">
      <w:pPr>
        <w:ind w:hanging="480"/>
        <w:rPr>
          <w:rFonts w:ascii="Times New Roman" w:hAnsi="Times New Roman"/>
        </w:rPr>
      </w:pPr>
    </w:p>
    <w:p w14:paraId="44F1B92F"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Kline, Nolan. “When Deservingness Policies Converge: US Immigration Enforcement, Health Reform and Patient Dumping.” </w:t>
      </w:r>
      <w:r w:rsidRPr="00E83150">
        <w:rPr>
          <w:rFonts w:ascii="Times New Roman" w:hAnsi="Times New Roman"/>
          <w:i/>
          <w:iCs/>
        </w:rPr>
        <w:t>Anthropology &amp; Medicine</w:t>
      </w:r>
      <w:r w:rsidRPr="00E83150">
        <w:rPr>
          <w:rFonts w:ascii="Times New Roman" w:hAnsi="Times New Roman"/>
        </w:rPr>
        <w:t xml:space="preserve"> 26, no. 3 (September 2, 2019): 280–95. </w:t>
      </w:r>
      <w:hyperlink r:id="rId28" w:history="1">
        <w:r w:rsidRPr="00E83150">
          <w:rPr>
            <w:rStyle w:val="Hyperlink"/>
            <w:rFonts w:ascii="Times New Roman" w:hAnsi="Times New Roman"/>
          </w:rPr>
          <w:t>https://doi.org/10.1080/13648470.2018.1507101</w:t>
        </w:r>
      </w:hyperlink>
      <w:r w:rsidRPr="00E83150">
        <w:rPr>
          <w:rFonts w:ascii="Times New Roman" w:hAnsi="Times New Roman"/>
        </w:rPr>
        <w:t>.</w:t>
      </w:r>
    </w:p>
    <w:p w14:paraId="085A2947" w14:textId="77777777" w:rsidR="000F49D7" w:rsidRPr="00E83150" w:rsidRDefault="000F49D7" w:rsidP="000F49D7">
      <w:pPr>
        <w:ind w:hanging="480"/>
        <w:rPr>
          <w:rFonts w:ascii="Times New Roman" w:hAnsi="Times New Roman"/>
          <w:sz w:val="24"/>
        </w:rPr>
      </w:pPr>
    </w:p>
    <w:p w14:paraId="05EE3D2C"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Krishnamurthy, Arvind. “Handcuffed: The Limited Effects of Civilian Oversight on Police,” n.d., 60.</w:t>
      </w:r>
    </w:p>
    <w:p w14:paraId="1FAD7330" w14:textId="77777777" w:rsidR="000F49D7" w:rsidRPr="00E83150" w:rsidRDefault="000F49D7" w:rsidP="000F49D7">
      <w:pPr>
        <w:ind w:hanging="480"/>
        <w:rPr>
          <w:rFonts w:ascii="Times New Roman" w:hAnsi="Times New Roman"/>
        </w:rPr>
      </w:pPr>
    </w:p>
    <w:p w14:paraId="5C28C6BC"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w:t>
      </w:r>
      <w:proofErr w:type="spellStart"/>
      <w:r w:rsidRPr="00E83150">
        <w:rPr>
          <w:rFonts w:ascii="Times New Roman" w:hAnsi="Times New Roman"/>
        </w:rPr>
        <w:t>J.and</w:t>
      </w:r>
      <w:proofErr w:type="spellEnd"/>
      <w:r w:rsidRPr="00E83150">
        <w:rPr>
          <w:rFonts w:ascii="Times New Roman" w:hAnsi="Times New Roman"/>
        </w:rPr>
        <w:t xml:space="preserve"> Candis Watts Smith. “The Dynamics of Racial Resentment across the 50 US States.” Perspectives on Politics, 18, no. 3 (2019.</w:t>
      </w:r>
    </w:p>
    <w:p w14:paraId="235D1362" w14:textId="77777777" w:rsidR="000F49D7" w:rsidRPr="00E83150" w:rsidRDefault="000F49D7" w:rsidP="000F49D7">
      <w:pPr>
        <w:ind w:hanging="480"/>
        <w:rPr>
          <w:rFonts w:ascii="Times New Roman" w:hAnsi="Times New Roman"/>
        </w:rPr>
      </w:pPr>
    </w:p>
    <w:p w14:paraId="44BD5E75"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Elizabeth A. Maltby, and Candis Watts Smith. “Fifty Shades of Deservingness: An Analysis of State-Level Variation and Effect of Social Constructions on Policy Outcomes.” </w:t>
      </w:r>
      <w:r w:rsidRPr="00E83150">
        <w:rPr>
          <w:rFonts w:ascii="Times New Roman" w:hAnsi="Times New Roman"/>
          <w:i/>
          <w:iCs/>
        </w:rPr>
        <w:t>Journal of Public Policy</w:t>
      </w:r>
      <w:r w:rsidRPr="00E83150">
        <w:rPr>
          <w:rFonts w:ascii="Times New Roman" w:hAnsi="Times New Roman"/>
        </w:rPr>
        <w:t xml:space="preserve"> 42, no. 3 (September 2022): 436–64. </w:t>
      </w:r>
      <w:hyperlink r:id="rId29" w:history="1">
        <w:r w:rsidRPr="00E83150">
          <w:rPr>
            <w:rStyle w:val="Hyperlink"/>
            <w:rFonts w:ascii="Times New Roman" w:hAnsi="Times New Roman"/>
          </w:rPr>
          <w:t>https://doi.org/10.1017/S0143814X21000222</w:t>
        </w:r>
      </w:hyperlink>
      <w:r w:rsidRPr="00E83150">
        <w:rPr>
          <w:rFonts w:ascii="Times New Roman" w:hAnsi="Times New Roman"/>
        </w:rPr>
        <w:t>.</w:t>
      </w:r>
    </w:p>
    <w:p w14:paraId="2FDD8FC3" w14:textId="77777777" w:rsidR="000F49D7" w:rsidRPr="00E83150" w:rsidRDefault="000F49D7" w:rsidP="000F49D7">
      <w:pPr>
        <w:ind w:hanging="480"/>
        <w:rPr>
          <w:rFonts w:ascii="Times New Roman" w:hAnsi="Times New Roman"/>
        </w:rPr>
      </w:pPr>
    </w:p>
    <w:p w14:paraId="61E0FCD6"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and Candis Watts Smith. “Reproducible and Replicable: An Empirical Assessment of the Social Construction of Politically Relevant Target Groups.” </w:t>
      </w:r>
      <w:r w:rsidRPr="00E83150">
        <w:rPr>
          <w:rFonts w:ascii="Times New Roman" w:hAnsi="Times New Roman"/>
          <w:i/>
          <w:iCs/>
        </w:rPr>
        <w:t>PS: Political Science &amp; Politics</w:t>
      </w:r>
      <w:r w:rsidRPr="00E83150">
        <w:rPr>
          <w:rFonts w:ascii="Times New Roman" w:hAnsi="Times New Roman"/>
        </w:rPr>
        <w:t xml:space="preserve"> 51, no. 4 (October 2018): 768–74. </w:t>
      </w:r>
      <w:hyperlink r:id="rId30" w:history="1">
        <w:r w:rsidRPr="00E83150">
          <w:rPr>
            <w:rStyle w:val="Hyperlink"/>
            <w:rFonts w:ascii="Times New Roman" w:hAnsi="Times New Roman"/>
          </w:rPr>
          <w:t>https://doi.org/10.1017/S1049096518000987</w:t>
        </w:r>
      </w:hyperlink>
      <w:r w:rsidRPr="00E83150">
        <w:rPr>
          <w:rFonts w:ascii="Times New Roman" w:hAnsi="Times New Roman"/>
        </w:rPr>
        <w:t>.</w:t>
      </w:r>
    </w:p>
    <w:p w14:paraId="0F508526" w14:textId="77777777" w:rsidR="000F49D7" w:rsidRPr="00E83150" w:rsidRDefault="000F49D7" w:rsidP="000F49D7">
      <w:pPr>
        <w:ind w:hanging="480"/>
        <w:rPr>
          <w:rFonts w:ascii="Times New Roman" w:hAnsi="Times New Roman"/>
          <w:sz w:val="24"/>
        </w:rPr>
      </w:pPr>
    </w:p>
    <w:p w14:paraId="1F10A965" w14:textId="77777777" w:rsidR="000F49D7" w:rsidRPr="00D6668C" w:rsidRDefault="000F49D7" w:rsidP="000F49D7">
      <w:pPr>
        <w:ind w:hanging="480"/>
        <w:rPr>
          <w:rFonts w:ascii="Times New Roman" w:hAnsi="Times New Roman"/>
        </w:rPr>
      </w:pPr>
      <w:r w:rsidRPr="00D6668C">
        <w:rPr>
          <w:rFonts w:ascii="Times New Roman" w:hAnsi="Times New Roman"/>
        </w:rPr>
        <w:t xml:space="preserve">Lax, Jeffrey R., and Justin H. Phillips. 2009. “Gay Rights in the States: Public Opinion and Policy Responsiveness.” American Political Science Review 103 (3): 367–86. </w:t>
      </w:r>
    </w:p>
    <w:p w14:paraId="5D3F5012" w14:textId="77777777" w:rsidR="000F49D7" w:rsidRPr="00E83150" w:rsidRDefault="000F49D7" w:rsidP="000F49D7">
      <w:pPr>
        <w:ind w:hanging="480"/>
        <w:rPr>
          <w:rFonts w:ascii="Times New Roman" w:hAnsi="Times New Roman"/>
        </w:rPr>
      </w:pPr>
    </w:p>
    <w:p w14:paraId="60EFAE36" w14:textId="77777777" w:rsidR="000F49D7" w:rsidRPr="00D6668C" w:rsidRDefault="000F49D7" w:rsidP="000F49D7">
      <w:pPr>
        <w:ind w:hanging="480"/>
        <w:rPr>
          <w:rFonts w:ascii="Times New Roman" w:hAnsi="Times New Roman"/>
        </w:rPr>
      </w:pPr>
      <w:r w:rsidRPr="00D6668C">
        <w:rPr>
          <w:rFonts w:ascii="Times New Roman" w:hAnsi="Times New Roman"/>
        </w:rPr>
        <w:t xml:space="preserve">Lax, Jeffrey R., and Justin H. Phillips. 2012. “The Democratic Deficit in the States.” American Journal of Political Science 56 (1): 148–66. </w:t>
      </w:r>
    </w:p>
    <w:p w14:paraId="65FB2821" w14:textId="77777777" w:rsidR="000F49D7" w:rsidRPr="00E83150" w:rsidRDefault="000F49D7" w:rsidP="000F49D7">
      <w:pPr>
        <w:ind w:hanging="480"/>
        <w:rPr>
          <w:rFonts w:ascii="Times New Roman" w:hAnsi="Times New Roman"/>
        </w:rPr>
      </w:pPr>
    </w:p>
    <w:p w14:paraId="6F3F6402" w14:textId="77777777" w:rsidR="000F49D7" w:rsidRPr="00E83150" w:rsidRDefault="000F49D7" w:rsidP="000F49D7">
      <w:pPr>
        <w:ind w:hanging="480"/>
        <w:rPr>
          <w:rFonts w:ascii="Times New Roman" w:hAnsi="Times New Roman"/>
        </w:rPr>
      </w:pPr>
    </w:p>
    <w:p w14:paraId="6DECA1C0"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Lerman</w:t>
      </w:r>
      <w:proofErr w:type="spellEnd"/>
      <w:r w:rsidRPr="00E83150">
        <w:rPr>
          <w:rFonts w:ascii="Times New Roman" w:hAnsi="Times New Roman"/>
        </w:rPr>
        <w:t xml:space="preserve">, Amy E., and Jessie Harney. “Feedback Effects and the Criminal Justice Bureaucracy: Officer Attitudes and the Future of Correctional Reform.” </w:t>
      </w:r>
      <w:r w:rsidRPr="00E83150">
        <w:rPr>
          <w:rFonts w:ascii="Times New Roman" w:hAnsi="Times New Roman"/>
          <w:i/>
          <w:iCs/>
        </w:rPr>
        <w:t>The ANNALS of the American Academy of Political and Social Science</w:t>
      </w:r>
      <w:r w:rsidRPr="00E83150">
        <w:rPr>
          <w:rFonts w:ascii="Times New Roman" w:hAnsi="Times New Roman"/>
        </w:rPr>
        <w:t xml:space="preserve"> 685, no. 1 (September 2019): 227–49. </w:t>
      </w:r>
      <w:hyperlink r:id="rId31" w:history="1">
        <w:r w:rsidRPr="00E83150">
          <w:rPr>
            <w:rStyle w:val="Hyperlink"/>
            <w:rFonts w:ascii="Times New Roman" w:hAnsi="Times New Roman"/>
          </w:rPr>
          <w:t>https://doi.org/10.1177/0002716219869907</w:t>
        </w:r>
      </w:hyperlink>
      <w:r w:rsidRPr="00E83150">
        <w:rPr>
          <w:rFonts w:ascii="Times New Roman" w:hAnsi="Times New Roman"/>
        </w:rPr>
        <w:t>.</w:t>
      </w:r>
    </w:p>
    <w:p w14:paraId="2A063ADD" w14:textId="77777777" w:rsidR="000F49D7" w:rsidRPr="00E83150" w:rsidRDefault="000F49D7" w:rsidP="000F49D7">
      <w:pPr>
        <w:ind w:hanging="480"/>
        <w:rPr>
          <w:rFonts w:ascii="Times New Roman" w:hAnsi="Times New Roman"/>
        </w:rPr>
      </w:pPr>
    </w:p>
    <w:p w14:paraId="4C0CEA5B"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Lopez, IH and Candis Watts Smith. </w:t>
      </w:r>
      <w:r w:rsidRPr="00E83150">
        <w:rPr>
          <w:rFonts w:ascii="Times New Roman" w:hAnsi="Times New Roman"/>
          <w:i/>
          <w:iCs/>
        </w:rPr>
        <w:t>Stay Woke: A People’s Guide to Making All Black Lives Matter</w:t>
      </w:r>
      <w:r w:rsidRPr="00E83150">
        <w:rPr>
          <w:rFonts w:ascii="Times New Roman" w:hAnsi="Times New Roman"/>
        </w:rPr>
        <w:t>. New York University Press (2019).</w:t>
      </w:r>
    </w:p>
    <w:p w14:paraId="26877622" w14:textId="77777777" w:rsidR="000F49D7" w:rsidRPr="00E83150" w:rsidRDefault="000F49D7" w:rsidP="000F49D7">
      <w:pPr>
        <w:ind w:hanging="480"/>
        <w:rPr>
          <w:rFonts w:ascii="Times New Roman" w:hAnsi="Times New Roman"/>
        </w:rPr>
      </w:pPr>
    </w:p>
    <w:p w14:paraId="35CBBE5C"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Lo, Ming-Cheng M., and Emerald T. Nguyen. “Resisting the Racialization of Medical Deservingness: How Latinx Nurses Produce Symbolic Resources for Latinx Immigrants in Clinical Encounters.” </w:t>
      </w:r>
      <w:r w:rsidRPr="00E83150">
        <w:rPr>
          <w:rFonts w:ascii="Times New Roman" w:hAnsi="Times New Roman"/>
          <w:i/>
          <w:iCs/>
        </w:rPr>
        <w:t>Social Science &amp; Medicine</w:t>
      </w:r>
      <w:r w:rsidRPr="00E83150">
        <w:rPr>
          <w:rFonts w:ascii="Times New Roman" w:hAnsi="Times New Roman"/>
        </w:rPr>
        <w:t xml:space="preserve"> 270 (February 2021): 113677. </w:t>
      </w:r>
      <w:hyperlink r:id="rId32" w:history="1">
        <w:r w:rsidRPr="00E83150">
          <w:rPr>
            <w:rStyle w:val="Hyperlink"/>
            <w:rFonts w:ascii="Times New Roman" w:hAnsi="Times New Roman"/>
          </w:rPr>
          <w:t>https://doi.org/10.1016/j.socscimed.2021.113677</w:t>
        </w:r>
      </w:hyperlink>
      <w:r w:rsidRPr="00E83150">
        <w:rPr>
          <w:rFonts w:ascii="Times New Roman" w:hAnsi="Times New Roman"/>
        </w:rPr>
        <w:t>.</w:t>
      </w:r>
    </w:p>
    <w:p w14:paraId="64529840" w14:textId="77777777" w:rsidR="000F49D7" w:rsidRPr="00E83150" w:rsidRDefault="000F49D7" w:rsidP="000F49D7">
      <w:pPr>
        <w:ind w:hanging="480"/>
        <w:rPr>
          <w:rFonts w:ascii="Times New Roman" w:hAnsi="Times New Roman"/>
        </w:rPr>
      </w:pPr>
    </w:p>
    <w:p w14:paraId="4FA7BE5E" w14:textId="77777777" w:rsidR="000F49D7" w:rsidRPr="001E6884" w:rsidRDefault="000F49D7" w:rsidP="000F49D7">
      <w:pPr>
        <w:ind w:hanging="480"/>
        <w:rPr>
          <w:rFonts w:ascii="Times New Roman" w:hAnsi="Times New Roman"/>
        </w:rPr>
      </w:pPr>
      <w:r w:rsidRPr="001E6884">
        <w:rPr>
          <w:rFonts w:ascii="Times New Roman" w:hAnsi="Times New Roman"/>
        </w:rPr>
        <w:t xml:space="preserve">Michener, Jamila. “Race, Poverty, and the Redistribution of Voting Rights: Race, Poverty, and Voting Rights.” </w:t>
      </w:r>
      <w:r w:rsidRPr="001E6884">
        <w:rPr>
          <w:rFonts w:ascii="Times New Roman" w:hAnsi="Times New Roman"/>
          <w:i/>
          <w:iCs/>
        </w:rPr>
        <w:t>Poverty &amp; Public Policy</w:t>
      </w:r>
      <w:r w:rsidRPr="001E6884">
        <w:rPr>
          <w:rFonts w:ascii="Times New Roman" w:hAnsi="Times New Roman"/>
        </w:rPr>
        <w:t xml:space="preserve"> 8, no. 2 (June 2016): 106–28. </w:t>
      </w:r>
      <w:hyperlink r:id="rId33" w:history="1">
        <w:r w:rsidRPr="001E6884">
          <w:rPr>
            <w:rStyle w:val="Hyperlink"/>
            <w:rFonts w:ascii="Times New Roman" w:hAnsi="Times New Roman"/>
          </w:rPr>
          <w:t>https://doi.org/10.1002/pop4.137</w:t>
        </w:r>
      </w:hyperlink>
      <w:r w:rsidRPr="001E6884">
        <w:rPr>
          <w:rFonts w:ascii="Times New Roman" w:hAnsi="Times New Roman"/>
        </w:rPr>
        <w:t>.</w:t>
      </w:r>
    </w:p>
    <w:p w14:paraId="713F044C" w14:textId="77777777" w:rsidR="000F49D7" w:rsidRPr="00E83150" w:rsidRDefault="000F49D7" w:rsidP="000F49D7">
      <w:pPr>
        <w:ind w:hanging="480"/>
        <w:rPr>
          <w:rFonts w:ascii="Times New Roman" w:hAnsi="Times New Roman"/>
        </w:rPr>
      </w:pPr>
    </w:p>
    <w:p w14:paraId="1994C3E2" w14:textId="77777777" w:rsidR="000F49D7" w:rsidRPr="00E83150" w:rsidRDefault="000F49D7" w:rsidP="000F49D7">
      <w:pPr>
        <w:ind w:hanging="480"/>
        <w:rPr>
          <w:rFonts w:ascii="Times New Roman" w:hAnsi="Times New Roman"/>
        </w:rPr>
      </w:pPr>
      <w:r w:rsidRPr="001E6884">
        <w:rPr>
          <w:rFonts w:ascii="Times New Roman" w:hAnsi="Times New Roman"/>
        </w:rPr>
        <w:t>Michener, Jamila</w:t>
      </w:r>
      <w:r w:rsidRPr="00E83150">
        <w:rPr>
          <w:rFonts w:ascii="Times New Roman" w:hAnsi="Times New Roman"/>
        </w:rPr>
        <w:t xml:space="preserve">, </w:t>
      </w:r>
      <w:r w:rsidRPr="00E83150">
        <w:rPr>
          <w:rFonts w:ascii="Times New Roman" w:hAnsi="Times New Roman"/>
          <w:i/>
          <w:iCs/>
        </w:rPr>
        <w:t>Fragmented Democracy.</w:t>
      </w:r>
      <w:r w:rsidRPr="001E6884">
        <w:rPr>
          <w:rFonts w:ascii="Times New Roman" w:hAnsi="Times New Roman"/>
        </w:rPr>
        <w:t xml:space="preserve"> </w:t>
      </w:r>
      <w:r w:rsidRPr="00E83150">
        <w:rPr>
          <w:rFonts w:ascii="Times New Roman" w:hAnsi="Times New Roman"/>
        </w:rPr>
        <w:t xml:space="preserve">Cambridge University Press </w:t>
      </w:r>
      <w:r w:rsidRPr="001E6884">
        <w:rPr>
          <w:rFonts w:ascii="Times New Roman" w:hAnsi="Times New Roman"/>
        </w:rPr>
        <w:t>(201</w:t>
      </w:r>
      <w:r w:rsidRPr="00E83150">
        <w:rPr>
          <w:rFonts w:ascii="Times New Roman" w:hAnsi="Times New Roman"/>
        </w:rPr>
        <w:t>8</w:t>
      </w:r>
      <w:r w:rsidRPr="001E6884">
        <w:rPr>
          <w:rFonts w:ascii="Times New Roman" w:hAnsi="Times New Roman"/>
        </w:rPr>
        <w:t>)</w:t>
      </w:r>
    </w:p>
    <w:p w14:paraId="7B2B7AB5" w14:textId="77777777" w:rsidR="000F49D7" w:rsidRPr="00E83150" w:rsidRDefault="000F49D7" w:rsidP="000F49D7">
      <w:pPr>
        <w:ind w:hanging="480"/>
        <w:rPr>
          <w:rFonts w:ascii="Times New Roman" w:hAnsi="Times New Roman"/>
        </w:rPr>
      </w:pPr>
    </w:p>
    <w:p w14:paraId="4E0F6824" w14:textId="77777777" w:rsidR="000F49D7" w:rsidRPr="001E6884" w:rsidRDefault="000F49D7" w:rsidP="000F49D7">
      <w:pPr>
        <w:ind w:hanging="480"/>
        <w:rPr>
          <w:rFonts w:ascii="Times New Roman" w:hAnsi="Times New Roman"/>
        </w:rPr>
      </w:pPr>
      <w:r w:rsidRPr="001E6884">
        <w:rPr>
          <w:rFonts w:ascii="Times New Roman" w:hAnsi="Times New Roman"/>
        </w:rPr>
        <w:t xml:space="preserve">Michener, Jamila, Mallory </w:t>
      </w:r>
      <w:proofErr w:type="spellStart"/>
      <w:r w:rsidRPr="001E6884">
        <w:rPr>
          <w:rFonts w:ascii="Times New Roman" w:hAnsi="Times New Roman"/>
        </w:rPr>
        <w:t>SoRelle</w:t>
      </w:r>
      <w:proofErr w:type="spellEnd"/>
      <w:r w:rsidRPr="001E6884">
        <w:rPr>
          <w:rFonts w:ascii="Times New Roman" w:hAnsi="Times New Roman"/>
        </w:rPr>
        <w:t xml:space="preserve">, and Chloe Thurston. “From the Margins to the Center: A Bottom-Up Approach to Welfare State Scholarship.” </w:t>
      </w:r>
      <w:r w:rsidRPr="001E6884">
        <w:rPr>
          <w:rFonts w:ascii="Times New Roman" w:hAnsi="Times New Roman"/>
          <w:i/>
          <w:iCs/>
        </w:rPr>
        <w:t>Perspectives on Politics</w:t>
      </w:r>
      <w:r w:rsidRPr="001E6884">
        <w:rPr>
          <w:rFonts w:ascii="Times New Roman" w:hAnsi="Times New Roman"/>
        </w:rPr>
        <w:t xml:space="preserve"> 20, no. 1 (March 2022): 154–69. </w:t>
      </w:r>
      <w:hyperlink r:id="rId34" w:history="1">
        <w:r w:rsidRPr="001E6884">
          <w:rPr>
            <w:rStyle w:val="Hyperlink"/>
            <w:rFonts w:ascii="Times New Roman" w:hAnsi="Times New Roman"/>
          </w:rPr>
          <w:t>https://doi.org/10.1017/S153759272000359X</w:t>
        </w:r>
      </w:hyperlink>
      <w:r w:rsidRPr="001E6884">
        <w:rPr>
          <w:rFonts w:ascii="Times New Roman" w:hAnsi="Times New Roman"/>
        </w:rPr>
        <w:t>.</w:t>
      </w:r>
    </w:p>
    <w:p w14:paraId="401B069E" w14:textId="77777777" w:rsidR="000F49D7" w:rsidRPr="00E83150" w:rsidRDefault="000F49D7" w:rsidP="000F49D7">
      <w:pPr>
        <w:ind w:hanging="480"/>
        <w:rPr>
          <w:rFonts w:ascii="Times New Roman" w:hAnsi="Times New Roman"/>
          <w:sz w:val="24"/>
        </w:rPr>
      </w:pPr>
    </w:p>
    <w:p w14:paraId="67D9B78F"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lastRenderedPageBreak/>
        <w:t xml:space="preserve">Marrow, H. B. “Deserving to a point: Unauthorized immigrants in San Francisco’s universal access healthcare model.” </w:t>
      </w:r>
      <w:r w:rsidRPr="00E83150">
        <w:rPr>
          <w:rFonts w:ascii="Times New Roman" w:hAnsi="Times New Roman"/>
          <w:i/>
          <w:iCs/>
          <w:sz w:val="24"/>
        </w:rPr>
        <w:t>Social Science &amp; Medicine</w:t>
      </w:r>
      <w:r w:rsidRPr="00E83150">
        <w:rPr>
          <w:rFonts w:ascii="Times New Roman" w:hAnsi="Times New Roman"/>
          <w:sz w:val="24"/>
        </w:rPr>
        <w:t xml:space="preserve">, 74(6), (2012). </w:t>
      </w:r>
    </w:p>
    <w:p w14:paraId="2663D2D3" w14:textId="77777777" w:rsidR="000F49D7" w:rsidRPr="00E83150" w:rsidRDefault="000F49D7" w:rsidP="000F49D7">
      <w:pPr>
        <w:ind w:hanging="480"/>
        <w:rPr>
          <w:rFonts w:ascii="Times New Roman" w:hAnsi="Times New Roman"/>
        </w:rPr>
      </w:pPr>
    </w:p>
    <w:p w14:paraId="5E9BB561" w14:textId="77777777" w:rsidR="000F49D7" w:rsidRPr="00E83150" w:rsidRDefault="000F49D7" w:rsidP="000F49D7">
      <w:pPr>
        <w:ind w:hanging="480"/>
        <w:rPr>
          <w:rFonts w:ascii="Times New Roman" w:hAnsi="Times New Roman"/>
        </w:rPr>
      </w:pPr>
      <w:r w:rsidRPr="00E83150">
        <w:rPr>
          <w:rFonts w:ascii="Times New Roman" w:hAnsi="Times New Roman"/>
        </w:rPr>
        <w:t xml:space="preserve">Matsubayashi, Tetsuya, and Rene R. Rocha. “Racial Diversity and Public Policy in the States.” </w:t>
      </w:r>
      <w:r w:rsidRPr="00E83150">
        <w:rPr>
          <w:rFonts w:ascii="Times New Roman" w:hAnsi="Times New Roman"/>
          <w:i/>
          <w:iCs/>
        </w:rPr>
        <w:t>Political Research Quarterly</w:t>
      </w:r>
      <w:r w:rsidRPr="00E83150">
        <w:rPr>
          <w:rFonts w:ascii="Times New Roman" w:hAnsi="Times New Roman"/>
        </w:rPr>
        <w:t xml:space="preserve"> 65, no. 3 (September 2012): 600–614. </w:t>
      </w:r>
      <w:hyperlink r:id="rId35" w:history="1">
        <w:r w:rsidRPr="00E83150">
          <w:rPr>
            <w:rStyle w:val="Hyperlink"/>
            <w:rFonts w:ascii="Times New Roman" w:hAnsi="Times New Roman"/>
          </w:rPr>
          <w:t>https://doi.org/10.1177/1065912911401418</w:t>
        </w:r>
      </w:hyperlink>
      <w:r w:rsidRPr="00E83150">
        <w:rPr>
          <w:rFonts w:ascii="Times New Roman" w:hAnsi="Times New Roman"/>
        </w:rPr>
        <w:t>.</w:t>
      </w:r>
    </w:p>
    <w:p w14:paraId="168A2415" w14:textId="77777777" w:rsidR="000F49D7" w:rsidRPr="00E83150" w:rsidRDefault="000F49D7" w:rsidP="000F49D7">
      <w:pPr>
        <w:ind w:hanging="480"/>
        <w:rPr>
          <w:rFonts w:ascii="Times New Roman" w:hAnsi="Times New Roman"/>
        </w:rPr>
      </w:pPr>
    </w:p>
    <w:p w14:paraId="4C96E4F0" w14:textId="77777777" w:rsidR="000F49D7" w:rsidRPr="001E6884" w:rsidRDefault="000F49D7" w:rsidP="000F49D7">
      <w:pPr>
        <w:ind w:hanging="480"/>
        <w:rPr>
          <w:rFonts w:ascii="Times New Roman" w:hAnsi="Times New Roman"/>
        </w:rPr>
      </w:pPr>
      <w:proofErr w:type="spellStart"/>
      <w:r w:rsidRPr="001E6884">
        <w:rPr>
          <w:rFonts w:ascii="Times New Roman" w:hAnsi="Times New Roman"/>
        </w:rPr>
        <w:t>Gamson</w:t>
      </w:r>
      <w:proofErr w:type="spellEnd"/>
      <w:r w:rsidRPr="001E6884">
        <w:rPr>
          <w:rFonts w:ascii="Times New Roman" w:hAnsi="Times New Roman"/>
        </w:rPr>
        <w:t xml:space="preserve">, William A., and Andre Modigliani. 1989. Media Discourse and Public </w:t>
      </w:r>
    </w:p>
    <w:p w14:paraId="53D9A493" w14:textId="77777777" w:rsidR="000F49D7" w:rsidRPr="001E6884" w:rsidRDefault="000F49D7" w:rsidP="000F49D7">
      <w:pPr>
        <w:rPr>
          <w:rFonts w:ascii="Times New Roman" w:hAnsi="Times New Roman"/>
        </w:rPr>
      </w:pPr>
      <w:r w:rsidRPr="001E6884">
        <w:rPr>
          <w:rFonts w:ascii="Times New Roman" w:hAnsi="Times New Roman"/>
        </w:rPr>
        <w:t xml:space="preserve">Opinion on Nuclear Power: A Constructionist Approach. </w:t>
      </w:r>
      <w:r w:rsidRPr="001E6884">
        <w:rPr>
          <w:rFonts w:ascii="Times New Roman" w:hAnsi="Times New Roman"/>
          <w:i/>
          <w:iCs/>
        </w:rPr>
        <w:t xml:space="preserve">American Journal of Sociology </w:t>
      </w:r>
      <w:r w:rsidRPr="001E6884">
        <w:rPr>
          <w:rFonts w:ascii="Times New Roman" w:hAnsi="Times New Roman"/>
        </w:rPr>
        <w:t>95(1): 1–37.</w:t>
      </w:r>
    </w:p>
    <w:p w14:paraId="5F8B8FFD" w14:textId="77777777" w:rsidR="000F49D7" w:rsidRPr="00E83150" w:rsidRDefault="000F49D7" w:rsidP="000F49D7">
      <w:pPr>
        <w:ind w:hanging="480"/>
        <w:rPr>
          <w:rFonts w:ascii="Times New Roman" w:hAnsi="Times New Roman"/>
          <w:sz w:val="24"/>
        </w:rPr>
      </w:pPr>
    </w:p>
    <w:p w14:paraId="081FCF08"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 xml:space="preserve">Morgen, S. &amp; </w:t>
      </w:r>
      <w:proofErr w:type="spellStart"/>
      <w:r w:rsidRPr="00E83150">
        <w:rPr>
          <w:rFonts w:ascii="Times New Roman" w:hAnsi="Times New Roman"/>
          <w:sz w:val="24"/>
        </w:rPr>
        <w:t>Maskovsky</w:t>
      </w:r>
      <w:proofErr w:type="spellEnd"/>
      <w:r w:rsidRPr="00E83150">
        <w:rPr>
          <w:rFonts w:ascii="Times New Roman" w:hAnsi="Times New Roman"/>
          <w:sz w:val="24"/>
        </w:rPr>
        <w:t>, J. “The Anthropology of Welfare “Reform:” New Perspectives on US Urban Poverty in the Post-Welfare Era.” Annual Review of Anthropology, 32 (2003): 315-338.</w:t>
      </w:r>
    </w:p>
    <w:p w14:paraId="47560B85" w14:textId="77777777" w:rsidR="000F49D7" w:rsidRPr="00E83150" w:rsidRDefault="000F49D7" w:rsidP="000F49D7">
      <w:pPr>
        <w:ind w:hanging="480"/>
        <w:rPr>
          <w:rFonts w:ascii="Times New Roman" w:hAnsi="Times New Roman"/>
        </w:rPr>
      </w:pPr>
    </w:p>
    <w:p w14:paraId="4B04CE33" w14:textId="77777777" w:rsidR="000F49D7" w:rsidRPr="00552F08" w:rsidRDefault="000F49D7" w:rsidP="000F49D7">
      <w:pPr>
        <w:ind w:hanging="480"/>
        <w:rPr>
          <w:rFonts w:ascii="Times New Roman" w:hAnsi="Times New Roman"/>
        </w:rPr>
      </w:pPr>
      <w:r w:rsidRPr="00552F08">
        <w:rPr>
          <w:rFonts w:ascii="Times New Roman" w:hAnsi="Times New Roman"/>
        </w:rPr>
        <w:t xml:space="preserve">Moynihan, Donald P., and Joe </w:t>
      </w:r>
      <w:proofErr w:type="spellStart"/>
      <w:r w:rsidRPr="00552F08">
        <w:rPr>
          <w:rFonts w:ascii="Times New Roman" w:hAnsi="Times New Roman"/>
        </w:rPr>
        <w:t>Soss</w:t>
      </w:r>
      <w:proofErr w:type="spellEnd"/>
      <w:r w:rsidRPr="00552F08">
        <w:rPr>
          <w:rFonts w:ascii="Times New Roman" w:hAnsi="Times New Roman"/>
        </w:rPr>
        <w:t xml:space="preserve">. “Policy Feedback and the Politics of Administration.” </w:t>
      </w:r>
      <w:r w:rsidRPr="00552F08">
        <w:rPr>
          <w:rFonts w:ascii="Times New Roman" w:hAnsi="Times New Roman"/>
          <w:i/>
          <w:iCs/>
        </w:rPr>
        <w:t>Public Administration Review</w:t>
      </w:r>
      <w:r w:rsidRPr="00552F08">
        <w:rPr>
          <w:rFonts w:ascii="Times New Roman" w:hAnsi="Times New Roman"/>
        </w:rPr>
        <w:t xml:space="preserve"> 74, no. 3 (May 2014): 320–32. </w:t>
      </w:r>
      <w:hyperlink r:id="rId36" w:history="1">
        <w:r w:rsidRPr="00552F08">
          <w:rPr>
            <w:rStyle w:val="Hyperlink"/>
            <w:rFonts w:ascii="Times New Roman" w:hAnsi="Times New Roman"/>
          </w:rPr>
          <w:t>https://doi.org/10.1111/puar.12200</w:t>
        </w:r>
      </w:hyperlink>
      <w:r w:rsidRPr="00552F08">
        <w:rPr>
          <w:rFonts w:ascii="Times New Roman" w:hAnsi="Times New Roman"/>
        </w:rPr>
        <w:t>.</w:t>
      </w:r>
    </w:p>
    <w:p w14:paraId="12674F0D" w14:textId="77777777" w:rsidR="000F49D7" w:rsidRPr="00E83150" w:rsidRDefault="000F49D7" w:rsidP="000F49D7">
      <w:pPr>
        <w:ind w:hanging="480"/>
        <w:rPr>
          <w:rFonts w:ascii="Times New Roman" w:hAnsi="Times New Roman"/>
        </w:rPr>
      </w:pPr>
    </w:p>
    <w:p w14:paraId="20505501" w14:textId="77777777" w:rsidR="000F49D7" w:rsidRPr="00E83150" w:rsidRDefault="000F49D7" w:rsidP="000F49D7">
      <w:pPr>
        <w:ind w:hanging="480"/>
        <w:rPr>
          <w:rFonts w:ascii="Times New Roman" w:hAnsi="Times New Roman"/>
        </w:rPr>
      </w:pPr>
      <w:r w:rsidRPr="00E83150">
        <w:rPr>
          <w:rFonts w:ascii="Times New Roman" w:hAnsi="Times New Roman"/>
          <w:sz w:val="24"/>
        </w:rPr>
        <w:t xml:space="preserve">Nelson, Thomas E., Zoe M. Oxley, and Rosalee A. Clawson. 1997. Toward a </w:t>
      </w:r>
    </w:p>
    <w:p w14:paraId="44D9D271" w14:textId="77777777" w:rsidR="000F49D7" w:rsidRPr="00E83150" w:rsidRDefault="000F49D7" w:rsidP="000F49D7">
      <w:pPr>
        <w:rPr>
          <w:rFonts w:ascii="Times New Roman" w:hAnsi="Times New Roman"/>
        </w:rPr>
      </w:pPr>
      <w:r w:rsidRPr="00E83150">
        <w:rPr>
          <w:rFonts w:ascii="Times New Roman" w:hAnsi="Times New Roman"/>
          <w:sz w:val="24"/>
        </w:rPr>
        <w:t>Psychology of Framing Effects. Political Behavior 19(3): 221–46.</w:t>
      </w:r>
    </w:p>
    <w:p w14:paraId="736B1309" w14:textId="77777777" w:rsidR="000F49D7" w:rsidRPr="00E83150" w:rsidRDefault="000F49D7" w:rsidP="000F49D7">
      <w:pPr>
        <w:ind w:hanging="480"/>
        <w:rPr>
          <w:rFonts w:ascii="Times New Roman" w:hAnsi="Times New Roman"/>
          <w:sz w:val="24"/>
        </w:rPr>
      </w:pPr>
    </w:p>
    <w:p w14:paraId="6DC6463D"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Olsen, J. A., Richardson, J., Dolan, P., &amp; Menzel, P. “The Moral Relevance of Personal Characteristics in Setting Health Care Priorities.” Social Science &amp; Medicine, 57 (2003).</w:t>
      </w:r>
    </w:p>
    <w:p w14:paraId="6A8189AB" w14:textId="77777777" w:rsidR="000F49D7" w:rsidRPr="00E83150" w:rsidRDefault="000F49D7" w:rsidP="000F49D7">
      <w:pPr>
        <w:ind w:hanging="480"/>
        <w:rPr>
          <w:rFonts w:ascii="Times New Roman" w:hAnsi="Times New Roman"/>
        </w:rPr>
      </w:pPr>
    </w:p>
    <w:p w14:paraId="068B5A8A" w14:textId="77777777" w:rsidR="000F49D7" w:rsidRPr="00E83150" w:rsidRDefault="000F49D7" w:rsidP="000F49D7">
      <w:pPr>
        <w:ind w:hanging="480"/>
        <w:rPr>
          <w:rFonts w:ascii="Times New Roman" w:hAnsi="Times New Roman"/>
        </w:rPr>
      </w:pPr>
      <w:r w:rsidRPr="00E83150">
        <w:rPr>
          <w:rFonts w:ascii="Times New Roman" w:hAnsi="Times New Roman"/>
        </w:rPr>
        <w:t xml:space="preserve">Oorschot, Wim van. “Who Should Get What, and Why? On Deservingness Criteria and the Conditionality of Solidarity among the Public.” </w:t>
      </w:r>
      <w:r w:rsidRPr="00E83150">
        <w:rPr>
          <w:rFonts w:ascii="Times New Roman" w:hAnsi="Times New Roman"/>
          <w:i/>
          <w:iCs/>
        </w:rPr>
        <w:t>Policy &amp; Politics</w:t>
      </w:r>
      <w:r w:rsidRPr="00E83150">
        <w:rPr>
          <w:rFonts w:ascii="Times New Roman" w:hAnsi="Times New Roman"/>
        </w:rPr>
        <w:t xml:space="preserve"> 28, no. 1 (January 2000): 33–48. </w:t>
      </w:r>
      <w:hyperlink r:id="rId37" w:history="1">
        <w:r w:rsidRPr="00E83150">
          <w:rPr>
            <w:rStyle w:val="Hyperlink"/>
            <w:rFonts w:ascii="Times New Roman" w:hAnsi="Times New Roman"/>
          </w:rPr>
          <w:t>https://doi.org/10.1332/0305573002500811</w:t>
        </w:r>
      </w:hyperlink>
      <w:r w:rsidRPr="00E83150">
        <w:rPr>
          <w:rFonts w:ascii="Times New Roman" w:hAnsi="Times New Roman"/>
        </w:rPr>
        <w:t>.</w:t>
      </w:r>
    </w:p>
    <w:p w14:paraId="2B1D0573" w14:textId="77777777" w:rsidR="000F49D7" w:rsidRPr="00E83150" w:rsidRDefault="000F49D7" w:rsidP="000F49D7">
      <w:pPr>
        <w:ind w:hanging="480"/>
        <w:rPr>
          <w:rFonts w:ascii="Times New Roman" w:hAnsi="Times New Roman"/>
        </w:rPr>
      </w:pPr>
    </w:p>
    <w:p w14:paraId="1366D1CA" w14:textId="77777777" w:rsidR="000F49D7" w:rsidRPr="00E83150" w:rsidRDefault="000F49D7" w:rsidP="000F49D7">
      <w:pPr>
        <w:ind w:hanging="480"/>
        <w:rPr>
          <w:rFonts w:ascii="Times New Roman" w:hAnsi="Times New Roman"/>
        </w:rPr>
      </w:pPr>
      <w:r w:rsidRPr="00E83150">
        <w:rPr>
          <w:rFonts w:ascii="Times New Roman" w:hAnsi="Times New Roman"/>
          <w:sz w:val="20"/>
          <w:szCs w:val="20"/>
        </w:rPr>
        <w:t xml:space="preserve">Pacheco, Julianna. 2014. “Measuring and Evaluating Changes in State Opinion across Eight Issues.” Amer- </w:t>
      </w:r>
      <w:proofErr w:type="spellStart"/>
      <w:r w:rsidRPr="00E83150">
        <w:rPr>
          <w:rFonts w:ascii="Times New Roman" w:hAnsi="Times New Roman"/>
          <w:sz w:val="20"/>
          <w:szCs w:val="20"/>
        </w:rPr>
        <w:t>ican</w:t>
      </w:r>
      <w:proofErr w:type="spellEnd"/>
      <w:r w:rsidRPr="00E83150">
        <w:rPr>
          <w:rFonts w:ascii="Times New Roman" w:hAnsi="Times New Roman"/>
          <w:sz w:val="20"/>
          <w:szCs w:val="20"/>
        </w:rPr>
        <w:t xml:space="preserve"> Politics Research 42(6): 986–1009. </w:t>
      </w:r>
    </w:p>
    <w:p w14:paraId="6A8AF105" w14:textId="77777777" w:rsidR="000F49D7" w:rsidRPr="00E83150" w:rsidRDefault="000F49D7" w:rsidP="000F49D7">
      <w:pPr>
        <w:ind w:hanging="480"/>
        <w:rPr>
          <w:rFonts w:ascii="Times New Roman" w:hAnsi="Times New Roman"/>
        </w:rPr>
      </w:pPr>
    </w:p>
    <w:p w14:paraId="6F4D4752"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Petersen, Michael Bang, Rune </w:t>
      </w:r>
      <w:proofErr w:type="spellStart"/>
      <w:r w:rsidRPr="00E83150">
        <w:rPr>
          <w:rFonts w:ascii="Times New Roman" w:hAnsi="Times New Roman"/>
        </w:rPr>
        <w:t>Slothuus</w:t>
      </w:r>
      <w:proofErr w:type="spellEnd"/>
      <w:r w:rsidRPr="00E83150">
        <w:rPr>
          <w:rFonts w:ascii="Times New Roman" w:hAnsi="Times New Roman"/>
        </w:rPr>
        <w:t xml:space="preserve">, Rune </w:t>
      </w:r>
      <w:proofErr w:type="spellStart"/>
      <w:r w:rsidRPr="00E83150">
        <w:rPr>
          <w:rFonts w:ascii="Times New Roman" w:hAnsi="Times New Roman"/>
        </w:rPr>
        <w:t>Stubager</w:t>
      </w:r>
      <w:proofErr w:type="spellEnd"/>
      <w:r w:rsidRPr="00E83150">
        <w:rPr>
          <w:rFonts w:ascii="Times New Roman" w:hAnsi="Times New Roman"/>
        </w:rPr>
        <w:t xml:space="preserve">, and Lise </w:t>
      </w:r>
      <w:proofErr w:type="spellStart"/>
      <w:r w:rsidRPr="00E83150">
        <w:rPr>
          <w:rFonts w:ascii="Times New Roman" w:hAnsi="Times New Roman"/>
        </w:rPr>
        <w:t>Togeby</w:t>
      </w:r>
      <w:proofErr w:type="spellEnd"/>
      <w:r w:rsidRPr="00E83150">
        <w:rPr>
          <w:rFonts w:ascii="Times New Roman" w:hAnsi="Times New Roman"/>
        </w:rPr>
        <w:t xml:space="preserve">. “Deservingness versus Values in Public Opinion on Welfare: The Automaticity of the Deservingness Heuristic: Deservingness versus Values in Public Opinion on Welfare.” </w:t>
      </w:r>
      <w:r w:rsidRPr="00E83150">
        <w:rPr>
          <w:rFonts w:ascii="Times New Roman" w:hAnsi="Times New Roman"/>
          <w:i/>
          <w:iCs/>
        </w:rPr>
        <w:t>European Journal of Political Research</w:t>
      </w:r>
      <w:r w:rsidRPr="00E83150">
        <w:rPr>
          <w:rFonts w:ascii="Times New Roman" w:hAnsi="Times New Roman"/>
        </w:rPr>
        <w:t xml:space="preserve"> 50, no. 1 (January 2010                        </w:t>
      </w:r>
      <w:proofErr w:type="gramStart"/>
      <w:r w:rsidRPr="00E83150">
        <w:rPr>
          <w:rFonts w:ascii="Times New Roman" w:hAnsi="Times New Roman"/>
        </w:rPr>
        <w:t xml:space="preserve">  )</w:t>
      </w:r>
      <w:proofErr w:type="gramEnd"/>
      <w:r w:rsidRPr="00E83150">
        <w:rPr>
          <w:rFonts w:ascii="Times New Roman" w:hAnsi="Times New Roman"/>
        </w:rPr>
        <w:t xml:space="preserve">: 24–52. </w:t>
      </w:r>
      <w:hyperlink r:id="rId38" w:history="1">
        <w:r w:rsidRPr="00E83150">
          <w:rPr>
            <w:rStyle w:val="Hyperlink"/>
            <w:rFonts w:ascii="Times New Roman" w:hAnsi="Times New Roman"/>
          </w:rPr>
          <w:t>https://doi.org/10.1111/j.1475-6765.2010.01923.x</w:t>
        </w:r>
      </w:hyperlink>
      <w:r w:rsidRPr="00E83150">
        <w:rPr>
          <w:rFonts w:ascii="Times New Roman" w:hAnsi="Times New Roman"/>
        </w:rPr>
        <w:t>.</w:t>
      </w:r>
    </w:p>
    <w:p w14:paraId="02B61452" w14:textId="77777777" w:rsidR="000F49D7" w:rsidRPr="00E83150" w:rsidRDefault="000F49D7" w:rsidP="000F49D7">
      <w:pPr>
        <w:ind w:hanging="480"/>
        <w:rPr>
          <w:rFonts w:ascii="Times New Roman" w:hAnsi="Times New Roman"/>
          <w:sz w:val="24"/>
        </w:rPr>
      </w:pPr>
    </w:p>
    <w:p w14:paraId="1E364743"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Petersen, Michael Bang. “Social Welfare as Small-Scale Help: Evolutionary Psychology and the Deservingness Heuristic: SOCIAL WELFARE AS SMALL-SCALE HELP.” </w:t>
      </w:r>
      <w:r w:rsidRPr="00E83150">
        <w:rPr>
          <w:rFonts w:ascii="Times New Roman" w:hAnsi="Times New Roman"/>
          <w:i/>
          <w:iCs/>
        </w:rPr>
        <w:t>American Journal of Political Science</w:t>
      </w:r>
      <w:r w:rsidRPr="00E83150">
        <w:rPr>
          <w:rFonts w:ascii="Times New Roman" w:hAnsi="Times New Roman"/>
        </w:rPr>
        <w:t xml:space="preserve"> 56, no. 1 (January 2012): 1–16. </w:t>
      </w:r>
      <w:hyperlink r:id="rId39" w:history="1">
        <w:r w:rsidRPr="00E83150">
          <w:rPr>
            <w:rStyle w:val="Hyperlink"/>
            <w:rFonts w:ascii="Times New Roman" w:hAnsi="Times New Roman"/>
          </w:rPr>
          <w:t>https://doi.org/10.1111/j.1540-5907.2011.00545.x</w:t>
        </w:r>
      </w:hyperlink>
      <w:r w:rsidRPr="00E83150">
        <w:rPr>
          <w:rFonts w:ascii="Times New Roman" w:hAnsi="Times New Roman"/>
        </w:rPr>
        <w:t>.</w:t>
      </w:r>
    </w:p>
    <w:p w14:paraId="23589509" w14:textId="77777777" w:rsidR="000F49D7" w:rsidRPr="00E83150" w:rsidRDefault="000F49D7" w:rsidP="000F49D7">
      <w:pPr>
        <w:ind w:hanging="480"/>
        <w:rPr>
          <w:rFonts w:ascii="Times New Roman" w:hAnsi="Times New Roman"/>
        </w:rPr>
      </w:pPr>
    </w:p>
    <w:p w14:paraId="185A2D86"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Pickett, Justin T. “Public Opinion and Criminal Justice Policy: Theory and Research.” </w:t>
      </w:r>
      <w:r w:rsidRPr="00E83150">
        <w:rPr>
          <w:rFonts w:ascii="Times New Roman" w:hAnsi="Times New Roman"/>
          <w:i/>
          <w:iCs/>
        </w:rPr>
        <w:t>Annual Review of Criminology</w:t>
      </w:r>
      <w:r w:rsidRPr="00E83150">
        <w:rPr>
          <w:rFonts w:ascii="Times New Roman" w:hAnsi="Times New Roman"/>
        </w:rPr>
        <w:t xml:space="preserve"> 2, no. 1 (January 13, 2019): 405–28. </w:t>
      </w:r>
      <w:hyperlink r:id="rId40" w:history="1">
        <w:r w:rsidRPr="00E83150">
          <w:rPr>
            <w:rStyle w:val="Hyperlink"/>
            <w:rFonts w:ascii="Times New Roman" w:hAnsi="Times New Roman"/>
          </w:rPr>
          <w:t>https://doi.org/10.1146/annurev-criminol-011518-024826</w:t>
        </w:r>
      </w:hyperlink>
      <w:r w:rsidRPr="00E83150">
        <w:rPr>
          <w:rFonts w:ascii="Times New Roman" w:hAnsi="Times New Roman"/>
        </w:rPr>
        <w:t>.</w:t>
      </w:r>
    </w:p>
    <w:p w14:paraId="56912A72" w14:textId="77777777" w:rsidR="000F49D7" w:rsidRPr="00E83150" w:rsidRDefault="000F49D7" w:rsidP="000F49D7">
      <w:pPr>
        <w:ind w:hanging="480"/>
        <w:rPr>
          <w:rFonts w:ascii="Times New Roman" w:hAnsi="Times New Roman"/>
        </w:rPr>
      </w:pPr>
    </w:p>
    <w:p w14:paraId="1A163D2B"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Rasinski</w:t>
      </w:r>
      <w:proofErr w:type="spellEnd"/>
      <w:r w:rsidRPr="00E83150">
        <w:rPr>
          <w:rFonts w:ascii="Times New Roman" w:hAnsi="Times New Roman"/>
        </w:rPr>
        <w:t xml:space="preserve">, Kenneth A. 1989. The Effect of Question Wording on Public Support for Government Spending. </w:t>
      </w:r>
      <w:r w:rsidRPr="00E83150">
        <w:rPr>
          <w:rFonts w:ascii="Times New Roman" w:hAnsi="Times New Roman"/>
          <w:i/>
          <w:iCs/>
        </w:rPr>
        <w:t>Public Opinion Quarterly</w:t>
      </w:r>
      <w:r w:rsidRPr="00E83150">
        <w:rPr>
          <w:rFonts w:ascii="Times New Roman" w:hAnsi="Times New Roman"/>
        </w:rPr>
        <w:t xml:space="preserve"> 53(3):388-94</w:t>
      </w:r>
    </w:p>
    <w:p w14:paraId="623567B8" w14:textId="77777777" w:rsidR="000F49D7" w:rsidRPr="00E83150" w:rsidRDefault="000F49D7" w:rsidP="000F49D7">
      <w:pPr>
        <w:ind w:hanging="480"/>
        <w:rPr>
          <w:rFonts w:ascii="Times New Roman" w:hAnsi="Times New Roman"/>
        </w:rPr>
      </w:pPr>
    </w:p>
    <w:p w14:paraId="35D8FA86"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Reinka</w:t>
      </w:r>
      <w:proofErr w:type="spellEnd"/>
      <w:r w:rsidRPr="00E83150">
        <w:rPr>
          <w:rFonts w:ascii="Times New Roman" w:hAnsi="Times New Roman"/>
        </w:rPr>
        <w:t xml:space="preserve">, Mora A., and Colin Wayne Leach. “Race and Reaction: Divergent Views of Police Violence and Protest against: Race and Reaction.” </w:t>
      </w:r>
      <w:r w:rsidRPr="00E83150">
        <w:rPr>
          <w:rFonts w:ascii="Times New Roman" w:hAnsi="Times New Roman"/>
          <w:i/>
          <w:iCs/>
        </w:rPr>
        <w:t>Journal of Social Issues</w:t>
      </w:r>
      <w:r w:rsidRPr="00E83150">
        <w:rPr>
          <w:rFonts w:ascii="Times New Roman" w:hAnsi="Times New Roman"/>
        </w:rPr>
        <w:t xml:space="preserve"> 73, no. 4 (December 2017): 768–88. </w:t>
      </w:r>
      <w:hyperlink r:id="rId41" w:history="1">
        <w:r w:rsidRPr="00E83150">
          <w:rPr>
            <w:rStyle w:val="Hyperlink"/>
            <w:rFonts w:ascii="Times New Roman" w:hAnsi="Times New Roman"/>
          </w:rPr>
          <w:t>https://doi.org/10.1111/josi.12247</w:t>
        </w:r>
      </w:hyperlink>
      <w:r w:rsidRPr="00E83150">
        <w:rPr>
          <w:rFonts w:ascii="Times New Roman" w:hAnsi="Times New Roman"/>
        </w:rPr>
        <w:t>.</w:t>
      </w:r>
    </w:p>
    <w:p w14:paraId="600FCA1C" w14:textId="77777777" w:rsidR="000F49D7" w:rsidRPr="00E83150" w:rsidRDefault="000F49D7" w:rsidP="000F49D7">
      <w:pPr>
        <w:ind w:hanging="480"/>
        <w:rPr>
          <w:rFonts w:ascii="Times New Roman" w:hAnsi="Times New Roman"/>
          <w:sz w:val="24"/>
        </w:rPr>
      </w:pPr>
    </w:p>
    <w:p w14:paraId="58C96F6F" w14:textId="77777777" w:rsidR="000F49D7" w:rsidRPr="00E83150" w:rsidRDefault="000F49D7" w:rsidP="000F49D7">
      <w:pPr>
        <w:ind w:hanging="480"/>
        <w:rPr>
          <w:rFonts w:ascii="Times New Roman" w:hAnsi="Times New Roman"/>
          <w:sz w:val="24"/>
        </w:rPr>
      </w:pPr>
      <w:r w:rsidRPr="00E83150">
        <w:rPr>
          <w:rFonts w:ascii="Times New Roman" w:hAnsi="Times New Roman"/>
        </w:rPr>
        <w:lastRenderedPageBreak/>
        <w:t xml:space="preserve">Rowen, Jamie, Scott Blinder, and Rebecca Hamlin. “Victim, Perpetrator, Neither: Attitudes on Deservingness </w:t>
      </w:r>
      <w:proofErr w:type="gramStart"/>
      <w:r w:rsidRPr="00E83150">
        <w:rPr>
          <w:rFonts w:ascii="Times New Roman" w:hAnsi="Times New Roman"/>
        </w:rPr>
        <w:t>and</w:t>
      </w:r>
      <w:proofErr w:type="gramEnd"/>
      <w:r w:rsidRPr="00E83150">
        <w:rPr>
          <w:rFonts w:ascii="Times New Roman" w:hAnsi="Times New Roman"/>
        </w:rPr>
        <w:t xml:space="preserve"> Culpability in Immigration Law.” </w:t>
      </w:r>
      <w:r w:rsidRPr="00E83150">
        <w:rPr>
          <w:rFonts w:ascii="Times New Roman" w:hAnsi="Times New Roman"/>
          <w:i/>
          <w:iCs/>
        </w:rPr>
        <w:t>Law &amp; Society Review</w:t>
      </w:r>
      <w:r w:rsidRPr="00E83150">
        <w:rPr>
          <w:rFonts w:ascii="Times New Roman" w:hAnsi="Times New Roman"/>
        </w:rPr>
        <w:t xml:space="preserve"> 56, no. 3 (September 2022): 369–97. </w:t>
      </w:r>
      <w:hyperlink r:id="rId42" w:history="1">
        <w:r w:rsidRPr="00E83150">
          <w:rPr>
            <w:rStyle w:val="Hyperlink"/>
            <w:rFonts w:ascii="Times New Roman" w:hAnsi="Times New Roman"/>
          </w:rPr>
          <w:t>https://doi.org/10.1111/lasr.12619</w:t>
        </w:r>
      </w:hyperlink>
      <w:r w:rsidRPr="00E83150">
        <w:rPr>
          <w:rFonts w:ascii="Times New Roman" w:hAnsi="Times New Roman"/>
        </w:rPr>
        <w:t>.</w:t>
      </w:r>
    </w:p>
    <w:p w14:paraId="44DE9DFA" w14:textId="77777777" w:rsidR="000F49D7" w:rsidRDefault="000F49D7" w:rsidP="000F49D7">
      <w:pPr>
        <w:ind w:hanging="480"/>
        <w:rPr>
          <w:rFonts w:ascii="Times New Roman" w:hAnsi="Times New Roman"/>
        </w:rPr>
      </w:pPr>
    </w:p>
    <w:p w14:paraId="42C4D84E" w14:textId="064CA18F" w:rsidR="000F49D7" w:rsidRPr="00E83150" w:rsidRDefault="000F49D7" w:rsidP="000F49D7">
      <w:pPr>
        <w:ind w:hanging="480"/>
        <w:rPr>
          <w:rFonts w:ascii="Times New Roman" w:hAnsi="Times New Roman"/>
          <w:sz w:val="24"/>
        </w:rPr>
      </w:pPr>
      <w:r w:rsidRPr="00E83150">
        <w:rPr>
          <w:rFonts w:ascii="Times New Roman" w:hAnsi="Times New Roman"/>
        </w:rPr>
        <w:t xml:space="preserve">Schneider, Anne, and Helen Ingram. “Social Construction of Target Populations: Implications for Politics and Policy.” </w:t>
      </w:r>
      <w:r w:rsidRPr="00E83150">
        <w:rPr>
          <w:rFonts w:ascii="Times New Roman" w:hAnsi="Times New Roman"/>
          <w:i/>
          <w:iCs/>
        </w:rPr>
        <w:t>American Political Science Review</w:t>
      </w:r>
      <w:r w:rsidRPr="00E83150">
        <w:rPr>
          <w:rFonts w:ascii="Times New Roman" w:hAnsi="Times New Roman"/>
        </w:rPr>
        <w:t xml:space="preserve"> 87, no. 2 (June 1993): 334–47. </w:t>
      </w:r>
      <w:hyperlink r:id="rId43" w:history="1">
        <w:r w:rsidRPr="00E83150">
          <w:rPr>
            <w:rStyle w:val="Hyperlink"/>
            <w:rFonts w:ascii="Times New Roman" w:hAnsi="Times New Roman"/>
          </w:rPr>
          <w:t>https://doi.org/10.2307/2939044</w:t>
        </w:r>
      </w:hyperlink>
      <w:r w:rsidRPr="00E83150">
        <w:rPr>
          <w:rFonts w:ascii="Times New Roman" w:hAnsi="Times New Roman"/>
        </w:rPr>
        <w:t>.</w:t>
      </w:r>
    </w:p>
    <w:p w14:paraId="14AB0028" w14:textId="77777777" w:rsidR="000F49D7" w:rsidRPr="00E83150" w:rsidRDefault="000F49D7" w:rsidP="000F49D7">
      <w:pPr>
        <w:ind w:hanging="480"/>
        <w:rPr>
          <w:rFonts w:ascii="Times New Roman" w:hAnsi="Times New Roman"/>
          <w:sz w:val="24"/>
        </w:rPr>
      </w:pPr>
    </w:p>
    <w:p w14:paraId="7F31AD82"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Schiff, Kaylyn Jackson, Tom S Clark, Anna Gunderson, Adam N Glynn, Eric Dobbie, and Michael Leo Owens. “Knowing Is Half the Battle? The Effect of Information about Police Shootings of Civilians on Public Support for Police Reforms,” n.d., 36.</w:t>
      </w:r>
    </w:p>
    <w:p w14:paraId="2FDA5029" w14:textId="77777777" w:rsidR="000F49D7" w:rsidRPr="00E83150" w:rsidRDefault="000F49D7" w:rsidP="000F49D7">
      <w:pPr>
        <w:rPr>
          <w:rFonts w:ascii="Times New Roman" w:hAnsi="Times New Roman"/>
        </w:rPr>
      </w:pPr>
    </w:p>
    <w:p w14:paraId="6541F927"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Soss</w:t>
      </w:r>
      <w:proofErr w:type="spellEnd"/>
      <w:r w:rsidRPr="00E83150">
        <w:rPr>
          <w:rFonts w:ascii="Times New Roman" w:hAnsi="Times New Roman"/>
        </w:rPr>
        <w:t xml:space="preserve">, Joe, Richard Fording, and Sanford Schram. </w:t>
      </w:r>
      <w:r w:rsidRPr="00E83150">
        <w:rPr>
          <w:rFonts w:ascii="Times New Roman" w:hAnsi="Times New Roman"/>
          <w:i/>
          <w:iCs/>
        </w:rPr>
        <w:t>Disciplining the Poor</w:t>
      </w:r>
      <w:r w:rsidRPr="00E83150">
        <w:rPr>
          <w:rFonts w:ascii="Times New Roman" w:hAnsi="Times New Roman"/>
        </w:rPr>
        <w:t xml:space="preserve">, University of Chicago Press (2011). </w:t>
      </w:r>
    </w:p>
    <w:p w14:paraId="2F003937" w14:textId="77777777" w:rsidR="000F49D7" w:rsidRPr="00E83150" w:rsidRDefault="000F49D7" w:rsidP="000F49D7">
      <w:pPr>
        <w:ind w:hanging="480"/>
        <w:rPr>
          <w:rFonts w:ascii="Times New Roman" w:hAnsi="Times New Roman"/>
        </w:rPr>
      </w:pPr>
    </w:p>
    <w:p w14:paraId="369FC9F9" w14:textId="77777777" w:rsidR="000F49D7" w:rsidRPr="00552F08" w:rsidRDefault="000F49D7" w:rsidP="000F49D7">
      <w:pPr>
        <w:ind w:hanging="480"/>
        <w:rPr>
          <w:rFonts w:ascii="Times New Roman" w:hAnsi="Times New Roman"/>
        </w:rPr>
      </w:pPr>
      <w:proofErr w:type="spellStart"/>
      <w:r w:rsidRPr="00552F08">
        <w:rPr>
          <w:rFonts w:ascii="Times New Roman" w:hAnsi="Times New Roman"/>
        </w:rPr>
        <w:t>Soss</w:t>
      </w:r>
      <w:proofErr w:type="spellEnd"/>
      <w:r w:rsidRPr="00552F08">
        <w:rPr>
          <w:rFonts w:ascii="Times New Roman" w:hAnsi="Times New Roman"/>
        </w:rPr>
        <w:t xml:space="preserve">, Joe, and </w:t>
      </w:r>
      <w:proofErr w:type="spellStart"/>
      <w:r w:rsidRPr="00552F08">
        <w:rPr>
          <w:rFonts w:ascii="Times New Roman" w:hAnsi="Times New Roman"/>
        </w:rPr>
        <w:t>Vesla</w:t>
      </w:r>
      <w:proofErr w:type="spellEnd"/>
      <w:r w:rsidRPr="00552F08">
        <w:rPr>
          <w:rFonts w:ascii="Times New Roman" w:hAnsi="Times New Roman"/>
        </w:rPr>
        <w:t xml:space="preserve"> Weaver. 2017. “Police Are Our Government: Politics, Political Science, and the Policing of Race-Class Subjugated Communities.” Annual Review of Political Science 20: 565–91. </w:t>
      </w:r>
    </w:p>
    <w:p w14:paraId="2B142AE0" w14:textId="77777777" w:rsidR="000F49D7" w:rsidRPr="00E83150" w:rsidRDefault="000F49D7" w:rsidP="000F49D7">
      <w:pPr>
        <w:ind w:hanging="480"/>
        <w:rPr>
          <w:rFonts w:ascii="Times New Roman" w:hAnsi="Times New Roman"/>
        </w:rPr>
      </w:pPr>
    </w:p>
    <w:p w14:paraId="3FBDAFE9" w14:textId="77777777" w:rsidR="000F49D7" w:rsidRPr="00F708D1" w:rsidRDefault="000F49D7" w:rsidP="000F49D7">
      <w:pPr>
        <w:ind w:hanging="480"/>
        <w:rPr>
          <w:rFonts w:ascii="Times New Roman" w:hAnsi="Times New Roman"/>
        </w:rPr>
      </w:pPr>
      <w:r w:rsidRPr="00F708D1">
        <w:rPr>
          <w:rFonts w:ascii="Times New Roman" w:hAnsi="Times New Roman"/>
        </w:rPr>
        <w:t xml:space="preserve">Smiley, </w:t>
      </w:r>
      <w:proofErr w:type="spellStart"/>
      <w:r w:rsidRPr="00F708D1">
        <w:rPr>
          <w:rFonts w:ascii="Times New Roman" w:hAnsi="Times New Roman"/>
        </w:rPr>
        <w:t>CalvinJohn</w:t>
      </w:r>
      <w:proofErr w:type="spellEnd"/>
      <w:r w:rsidRPr="00F708D1">
        <w:rPr>
          <w:rFonts w:ascii="Times New Roman" w:hAnsi="Times New Roman"/>
        </w:rPr>
        <w:t xml:space="preserve">, and David </w:t>
      </w:r>
      <w:proofErr w:type="spellStart"/>
      <w:r w:rsidRPr="00F708D1">
        <w:rPr>
          <w:rFonts w:ascii="Times New Roman" w:hAnsi="Times New Roman"/>
        </w:rPr>
        <w:t>Fakunle</w:t>
      </w:r>
      <w:proofErr w:type="spellEnd"/>
      <w:r w:rsidRPr="00F708D1">
        <w:rPr>
          <w:rFonts w:ascii="Times New Roman" w:hAnsi="Times New Roman"/>
        </w:rPr>
        <w:t xml:space="preserve">. “From ‘Brute’ to ‘Thug:’ The Demonization and Criminalization of Unarmed Black Male Victims in America.” </w:t>
      </w:r>
      <w:r w:rsidRPr="00F708D1">
        <w:rPr>
          <w:rFonts w:ascii="Times New Roman" w:hAnsi="Times New Roman"/>
          <w:i/>
          <w:iCs/>
        </w:rPr>
        <w:t>Journal of Human Behavior in the Social Environment</w:t>
      </w:r>
      <w:r w:rsidRPr="00F708D1">
        <w:rPr>
          <w:rFonts w:ascii="Times New Roman" w:hAnsi="Times New Roman"/>
        </w:rPr>
        <w:t xml:space="preserve"> 26, no. 3–4 (May 18, 2016): 350–66. </w:t>
      </w:r>
      <w:hyperlink r:id="rId44" w:history="1">
        <w:r w:rsidRPr="00F708D1">
          <w:rPr>
            <w:rStyle w:val="Hyperlink"/>
            <w:rFonts w:ascii="Times New Roman" w:hAnsi="Times New Roman"/>
          </w:rPr>
          <w:t>https://doi.org/10.1080/10911359.2015.1129256</w:t>
        </w:r>
      </w:hyperlink>
      <w:r w:rsidRPr="00F708D1">
        <w:rPr>
          <w:rFonts w:ascii="Times New Roman" w:hAnsi="Times New Roman"/>
        </w:rPr>
        <w:t>.</w:t>
      </w:r>
    </w:p>
    <w:p w14:paraId="6B1263FF" w14:textId="77777777" w:rsidR="000F49D7" w:rsidRPr="00E83150" w:rsidRDefault="000F49D7" w:rsidP="000F49D7">
      <w:pPr>
        <w:ind w:hanging="480"/>
        <w:rPr>
          <w:rFonts w:ascii="Times New Roman" w:hAnsi="Times New Roman"/>
        </w:rPr>
      </w:pPr>
    </w:p>
    <w:p w14:paraId="3B930C1F" w14:textId="77777777" w:rsidR="000F49D7" w:rsidRPr="00E83150" w:rsidRDefault="000F49D7" w:rsidP="000F49D7">
      <w:pPr>
        <w:ind w:hanging="480"/>
        <w:rPr>
          <w:rFonts w:ascii="Times New Roman" w:hAnsi="Times New Roman"/>
          <w:sz w:val="24"/>
        </w:rPr>
      </w:pPr>
    </w:p>
    <w:p w14:paraId="1344DD0D"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sz w:val="24"/>
        </w:rPr>
        <w:t>Skitka</w:t>
      </w:r>
      <w:proofErr w:type="spellEnd"/>
      <w:r w:rsidRPr="00E83150">
        <w:rPr>
          <w:rFonts w:ascii="Times New Roman" w:hAnsi="Times New Roman"/>
          <w:sz w:val="24"/>
        </w:rPr>
        <w:t>, Linda J, and Philip E Tetlock. “Providing Public Assistance: Cognitive and Motivational Processes Underlying Liberal and Conservative Policy Preferences,” n.d., 19.</w:t>
      </w:r>
    </w:p>
    <w:p w14:paraId="53E102C1" w14:textId="77777777" w:rsidR="000F49D7" w:rsidRPr="00E83150" w:rsidRDefault="000F49D7" w:rsidP="000F49D7">
      <w:pPr>
        <w:ind w:hanging="480"/>
        <w:rPr>
          <w:rFonts w:ascii="Times New Roman" w:hAnsi="Times New Roman"/>
        </w:rPr>
      </w:pPr>
    </w:p>
    <w:p w14:paraId="7A338771"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Uggen</w:t>
      </w:r>
      <w:proofErr w:type="spellEnd"/>
      <w:r w:rsidRPr="00E83150">
        <w:rPr>
          <w:rFonts w:ascii="Times New Roman" w:hAnsi="Times New Roman"/>
        </w:rPr>
        <w:t xml:space="preserve">, Chris and Jeff </w:t>
      </w:r>
      <w:proofErr w:type="spellStart"/>
      <w:r w:rsidRPr="00E83150">
        <w:rPr>
          <w:rFonts w:ascii="Times New Roman" w:hAnsi="Times New Roman"/>
        </w:rPr>
        <w:t>Manza</w:t>
      </w:r>
      <w:proofErr w:type="spellEnd"/>
      <w:r w:rsidRPr="00E83150">
        <w:rPr>
          <w:rFonts w:ascii="Times New Roman" w:hAnsi="Times New Roman"/>
        </w:rPr>
        <w:t xml:space="preserve">. </w:t>
      </w:r>
      <w:r w:rsidRPr="00E83150">
        <w:rPr>
          <w:rFonts w:ascii="Times New Roman" w:hAnsi="Times New Roman"/>
          <w:i/>
          <w:iCs/>
        </w:rPr>
        <w:t>Locked Out: Felon Disenfranchisement and American Democracy</w:t>
      </w:r>
      <w:r w:rsidRPr="00E83150">
        <w:rPr>
          <w:rFonts w:ascii="Times New Roman" w:hAnsi="Times New Roman"/>
        </w:rPr>
        <w:t xml:space="preserve">. Oxford University Press (2006). </w:t>
      </w:r>
    </w:p>
    <w:p w14:paraId="25DFF862" w14:textId="77777777" w:rsidR="000F49D7" w:rsidRPr="00E83150" w:rsidRDefault="000F49D7" w:rsidP="000F49D7">
      <w:pPr>
        <w:ind w:hanging="480"/>
        <w:rPr>
          <w:rFonts w:ascii="Times New Roman" w:hAnsi="Times New Roman"/>
        </w:rPr>
      </w:pPr>
    </w:p>
    <w:p w14:paraId="1C4884AC"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Unnever</w:t>
      </w:r>
      <w:proofErr w:type="spellEnd"/>
      <w:r w:rsidRPr="00E83150">
        <w:rPr>
          <w:rFonts w:ascii="Times New Roman" w:hAnsi="Times New Roman"/>
        </w:rPr>
        <w:t xml:space="preserve">, James D., and Francis T. Cullen. “THE SOCIAL SOURCES OF AMERICANS’ PUNITIVENESS: A TEST OF THREE COMPETING MODELS.” </w:t>
      </w:r>
      <w:r w:rsidRPr="00E83150">
        <w:rPr>
          <w:rFonts w:ascii="Times New Roman" w:hAnsi="Times New Roman"/>
          <w:i/>
          <w:iCs/>
        </w:rPr>
        <w:t>Criminology</w:t>
      </w:r>
      <w:r w:rsidRPr="00E83150">
        <w:rPr>
          <w:rFonts w:ascii="Times New Roman" w:hAnsi="Times New Roman"/>
        </w:rPr>
        <w:t xml:space="preserve"> 48, no. 1 (February 2010): 99–129. </w:t>
      </w:r>
      <w:hyperlink r:id="rId45" w:history="1">
        <w:r w:rsidRPr="00E83150">
          <w:rPr>
            <w:rStyle w:val="Hyperlink"/>
            <w:rFonts w:ascii="Times New Roman" w:hAnsi="Times New Roman"/>
          </w:rPr>
          <w:t>https://doi.org/10.1111/j.1745-9125.2010.00181.x</w:t>
        </w:r>
      </w:hyperlink>
      <w:r w:rsidRPr="00E83150">
        <w:rPr>
          <w:rFonts w:ascii="Times New Roman" w:hAnsi="Times New Roman"/>
        </w:rPr>
        <w:t>.</w:t>
      </w:r>
    </w:p>
    <w:p w14:paraId="25166F63" w14:textId="77777777" w:rsidR="000F49D7" w:rsidRPr="00E83150" w:rsidRDefault="000F49D7" w:rsidP="000F49D7">
      <w:pPr>
        <w:ind w:hanging="480"/>
        <w:rPr>
          <w:rFonts w:ascii="Times New Roman" w:hAnsi="Times New Roman"/>
        </w:rPr>
      </w:pPr>
    </w:p>
    <w:p w14:paraId="68BBE594" w14:textId="77777777" w:rsidR="000F49D7" w:rsidRPr="00552F08" w:rsidRDefault="000F49D7" w:rsidP="000F49D7">
      <w:pPr>
        <w:ind w:hanging="480"/>
        <w:rPr>
          <w:rFonts w:ascii="Times New Roman" w:hAnsi="Times New Roman"/>
        </w:rPr>
      </w:pPr>
      <w:r w:rsidRPr="00552F08">
        <w:rPr>
          <w:rFonts w:ascii="Times New Roman" w:hAnsi="Times New Roman"/>
        </w:rPr>
        <w:t xml:space="preserve">Western, Bruce. 2006. Punishment and Inequality in America. New York: Russell Sage Foundation. </w:t>
      </w:r>
    </w:p>
    <w:p w14:paraId="0B635CF3" w14:textId="77777777" w:rsidR="000F49D7" w:rsidRPr="00E83150" w:rsidRDefault="000F49D7" w:rsidP="000F49D7">
      <w:pPr>
        <w:ind w:hanging="480"/>
        <w:rPr>
          <w:rFonts w:ascii="Times New Roman" w:hAnsi="Times New Roman"/>
          <w:sz w:val="24"/>
        </w:rPr>
      </w:pPr>
    </w:p>
    <w:p w14:paraId="7DF18541"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Willen</w:t>
      </w:r>
      <w:proofErr w:type="spellEnd"/>
      <w:r w:rsidRPr="00E83150">
        <w:rPr>
          <w:rFonts w:ascii="Times New Roman" w:hAnsi="Times New Roman"/>
        </w:rPr>
        <w:t xml:space="preserve">, Sarah S. “How Is Health-Related ‘Deservingness’ Reckoned? Perspectives from Unauthorized </w:t>
      </w:r>
      <w:proofErr w:type="spellStart"/>
      <w:r w:rsidRPr="00E83150">
        <w:rPr>
          <w:rFonts w:ascii="Times New Roman" w:hAnsi="Times New Roman"/>
        </w:rPr>
        <w:t>Im</w:t>
      </w:r>
      <w:proofErr w:type="spellEnd"/>
      <w:r w:rsidRPr="00E83150">
        <w:rPr>
          <w:rFonts w:ascii="Times New Roman" w:hAnsi="Times New Roman"/>
        </w:rPr>
        <w:t xml:space="preserve">/Migrants in Tel Aviv.” </w:t>
      </w:r>
      <w:r w:rsidRPr="00E83150">
        <w:rPr>
          <w:rFonts w:ascii="Times New Roman" w:hAnsi="Times New Roman"/>
          <w:i/>
          <w:iCs/>
        </w:rPr>
        <w:t>Social Science &amp; Medicine</w:t>
      </w:r>
      <w:r w:rsidRPr="00E83150">
        <w:rPr>
          <w:rFonts w:ascii="Times New Roman" w:hAnsi="Times New Roman"/>
        </w:rPr>
        <w:t xml:space="preserve"> 74, no. 6 (March 2012): 812–21. </w:t>
      </w:r>
      <w:hyperlink r:id="rId46" w:history="1">
        <w:r w:rsidRPr="00E83150">
          <w:rPr>
            <w:rStyle w:val="Hyperlink"/>
            <w:rFonts w:ascii="Times New Roman" w:hAnsi="Times New Roman"/>
          </w:rPr>
          <w:t>https://doi.org/10.1016/j.socscimed.2011.06.033</w:t>
        </w:r>
      </w:hyperlink>
      <w:r w:rsidRPr="00E83150">
        <w:rPr>
          <w:rFonts w:ascii="Times New Roman" w:hAnsi="Times New Roman"/>
        </w:rPr>
        <w:t>.</w:t>
      </w:r>
    </w:p>
    <w:p w14:paraId="35920A8C" w14:textId="77777777" w:rsidR="000F49D7" w:rsidRPr="00E83150" w:rsidRDefault="000F49D7" w:rsidP="000F49D7">
      <w:pPr>
        <w:ind w:hanging="480"/>
        <w:rPr>
          <w:rFonts w:ascii="Times New Roman" w:hAnsi="Times New Roman"/>
        </w:rPr>
      </w:pPr>
    </w:p>
    <w:p w14:paraId="3EAB611F"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Wozniak, Kevin H. “American Public Opinion About Prisons.” </w:t>
      </w:r>
      <w:r w:rsidRPr="00E83150">
        <w:rPr>
          <w:rFonts w:ascii="Times New Roman" w:hAnsi="Times New Roman"/>
          <w:i/>
          <w:iCs/>
        </w:rPr>
        <w:t>Criminal Justice Review</w:t>
      </w:r>
      <w:r w:rsidRPr="00E83150">
        <w:rPr>
          <w:rFonts w:ascii="Times New Roman" w:hAnsi="Times New Roman"/>
        </w:rPr>
        <w:t xml:space="preserve"> 39, no. 3 (September 2014): 305–24. </w:t>
      </w:r>
      <w:hyperlink r:id="rId47" w:history="1">
        <w:r w:rsidRPr="00E83150">
          <w:rPr>
            <w:rStyle w:val="Hyperlink"/>
            <w:rFonts w:ascii="Times New Roman" w:hAnsi="Times New Roman"/>
          </w:rPr>
          <w:t>https://doi.org/10.1177/0734016814529968</w:t>
        </w:r>
      </w:hyperlink>
      <w:r w:rsidRPr="00E83150">
        <w:rPr>
          <w:rFonts w:ascii="Times New Roman" w:hAnsi="Times New Roman"/>
        </w:rPr>
        <w:t>.</w:t>
      </w:r>
    </w:p>
    <w:p w14:paraId="6405C5C0" w14:textId="77777777" w:rsidR="001A5A3E" w:rsidRPr="001A5A3E" w:rsidRDefault="001A5A3E" w:rsidP="001A5A3E">
      <w:pPr>
        <w:ind w:hanging="480"/>
        <w:rPr>
          <w:rFonts w:ascii="Times New Roman" w:hAnsi="Times New Roman"/>
          <w:sz w:val="24"/>
        </w:rPr>
      </w:pPr>
    </w:p>
    <w:sectPr w:rsidR="001A5A3E" w:rsidRPr="001A5A3E" w:rsidSect="00933613">
      <w:headerReference w:type="even" r:id="rId48"/>
      <w:headerReference w:type="default" r:id="rId49"/>
      <w:headerReference w:type="first" r:id="rId50"/>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Kristina Owen Mensik" w:date="2024-09-26T13:08:00Z" w:initials="MOU">
    <w:p w14:paraId="3E19CC04" w14:textId="77777777" w:rsidR="001C341C" w:rsidRDefault="001C341C" w:rsidP="001C341C">
      <w:r>
        <w:rPr>
          <w:rStyle w:val="CommentReference"/>
        </w:rPr>
        <w:annotationRef/>
      </w:r>
      <w:r>
        <w:rPr>
          <w:color w:val="000000"/>
          <w:sz w:val="20"/>
          <w:szCs w:val="20"/>
        </w:rPr>
        <w:t>Transition: evidence that incarcerated organizing has focused more on ballot access/political representation. But also, this raises for me again the question of — why has prison activism largely seemed (impression) framed as inherently deviant? I would expect a different reaction to incarcerated ballot focused efforts, because it feeds into a different social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E19CC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676783" w16cex:dateUtc="2024-09-26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E19CC04" w16cid:durableId="3D676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E67F44" w14:textId="77777777" w:rsidR="00AB2E11" w:rsidRDefault="00AB2E11" w:rsidP="00C519E5">
      <w:r>
        <w:separator/>
      </w:r>
    </w:p>
  </w:endnote>
  <w:endnote w:type="continuationSeparator" w:id="0">
    <w:p w14:paraId="17CA3E65" w14:textId="77777777" w:rsidR="00AB2E11" w:rsidRDefault="00AB2E11" w:rsidP="00C51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Open Sans">
    <w:altName w:val="﷽﷽﷽﷽﷽﷽﷽﷽s"/>
    <w:panose1 w:val="020B0606030504020204"/>
    <w:charset w:val="00"/>
    <w:family w:val="swiss"/>
    <w:pitch w:val="variable"/>
    <w:sig w:usb0="E00002EF" w:usb1="4000205B" w:usb2="00000028" w:usb3="00000000" w:csb0="0000019F" w:csb1="00000000"/>
  </w:font>
  <w:font w:name="Montserrat">
    <w:altName w:val="﷽﷽﷽﷽﷽﷽﷽﷽"/>
    <w:panose1 w:val="00000500000000000000"/>
    <w:charset w:val="80"/>
    <w:family w:val="auto"/>
    <w:pitch w:val="variable"/>
    <w:sig w:usb0="2000020F" w:usb1="08070003" w:usb2="00000010" w:usb3="00000000" w:csb0="0002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BA236" w14:textId="77777777" w:rsidR="00AB2E11" w:rsidRDefault="00AB2E11" w:rsidP="00C519E5">
      <w:r>
        <w:separator/>
      </w:r>
    </w:p>
  </w:footnote>
  <w:footnote w:type="continuationSeparator" w:id="0">
    <w:p w14:paraId="74263A3A" w14:textId="77777777" w:rsidR="00AB2E11" w:rsidRDefault="00AB2E11" w:rsidP="00C519E5">
      <w:r>
        <w:continuationSeparator/>
      </w:r>
    </w:p>
  </w:footnote>
  <w:footnote w:id="1">
    <w:p w14:paraId="44EBE4A0" w14:textId="640B0EB0" w:rsidR="00C519E5" w:rsidRPr="00250978" w:rsidRDefault="00C519E5">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w:t>
      </w:r>
      <w:r w:rsidR="00662CA9" w:rsidRPr="00250978">
        <w:rPr>
          <w:rFonts w:ascii="Times New Roman" w:hAnsi="Times New Roman"/>
        </w:rPr>
        <w:t xml:space="preserve">See: </w:t>
      </w:r>
      <w:r w:rsidRPr="00250978">
        <w:rPr>
          <w:rFonts w:ascii="Times New Roman" w:hAnsi="Times New Roman"/>
        </w:rPr>
        <w:t>https://chicagovotes.com/ccj-votes/</w:t>
      </w:r>
    </w:p>
  </w:footnote>
  <w:footnote w:id="2">
    <w:p w14:paraId="4DF2D662" w14:textId="3C901183" w:rsidR="00250978" w:rsidRPr="00250978" w:rsidRDefault="00250978">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w:t>
      </w:r>
      <w:r>
        <w:rPr>
          <w:rFonts w:ascii="Times New Roman" w:hAnsi="Times New Roman"/>
        </w:rPr>
        <w:t>I’d like to include other states, but at this point these are the only two that have passed jail-based voting provisions legislatively, and I haven’t figured out how to frame administrative changes or don’t think it’s quite the same question as how a new state law impacts deservingness evaluations</w:t>
      </w:r>
      <w:r w:rsidR="00E27CA5">
        <w:rPr>
          <w:rFonts w:ascii="Times New Roman" w:hAnsi="Times New Roman"/>
        </w:rPr>
        <w:t xml:space="preserve">, </w:t>
      </w:r>
      <w:r>
        <w:rPr>
          <w:rFonts w:ascii="Times New Roman" w:hAnsi="Times New Roman"/>
        </w:rPr>
        <w:t>policy evaluations</w:t>
      </w:r>
      <w:r w:rsidR="00E27CA5">
        <w:rPr>
          <w:rFonts w:ascii="Times New Roman" w:hAnsi="Times New Roman"/>
        </w:rPr>
        <w:t>, and views on voting rights for people serving felonies</w:t>
      </w:r>
      <w:r>
        <w:rPr>
          <w:rFonts w:ascii="Times New Roman" w:hAnsi="Times New Roman"/>
        </w:rPr>
        <w:t>.</w:t>
      </w:r>
    </w:p>
  </w:footnote>
  <w:footnote w:id="3">
    <w:p w14:paraId="0211AF82" w14:textId="6B078BB5" w:rsidR="001B4FD1" w:rsidRPr="00250978" w:rsidRDefault="001B4FD1">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Ultimately, I also hope to examine how the new policies effect opinion amongst advocates, legislatures, and future policies. I also hope to examine how these groups differ in their strength of support for ballot access policies affecting non-incarcerated citizens versus incarcerated eligible </w:t>
      </w:r>
      <w:proofErr w:type="gramStart"/>
      <w:r w:rsidRPr="00250978">
        <w:rPr>
          <w:rFonts w:ascii="Times New Roman" w:hAnsi="Times New Roman"/>
        </w:rPr>
        <w:t>citizens, and</w:t>
      </w:r>
      <w:proofErr w:type="gramEnd"/>
      <w:r w:rsidRPr="00250978">
        <w:rPr>
          <w:rFonts w:ascii="Times New Roman" w:hAnsi="Times New Roman"/>
        </w:rPr>
        <w:t xml:space="preserve"> explore whether policy feedback loops connecting unequal political representation and state legislative systems to incarcerated disenfranchisement that I have observed in my professional experience appear empirically.</w:t>
      </w:r>
    </w:p>
  </w:footnote>
  <w:footnote w:id="4">
    <w:p w14:paraId="6C120962" w14:textId="6B7CBEF6" w:rsidR="00F25EBE" w:rsidRPr="00250978" w:rsidRDefault="00F25EBE">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It is not lost on me that Schneider and Ingram may have mistakenly assumed that all incarcerated individuals </w:t>
      </w:r>
      <w:proofErr w:type="gramStart"/>
      <w:r w:rsidRPr="00250978">
        <w:rPr>
          <w:rFonts w:ascii="Times New Roman" w:hAnsi="Times New Roman"/>
        </w:rPr>
        <w:t>loose</w:t>
      </w:r>
      <w:proofErr w:type="gramEnd"/>
      <w:r w:rsidRPr="00250978">
        <w:rPr>
          <w:rFonts w:ascii="Times New Roman" w:hAnsi="Times New Roman"/>
        </w:rPr>
        <w:t xml:space="preserve"> the right to vote.</w:t>
      </w:r>
    </w:p>
  </w:footnote>
  <w:footnote w:id="5">
    <w:p w14:paraId="5A4DBFC8" w14:textId="77777777" w:rsidR="00B048E7" w:rsidRPr="00250978" w:rsidRDefault="00B048E7" w:rsidP="00B048E7">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Aristotle, </w:t>
      </w:r>
      <w:r w:rsidRPr="00250978">
        <w:rPr>
          <w:rFonts w:ascii="Times New Roman" w:hAnsi="Times New Roman"/>
          <w:i/>
          <w:iCs/>
        </w:rPr>
        <w:t>The Politics</w:t>
      </w:r>
      <w:r w:rsidRPr="00250978">
        <w:rPr>
          <w:rFonts w:ascii="Times New Roman" w:hAnsi="Times New Roman"/>
        </w:rPr>
        <w:t xml:space="preserve"> (1946), Oxford University Press.</w:t>
      </w:r>
    </w:p>
  </w:footnote>
  <w:footnote w:id="6">
    <w:p w14:paraId="6239EB2B" w14:textId="35FB27E1" w:rsidR="00955928" w:rsidRPr="00250978" w:rsidRDefault="00955928">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I hear the deterrence argument fairly often, and </w:t>
      </w:r>
      <w:r w:rsidR="00931752" w:rsidRPr="00250978">
        <w:rPr>
          <w:rFonts w:ascii="Times New Roman" w:hAnsi="Times New Roman"/>
        </w:rPr>
        <w:t xml:space="preserve">always find it interesting to think about who that hypothetical, </w:t>
      </w:r>
      <w:proofErr w:type="gramStart"/>
      <w:r w:rsidR="00931752" w:rsidRPr="00250978">
        <w:rPr>
          <w:rFonts w:ascii="Times New Roman" w:hAnsi="Times New Roman"/>
        </w:rPr>
        <w:t>deterred-convict</w:t>
      </w:r>
      <w:proofErr w:type="gramEnd"/>
      <w:r w:rsidR="00931752" w:rsidRPr="00250978">
        <w:rPr>
          <w:rFonts w:ascii="Times New Roman" w:hAnsi="Times New Roman"/>
        </w:rPr>
        <w:t xml:space="preserve"> is who </w:t>
      </w:r>
      <w:r w:rsidRPr="00250978">
        <w:rPr>
          <w:rFonts w:ascii="Times New Roman" w:hAnsi="Times New Roman"/>
        </w:rPr>
        <w:t>decide</w:t>
      </w:r>
      <w:r w:rsidR="00931752" w:rsidRPr="00250978">
        <w:rPr>
          <w:rFonts w:ascii="Times New Roman" w:hAnsi="Times New Roman"/>
        </w:rPr>
        <w:t>s</w:t>
      </w:r>
      <w:r w:rsidRPr="00250978">
        <w:rPr>
          <w:rFonts w:ascii="Times New Roman" w:hAnsi="Times New Roman"/>
        </w:rPr>
        <w:t>, for example, not to rob a bank not because of the risk of incarceration, but because they may lose the right or ability to vote</w:t>
      </w:r>
      <w:r w:rsidR="008C0581">
        <w:rPr>
          <w:rFonts w:ascii="Times New Roman" w:hAnsi="Times New Roman"/>
        </w:rPr>
        <w:t xml:space="preserve">. To me, this would be an odd and unlikely form of committed </w:t>
      </w:r>
      <w:proofErr w:type="gramStart"/>
      <w:r w:rsidR="008C0581">
        <w:rPr>
          <w:rFonts w:ascii="Times New Roman" w:hAnsi="Times New Roman"/>
        </w:rPr>
        <w:t>civic-mindedness</w:t>
      </w:r>
      <w:proofErr w:type="gramEnd"/>
      <w:r w:rsidR="008C0581">
        <w:rPr>
          <w:rFonts w:ascii="Times New Roman" w:hAnsi="Times New Roman"/>
        </w:rPr>
        <w:t>.</w:t>
      </w:r>
    </w:p>
  </w:footnote>
  <w:footnote w:id="7">
    <w:p w14:paraId="14893FDA" w14:textId="13636D0D" w:rsidR="007C5221" w:rsidRPr="00250978" w:rsidRDefault="007C5221" w:rsidP="007C5221">
      <w:pPr>
        <w:ind w:firstLine="720"/>
        <w:rPr>
          <w:rFonts w:ascii="Times New Roman" w:hAnsi="Times New Roman"/>
          <w:sz w:val="20"/>
          <w:szCs w:val="20"/>
        </w:rPr>
      </w:pPr>
      <w:r w:rsidRPr="00250978">
        <w:rPr>
          <w:rStyle w:val="FootnoteReference"/>
          <w:rFonts w:ascii="Times New Roman" w:hAnsi="Times New Roman"/>
          <w:sz w:val="20"/>
          <w:szCs w:val="20"/>
        </w:rPr>
        <w:footnoteRef/>
      </w:r>
      <w:r w:rsidRPr="00250978">
        <w:rPr>
          <w:rFonts w:ascii="Times New Roman" w:hAnsi="Times New Roman"/>
          <w:sz w:val="20"/>
          <w:szCs w:val="20"/>
        </w:rPr>
        <w:t xml:space="preserve"> This design suggests another important way to evaluate deservingness attitudes towards Black and white incarcerated citizens. There is debate currently about what address an incarcerated eligible voter can and should use in order to vote: the location where they are incarcerated or their prior address. In Massachusetts, for example, a Superior Court decision ruled that eligible voters in prison or jail may petition to use their prison or jail as their address for voting purposes, but that they are presumed to maintain their domicile at their last free-world address. While many advocates support this decision on racial and political equity terms – believing that incarcerated people keeping their last free world domicile is consistent with principles for avoiding racial/prison-gerrymandering – many incarcerated voters want to vote using their prison or jail as their voting address. For some, it is a matter of efficacy: past histories of housing instability or homelessness mean they do not have an address that an election official could verify. For others, especially individuals serving long sentences, prison is their domicile: it is where they are most affected by government and the prison districts’ elected officials have most material control over their lives. </w:t>
      </w:r>
      <w:proofErr w:type="gramStart"/>
      <w:r w:rsidRPr="00250978">
        <w:rPr>
          <w:rFonts w:ascii="Times New Roman" w:hAnsi="Times New Roman"/>
          <w:sz w:val="20"/>
          <w:szCs w:val="20"/>
        </w:rPr>
        <w:t>In reality, in</w:t>
      </w:r>
      <w:proofErr w:type="gramEnd"/>
      <w:r w:rsidRPr="00250978">
        <w:rPr>
          <w:rFonts w:ascii="Times New Roman" w:hAnsi="Times New Roman"/>
          <w:sz w:val="20"/>
          <w:szCs w:val="20"/>
        </w:rPr>
        <w:t xml:space="preserve"> Massachusetts elections officials make inconsistent determinations in whether or not to grant ballot applications. I could essentially replicate </w:t>
      </w:r>
      <w:proofErr w:type="spellStart"/>
      <w:r w:rsidRPr="00250978">
        <w:rPr>
          <w:rFonts w:ascii="Times New Roman" w:hAnsi="Times New Roman"/>
          <w:sz w:val="20"/>
          <w:szCs w:val="20"/>
        </w:rPr>
        <w:t>DeSante’s</w:t>
      </w:r>
      <w:proofErr w:type="spellEnd"/>
      <w:r w:rsidRPr="00250978">
        <w:rPr>
          <w:rFonts w:ascii="Times New Roman" w:hAnsi="Times New Roman"/>
          <w:sz w:val="20"/>
          <w:szCs w:val="20"/>
        </w:rPr>
        <w:t xml:space="preserve"> study to measure whether the same voters with white and Black-coded names are granted ballot applications at different rates.</w:t>
      </w:r>
    </w:p>
    <w:p w14:paraId="533EDBD7" w14:textId="706348B6" w:rsidR="007C5221" w:rsidRPr="00250978" w:rsidRDefault="007C5221">
      <w:pPr>
        <w:pStyle w:val="FootnoteText"/>
        <w:rPr>
          <w:rFonts w:ascii="Times New Roman" w:hAnsi="Times New Roman"/>
        </w:rPr>
      </w:pPr>
    </w:p>
  </w:footnote>
  <w:footnote w:id="8">
    <w:p w14:paraId="3FA02BD5" w14:textId="77777777" w:rsidR="002F3E04" w:rsidRPr="00250978" w:rsidRDefault="002F3E04" w:rsidP="002F3E04">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Reforms </w:t>
      </w:r>
      <w:hyperlink r:id="rId1" w:history="1">
        <w:r w:rsidRPr="00250978">
          <w:rPr>
            <w:rStyle w:val="Hyperlink"/>
            <w:rFonts w:ascii="Times New Roman" w:hAnsi="Times New Roman"/>
          </w:rPr>
          <w:t>include a wave of state drug decriminalization policies over the past decade</w:t>
        </w:r>
      </w:hyperlink>
      <w:r w:rsidRPr="00250978">
        <w:rPr>
          <w:rFonts w:ascii="Times New Roman" w:hAnsi="Times New Roman"/>
        </w:rPr>
        <w:t xml:space="preserve">, </w:t>
      </w:r>
      <w:hyperlink r:id="rId2" w:history="1">
        <w:r w:rsidRPr="00250978">
          <w:rPr>
            <w:rStyle w:val="Hyperlink"/>
            <w:rFonts w:ascii="Times New Roman" w:hAnsi="Times New Roman"/>
          </w:rPr>
          <w:t>state sentencing policy reforms</w:t>
        </w:r>
      </w:hyperlink>
      <w:r w:rsidRPr="00250978">
        <w:rPr>
          <w:rFonts w:ascii="Times New Roman" w:hAnsi="Times New Roman"/>
        </w:rPr>
        <w:t xml:space="preserve">, as well as the First Step Act and First Step Implementation Act.  </w:t>
      </w:r>
    </w:p>
  </w:footnote>
  <w:footnote w:id="9">
    <w:p w14:paraId="7EBE5E4C" w14:textId="77777777" w:rsidR="002F3E04" w:rsidRPr="00250978" w:rsidRDefault="002F3E04" w:rsidP="002F3E04">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For example, see </w:t>
      </w:r>
      <w:hyperlink r:id="rId3" w:history="1">
        <w:r w:rsidRPr="00250978">
          <w:rPr>
            <w:rStyle w:val="Hyperlink"/>
            <w:rFonts w:ascii="Times New Roman" w:hAnsi="Times New Roman"/>
          </w:rPr>
          <w:t>coverage of Bill Clinton’s July 2015 comments</w:t>
        </w:r>
      </w:hyperlink>
      <w:r w:rsidRPr="00250978">
        <w:rPr>
          <w:rFonts w:ascii="Times New Roman" w:hAnsi="Times New Roman"/>
        </w:rPr>
        <w:t xml:space="preserve"> (“I signed a bill that made the problem [of mass incarceration] worse”) to the NAACP on signing the 1994 crime bill, or </w:t>
      </w:r>
      <w:hyperlink r:id="rId4" w:history="1">
        <w:r w:rsidRPr="00250978">
          <w:rPr>
            <w:rStyle w:val="Hyperlink"/>
            <w:rFonts w:ascii="Times New Roman" w:hAnsi="Times New Roman"/>
          </w:rPr>
          <w:t>Joe Biden’s comments calling it “a mistake.”</w:t>
        </w:r>
      </w:hyperlink>
    </w:p>
  </w:footnote>
  <w:footnote w:id="10">
    <w:p w14:paraId="35D51FD2" w14:textId="77777777" w:rsidR="00EA7B8D" w:rsidRPr="00250978" w:rsidRDefault="00EA7B8D" w:rsidP="00EA7B8D">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See </w:t>
      </w:r>
      <w:hyperlink r:id="rId5" w:history="1">
        <w:r w:rsidRPr="00250978">
          <w:rPr>
            <w:rStyle w:val="Hyperlink"/>
            <w:rFonts w:ascii="Times New Roman" w:hAnsi="Times New Roman"/>
          </w:rPr>
          <w:t>VOX-Morning Consult Survey, 2016.</w:t>
        </w:r>
      </w:hyperlink>
      <w:r w:rsidRPr="00250978">
        <w:rPr>
          <w:rFonts w:ascii="Times New Roman" w:hAnsi="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64595225"/>
      <w:docPartObj>
        <w:docPartGallery w:val="Page Numbers (Top of Page)"/>
        <w:docPartUnique/>
      </w:docPartObj>
    </w:sdtPr>
    <w:sdtContent>
      <w:p w14:paraId="4A1C01CA" w14:textId="10BB5C13" w:rsidR="00F44B43" w:rsidRDefault="00F44B43" w:rsidP="00F977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D4E1B5" w14:textId="77777777" w:rsidR="00F44B43" w:rsidRDefault="00F44B43" w:rsidP="00F44B4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36009822"/>
      <w:docPartObj>
        <w:docPartGallery w:val="Page Numbers (Top of Page)"/>
        <w:docPartUnique/>
      </w:docPartObj>
    </w:sdtPr>
    <w:sdtContent>
      <w:p w14:paraId="4252FED6" w14:textId="64D7DAE0" w:rsidR="00F44B43" w:rsidRDefault="00F44B43" w:rsidP="00F977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A9625C3" w14:textId="77777777" w:rsidR="00F44B43" w:rsidRDefault="00F44B43" w:rsidP="00F44B4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AE5C0" w14:textId="26FDBFB2" w:rsidR="00933613" w:rsidRDefault="00933613">
    <w:pPr>
      <w:pStyle w:val="Header"/>
      <w:rPr>
        <w:rFonts w:ascii="Times New Roman" w:hAnsi="Times New Roman"/>
      </w:rPr>
    </w:pPr>
    <w:r>
      <w:rPr>
        <w:rFonts w:ascii="Times New Roman" w:hAnsi="Times New Roman"/>
      </w:rPr>
      <w:t>Kristina Mensik</w:t>
    </w:r>
  </w:p>
  <w:p w14:paraId="6FAFE35B" w14:textId="02EE3A7E" w:rsidR="00933613" w:rsidRDefault="00933613">
    <w:pPr>
      <w:pStyle w:val="Header"/>
      <w:rPr>
        <w:rFonts w:ascii="Times New Roman" w:hAnsi="Times New Roman"/>
      </w:rPr>
    </w:pPr>
    <w:r>
      <w:rPr>
        <w:rFonts w:ascii="Times New Roman" w:hAnsi="Times New Roman"/>
      </w:rPr>
      <w:t>Behavior + Identities Core</w:t>
    </w:r>
  </w:p>
  <w:p w14:paraId="6BFC448C" w14:textId="101CBDBE" w:rsidR="00933613" w:rsidRDefault="00933613">
    <w:pPr>
      <w:pStyle w:val="Header"/>
    </w:pPr>
    <w:r>
      <w:rPr>
        <w:rFonts w:ascii="Times New Roman" w:hAnsi="Times New Roman"/>
      </w:rPr>
      <w:t>Final Lit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7605C"/>
    <w:multiLevelType w:val="hybridMultilevel"/>
    <w:tmpl w:val="922C2588"/>
    <w:lvl w:ilvl="0" w:tplc="358210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83BB3"/>
    <w:multiLevelType w:val="hybridMultilevel"/>
    <w:tmpl w:val="01FC5FDE"/>
    <w:lvl w:ilvl="0" w:tplc="E1BA42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504F5"/>
    <w:multiLevelType w:val="hybridMultilevel"/>
    <w:tmpl w:val="CA42FC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206A13"/>
    <w:multiLevelType w:val="hybridMultilevel"/>
    <w:tmpl w:val="390AC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03780">
    <w:abstractNumId w:val="0"/>
  </w:num>
  <w:num w:numId="2" w16cid:durableId="1865434646">
    <w:abstractNumId w:val="3"/>
  </w:num>
  <w:num w:numId="3" w16cid:durableId="1753312709">
    <w:abstractNumId w:val="1"/>
  </w:num>
  <w:num w:numId="4" w16cid:durableId="1514127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Owen Mensik">
    <w15:presenceInfo w15:providerId="AD" w15:userId="S::komensik@syr.edu::c531b05b-cf04-4f81-82a7-dca6934a28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FA"/>
    <w:rsid w:val="000027BC"/>
    <w:rsid w:val="00004121"/>
    <w:rsid w:val="00005676"/>
    <w:rsid w:val="000127F3"/>
    <w:rsid w:val="000165B8"/>
    <w:rsid w:val="000306ED"/>
    <w:rsid w:val="00037BF8"/>
    <w:rsid w:val="000567DA"/>
    <w:rsid w:val="00060CBE"/>
    <w:rsid w:val="00060FC7"/>
    <w:rsid w:val="0006430A"/>
    <w:rsid w:val="00076A45"/>
    <w:rsid w:val="00083A9D"/>
    <w:rsid w:val="00085C11"/>
    <w:rsid w:val="0009028A"/>
    <w:rsid w:val="00092282"/>
    <w:rsid w:val="000B78F4"/>
    <w:rsid w:val="000C1731"/>
    <w:rsid w:val="000C49C5"/>
    <w:rsid w:val="000D0BFA"/>
    <w:rsid w:val="000D5465"/>
    <w:rsid w:val="000D5B60"/>
    <w:rsid w:val="000E0A6E"/>
    <w:rsid w:val="000E0CC4"/>
    <w:rsid w:val="000E2273"/>
    <w:rsid w:val="000F2810"/>
    <w:rsid w:val="000F49D7"/>
    <w:rsid w:val="000F4C27"/>
    <w:rsid w:val="000F7032"/>
    <w:rsid w:val="00102EC1"/>
    <w:rsid w:val="00111B39"/>
    <w:rsid w:val="00120A9E"/>
    <w:rsid w:val="001213A2"/>
    <w:rsid w:val="001217EF"/>
    <w:rsid w:val="0012385C"/>
    <w:rsid w:val="001344F6"/>
    <w:rsid w:val="00145E65"/>
    <w:rsid w:val="00146C7B"/>
    <w:rsid w:val="00154191"/>
    <w:rsid w:val="001548D9"/>
    <w:rsid w:val="001549A9"/>
    <w:rsid w:val="001610D3"/>
    <w:rsid w:val="00172944"/>
    <w:rsid w:val="0019137E"/>
    <w:rsid w:val="001A0539"/>
    <w:rsid w:val="001A10CF"/>
    <w:rsid w:val="001A1D52"/>
    <w:rsid w:val="001A4786"/>
    <w:rsid w:val="001A5A3E"/>
    <w:rsid w:val="001B2435"/>
    <w:rsid w:val="001B2C06"/>
    <w:rsid w:val="001B2EC0"/>
    <w:rsid w:val="001B379E"/>
    <w:rsid w:val="001B4FD1"/>
    <w:rsid w:val="001C20E2"/>
    <w:rsid w:val="001C341C"/>
    <w:rsid w:val="001C565D"/>
    <w:rsid w:val="001D060B"/>
    <w:rsid w:val="001D0700"/>
    <w:rsid w:val="001D2BC2"/>
    <w:rsid w:val="001D633D"/>
    <w:rsid w:val="001D75ED"/>
    <w:rsid w:val="001E0BE7"/>
    <w:rsid w:val="001E0C31"/>
    <w:rsid w:val="001E1B90"/>
    <w:rsid w:val="001E272D"/>
    <w:rsid w:val="001E5A20"/>
    <w:rsid w:val="001E63A5"/>
    <w:rsid w:val="001F5B84"/>
    <w:rsid w:val="00206533"/>
    <w:rsid w:val="0022137C"/>
    <w:rsid w:val="00221DBA"/>
    <w:rsid w:val="00225F9F"/>
    <w:rsid w:val="0024025A"/>
    <w:rsid w:val="00246E5A"/>
    <w:rsid w:val="00250978"/>
    <w:rsid w:val="0025588F"/>
    <w:rsid w:val="00262211"/>
    <w:rsid w:val="0026333C"/>
    <w:rsid w:val="002679E9"/>
    <w:rsid w:val="00270E23"/>
    <w:rsid w:val="002741A7"/>
    <w:rsid w:val="00290601"/>
    <w:rsid w:val="00294A55"/>
    <w:rsid w:val="002A12FD"/>
    <w:rsid w:val="002A187B"/>
    <w:rsid w:val="002A468E"/>
    <w:rsid w:val="002C64FC"/>
    <w:rsid w:val="002E23D0"/>
    <w:rsid w:val="002E5A77"/>
    <w:rsid w:val="002E70D9"/>
    <w:rsid w:val="002F3A01"/>
    <w:rsid w:val="002F3E04"/>
    <w:rsid w:val="002F4102"/>
    <w:rsid w:val="002F4287"/>
    <w:rsid w:val="002F4468"/>
    <w:rsid w:val="002F453C"/>
    <w:rsid w:val="002F6609"/>
    <w:rsid w:val="002F666E"/>
    <w:rsid w:val="002F75ED"/>
    <w:rsid w:val="003118B9"/>
    <w:rsid w:val="003213AA"/>
    <w:rsid w:val="00324D4D"/>
    <w:rsid w:val="00342178"/>
    <w:rsid w:val="00346AC7"/>
    <w:rsid w:val="00347099"/>
    <w:rsid w:val="003507D7"/>
    <w:rsid w:val="00352D4D"/>
    <w:rsid w:val="00353817"/>
    <w:rsid w:val="00370297"/>
    <w:rsid w:val="00372D25"/>
    <w:rsid w:val="00375255"/>
    <w:rsid w:val="00380CF1"/>
    <w:rsid w:val="0038172E"/>
    <w:rsid w:val="0038248B"/>
    <w:rsid w:val="00384A5A"/>
    <w:rsid w:val="003A3341"/>
    <w:rsid w:val="003A3770"/>
    <w:rsid w:val="003B76B3"/>
    <w:rsid w:val="003C585B"/>
    <w:rsid w:val="003E18DE"/>
    <w:rsid w:val="003E7469"/>
    <w:rsid w:val="003F412A"/>
    <w:rsid w:val="004001BC"/>
    <w:rsid w:val="00416A5B"/>
    <w:rsid w:val="00416E52"/>
    <w:rsid w:val="0042678F"/>
    <w:rsid w:val="0043480A"/>
    <w:rsid w:val="004442CC"/>
    <w:rsid w:val="0044568F"/>
    <w:rsid w:val="004608B6"/>
    <w:rsid w:val="00466402"/>
    <w:rsid w:val="0047276A"/>
    <w:rsid w:val="0047469F"/>
    <w:rsid w:val="0047575E"/>
    <w:rsid w:val="004849C9"/>
    <w:rsid w:val="00485BD3"/>
    <w:rsid w:val="00485EAB"/>
    <w:rsid w:val="00490C4B"/>
    <w:rsid w:val="00496CD8"/>
    <w:rsid w:val="00497078"/>
    <w:rsid w:val="00497BCE"/>
    <w:rsid w:val="004A5115"/>
    <w:rsid w:val="004B4254"/>
    <w:rsid w:val="004B6C9D"/>
    <w:rsid w:val="004D3AE3"/>
    <w:rsid w:val="004D5662"/>
    <w:rsid w:val="004D7D74"/>
    <w:rsid w:val="004D7E98"/>
    <w:rsid w:val="004E610C"/>
    <w:rsid w:val="004F0D04"/>
    <w:rsid w:val="004F229B"/>
    <w:rsid w:val="004F7310"/>
    <w:rsid w:val="004F7557"/>
    <w:rsid w:val="005030EC"/>
    <w:rsid w:val="00510D4A"/>
    <w:rsid w:val="00516431"/>
    <w:rsid w:val="00523B57"/>
    <w:rsid w:val="00523F63"/>
    <w:rsid w:val="0053249B"/>
    <w:rsid w:val="00537295"/>
    <w:rsid w:val="0053744C"/>
    <w:rsid w:val="005433F6"/>
    <w:rsid w:val="00547C03"/>
    <w:rsid w:val="00553997"/>
    <w:rsid w:val="00555B93"/>
    <w:rsid w:val="00555F35"/>
    <w:rsid w:val="00565380"/>
    <w:rsid w:val="00584390"/>
    <w:rsid w:val="00593A0A"/>
    <w:rsid w:val="00595AE1"/>
    <w:rsid w:val="005A1BBF"/>
    <w:rsid w:val="005B2708"/>
    <w:rsid w:val="005B4E53"/>
    <w:rsid w:val="005B672F"/>
    <w:rsid w:val="005B76A6"/>
    <w:rsid w:val="005C2E40"/>
    <w:rsid w:val="005C5DBE"/>
    <w:rsid w:val="005D7BFC"/>
    <w:rsid w:val="005E12B7"/>
    <w:rsid w:val="005E3E6D"/>
    <w:rsid w:val="005E4174"/>
    <w:rsid w:val="005E47DA"/>
    <w:rsid w:val="005E4A31"/>
    <w:rsid w:val="005F3C90"/>
    <w:rsid w:val="00600A81"/>
    <w:rsid w:val="00605073"/>
    <w:rsid w:val="00606737"/>
    <w:rsid w:val="0061688C"/>
    <w:rsid w:val="00617170"/>
    <w:rsid w:val="00621765"/>
    <w:rsid w:val="00625D0B"/>
    <w:rsid w:val="00625F22"/>
    <w:rsid w:val="0063538A"/>
    <w:rsid w:val="00637CDE"/>
    <w:rsid w:val="00645107"/>
    <w:rsid w:val="00653CC4"/>
    <w:rsid w:val="00662CA9"/>
    <w:rsid w:val="006651AB"/>
    <w:rsid w:val="00673452"/>
    <w:rsid w:val="00674FAC"/>
    <w:rsid w:val="00680EBB"/>
    <w:rsid w:val="006810B9"/>
    <w:rsid w:val="00692B49"/>
    <w:rsid w:val="006B0AB9"/>
    <w:rsid w:val="006B0AC0"/>
    <w:rsid w:val="006B2859"/>
    <w:rsid w:val="006B2C0B"/>
    <w:rsid w:val="006B5E11"/>
    <w:rsid w:val="006B62DC"/>
    <w:rsid w:val="006C46CC"/>
    <w:rsid w:val="006C7622"/>
    <w:rsid w:val="006D28B6"/>
    <w:rsid w:val="006E1CDD"/>
    <w:rsid w:val="006E30FC"/>
    <w:rsid w:val="006E330A"/>
    <w:rsid w:val="006E5D16"/>
    <w:rsid w:val="006F07DC"/>
    <w:rsid w:val="006F25D4"/>
    <w:rsid w:val="006F4AB5"/>
    <w:rsid w:val="00703833"/>
    <w:rsid w:val="007102EE"/>
    <w:rsid w:val="007124A7"/>
    <w:rsid w:val="007144B9"/>
    <w:rsid w:val="007202E5"/>
    <w:rsid w:val="00720A35"/>
    <w:rsid w:val="00720E58"/>
    <w:rsid w:val="007260E7"/>
    <w:rsid w:val="0073798F"/>
    <w:rsid w:val="00743F83"/>
    <w:rsid w:val="00760C6C"/>
    <w:rsid w:val="007612F8"/>
    <w:rsid w:val="00767B23"/>
    <w:rsid w:val="007766B5"/>
    <w:rsid w:val="007801AF"/>
    <w:rsid w:val="0078459D"/>
    <w:rsid w:val="00785B53"/>
    <w:rsid w:val="007916A0"/>
    <w:rsid w:val="00795A90"/>
    <w:rsid w:val="007A25B7"/>
    <w:rsid w:val="007A2BF8"/>
    <w:rsid w:val="007B21DE"/>
    <w:rsid w:val="007B432F"/>
    <w:rsid w:val="007B47F5"/>
    <w:rsid w:val="007B5797"/>
    <w:rsid w:val="007B721E"/>
    <w:rsid w:val="007C0F09"/>
    <w:rsid w:val="007C5221"/>
    <w:rsid w:val="007C6106"/>
    <w:rsid w:val="007D343E"/>
    <w:rsid w:val="007D51C2"/>
    <w:rsid w:val="007E6E2A"/>
    <w:rsid w:val="007E7635"/>
    <w:rsid w:val="007F4653"/>
    <w:rsid w:val="007F7C75"/>
    <w:rsid w:val="00811FE1"/>
    <w:rsid w:val="0082179D"/>
    <w:rsid w:val="00821B39"/>
    <w:rsid w:val="00826F50"/>
    <w:rsid w:val="00830DEA"/>
    <w:rsid w:val="00830F9B"/>
    <w:rsid w:val="008310A8"/>
    <w:rsid w:val="00832E8D"/>
    <w:rsid w:val="00841DEA"/>
    <w:rsid w:val="0085223B"/>
    <w:rsid w:val="008536A5"/>
    <w:rsid w:val="00857AE8"/>
    <w:rsid w:val="008749DF"/>
    <w:rsid w:val="00874CC9"/>
    <w:rsid w:val="00891115"/>
    <w:rsid w:val="00893E8C"/>
    <w:rsid w:val="008A17A2"/>
    <w:rsid w:val="008A7070"/>
    <w:rsid w:val="008B6342"/>
    <w:rsid w:val="008C057E"/>
    <w:rsid w:val="008C0581"/>
    <w:rsid w:val="008C4724"/>
    <w:rsid w:val="008D1190"/>
    <w:rsid w:val="008D3EE4"/>
    <w:rsid w:val="008E1525"/>
    <w:rsid w:val="008F0491"/>
    <w:rsid w:val="00911180"/>
    <w:rsid w:val="009233AA"/>
    <w:rsid w:val="0092733E"/>
    <w:rsid w:val="00930E76"/>
    <w:rsid w:val="00931752"/>
    <w:rsid w:val="00933613"/>
    <w:rsid w:val="0095025F"/>
    <w:rsid w:val="0095054A"/>
    <w:rsid w:val="00955928"/>
    <w:rsid w:val="00960ABD"/>
    <w:rsid w:val="00967766"/>
    <w:rsid w:val="009706FA"/>
    <w:rsid w:val="009804F0"/>
    <w:rsid w:val="0098078C"/>
    <w:rsid w:val="00985561"/>
    <w:rsid w:val="00992A74"/>
    <w:rsid w:val="00997029"/>
    <w:rsid w:val="009A0BF3"/>
    <w:rsid w:val="009A2BD0"/>
    <w:rsid w:val="009B2257"/>
    <w:rsid w:val="009B6EF3"/>
    <w:rsid w:val="009C475D"/>
    <w:rsid w:val="009E4450"/>
    <w:rsid w:val="009E7E8F"/>
    <w:rsid w:val="009F3B0F"/>
    <w:rsid w:val="00A1025E"/>
    <w:rsid w:val="00A16F0A"/>
    <w:rsid w:val="00A21D84"/>
    <w:rsid w:val="00A23C35"/>
    <w:rsid w:val="00A34086"/>
    <w:rsid w:val="00A379C8"/>
    <w:rsid w:val="00A50ADE"/>
    <w:rsid w:val="00A52253"/>
    <w:rsid w:val="00A63927"/>
    <w:rsid w:val="00A64EC6"/>
    <w:rsid w:val="00A7446E"/>
    <w:rsid w:val="00A75828"/>
    <w:rsid w:val="00A83D07"/>
    <w:rsid w:val="00A85E28"/>
    <w:rsid w:val="00A874F0"/>
    <w:rsid w:val="00AA09AF"/>
    <w:rsid w:val="00AB2E11"/>
    <w:rsid w:val="00AB36A2"/>
    <w:rsid w:val="00AC19B6"/>
    <w:rsid w:val="00AC2358"/>
    <w:rsid w:val="00AC350B"/>
    <w:rsid w:val="00AD42DC"/>
    <w:rsid w:val="00AD7821"/>
    <w:rsid w:val="00AE66AE"/>
    <w:rsid w:val="00AF316D"/>
    <w:rsid w:val="00AF3AC2"/>
    <w:rsid w:val="00AF62C0"/>
    <w:rsid w:val="00B01658"/>
    <w:rsid w:val="00B048E7"/>
    <w:rsid w:val="00B07A5B"/>
    <w:rsid w:val="00B20686"/>
    <w:rsid w:val="00B31FB8"/>
    <w:rsid w:val="00B320A8"/>
    <w:rsid w:val="00B4519E"/>
    <w:rsid w:val="00B55BE7"/>
    <w:rsid w:val="00B64CBC"/>
    <w:rsid w:val="00B67599"/>
    <w:rsid w:val="00B87DB0"/>
    <w:rsid w:val="00B91E69"/>
    <w:rsid w:val="00B95652"/>
    <w:rsid w:val="00BB2F3D"/>
    <w:rsid w:val="00BD18D7"/>
    <w:rsid w:val="00BD523B"/>
    <w:rsid w:val="00BE2FDD"/>
    <w:rsid w:val="00BE764A"/>
    <w:rsid w:val="00BF5AE9"/>
    <w:rsid w:val="00C22B6F"/>
    <w:rsid w:val="00C23774"/>
    <w:rsid w:val="00C25278"/>
    <w:rsid w:val="00C36D06"/>
    <w:rsid w:val="00C41783"/>
    <w:rsid w:val="00C519E5"/>
    <w:rsid w:val="00C56DEA"/>
    <w:rsid w:val="00C712D3"/>
    <w:rsid w:val="00C76952"/>
    <w:rsid w:val="00C81515"/>
    <w:rsid w:val="00C81E05"/>
    <w:rsid w:val="00C83602"/>
    <w:rsid w:val="00C84FBB"/>
    <w:rsid w:val="00C91C2D"/>
    <w:rsid w:val="00C962E7"/>
    <w:rsid w:val="00CA77B8"/>
    <w:rsid w:val="00CB647E"/>
    <w:rsid w:val="00CB7AB1"/>
    <w:rsid w:val="00CC7FAB"/>
    <w:rsid w:val="00CE7821"/>
    <w:rsid w:val="00CF4DC5"/>
    <w:rsid w:val="00D03511"/>
    <w:rsid w:val="00D07B23"/>
    <w:rsid w:val="00D1374F"/>
    <w:rsid w:val="00D14252"/>
    <w:rsid w:val="00D16AE2"/>
    <w:rsid w:val="00D25166"/>
    <w:rsid w:val="00D41E88"/>
    <w:rsid w:val="00D470C3"/>
    <w:rsid w:val="00D60814"/>
    <w:rsid w:val="00D60B04"/>
    <w:rsid w:val="00D71C62"/>
    <w:rsid w:val="00D7361F"/>
    <w:rsid w:val="00D824D7"/>
    <w:rsid w:val="00DB1DEF"/>
    <w:rsid w:val="00DB549D"/>
    <w:rsid w:val="00DC38A3"/>
    <w:rsid w:val="00DD7F79"/>
    <w:rsid w:val="00DE06C1"/>
    <w:rsid w:val="00DE1A73"/>
    <w:rsid w:val="00DE6216"/>
    <w:rsid w:val="00DE6841"/>
    <w:rsid w:val="00E01EE5"/>
    <w:rsid w:val="00E01F6F"/>
    <w:rsid w:val="00E04209"/>
    <w:rsid w:val="00E1033B"/>
    <w:rsid w:val="00E11C06"/>
    <w:rsid w:val="00E11DC7"/>
    <w:rsid w:val="00E27CA5"/>
    <w:rsid w:val="00E304F1"/>
    <w:rsid w:val="00E30627"/>
    <w:rsid w:val="00E375D3"/>
    <w:rsid w:val="00E42E38"/>
    <w:rsid w:val="00E42E6D"/>
    <w:rsid w:val="00E45C60"/>
    <w:rsid w:val="00E46DAD"/>
    <w:rsid w:val="00E50CFA"/>
    <w:rsid w:val="00E55260"/>
    <w:rsid w:val="00E62852"/>
    <w:rsid w:val="00E63286"/>
    <w:rsid w:val="00E77058"/>
    <w:rsid w:val="00E80012"/>
    <w:rsid w:val="00E94774"/>
    <w:rsid w:val="00EA07E9"/>
    <w:rsid w:val="00EA2599"/>
    <w:rsid w:val="00EA7B8D"/>
    <w:rsid w:val="00EC63AA"/>
    <w:rsid w:val="00ED4B9F"/>
    <w:rsid w:val="00ED7F81"/>
    <w:rsid w:val="00EE10DB"/>
    <w:rsid w:val="00EE21FA"/>
    <w:rsid w:val="00EF17CA"/>
    <w:rsid w:val="00EF18C0"/>
    <w:rsid w:val="00F0535D"/>
    <w:rsid w:val="00F1054A"/>
    <w:rsid w:val="00F1663C"/>
    <w:rsid w:val="00F249B8"/>
    <w:rsid w:val="00F25EBE"/>
    <w:rsid w:val="00F348A1"/>
    <w:rsid w:val="00F34DAD"/>
    <w:rsid w:val="00F4028A"/>
    <w:rsid w:val="00F40FCB"/>
    <w:rsid w:val="00F44B43"/>
    <w:rsid w:val="00F55CE1"/>
    <w:rsid w:val="00F60987"/>
    <w:rsid w:val="00F6438C"/>
    <w:rsid w:val="00F72437"/>
    <w:rsid w:val="00F866D0"/>
    <w:rsid w:val="00F91FFB"/>
    <w:rsid w:val="00F92E6A"/>
    <w:rsid w:val="00F9429C"/>
    <w:rsid w:val="00FA468C"/>
    <w:rsid w:val="00FA4F13"/>
    <w:rsid w:val="00FB02C3"/>
    <w:rsid w:val="00FB339E"/>
    <w:rsid w:val="00FC04E2"/>
    <w:rsid w:val="00FC1315"/>
    <w:rsid w:val="00FC3F08"/>
    <w:rsid w:val="00FC6C22"/>
    <w:rsid w:val="00FD0E63"/>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4079F"/>
  <w15:chartTrackingRefBased/>
  <w15:docId w15:val="{3FF14385-296A-DF44-A2AC-A7502046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paragraph" w:styleId="FootnoteText">
    <w:name w:val="footnote text"/>
    <w:basedOn w:val="Normal"/>
    <w:link w:val="FootnoteTextChar"/>
    <w:uiPriority w:val="99"/>
    <w:semiHidden/>
    <w:unhideWhenUsed/>
    <w:rsid w:val="00C519E5"/>
    <w:rPr>
      <w:sz w:val="20"/>
      <w:szCs w:val="20"/>
    </w:rPr>
  </w:style>
  <w:style w:type="character" w:customStyle="1" w:styleId="FootnoteTextChar">
    <w:name w:val="Footnote Text Char"/>
    <w:basedOn w:val="DefaultParagraphFont"/>
    <w:link w:val="FootnoteText"/>
    <w:uiPriority w:val="99"/>
    <w:semiHidden/>
    <w:rsid w:val="00C519E5"/>
    <w:rPr>
      <w:rFonts w:ascii="Open Sans" w:hAnsi="Open Sans" w:cs="Times New Roman"/>
      <w:sz w:val="20"/>
      <w:szCs w:val="20"/>
    </w:rPr>
  </w:style>
  <w:style w:type="character" w:styleId="FootnoteReference">
    <w:name w:val="footnote reference"/>
    <w:basedOn w:val="DefaultParagraphFont"/>
    <w:uiPriority w:val="99"/>
    <w:semiHidden/>
    <w:unhideWhenUsed/>
    <w:rsid w:val="00C519E5"/>
    <w:rPr>
      <w:vertAlign w:val="superscript"/>
    </w:rPr>
  </w:style>
  <w:style w:type="character" w:styleId="Hyperlink">
    <w:name w:val="Hyperlink"/>
    <w:basedOn w:val="DefaultParagraphFont"/>
    <w:uiPriority w:val="99"/>
    <w:unhideWhenUsed/>
    <w:rsid w:val="006B2C0B"/>
    <w:rPr>
      <w:color w:val="0563C1" w:themeColor="hyperlink"/>
      <w:u w:val="single"/>
    </w:rPr>
  </w:style>
  <w:style w:type="character" w:styleId="UnresolvedMention">
    <w:name w:val="Unresolved Mention"/>
    <w:basedOn w:val="DefaultParagraphFont"/>
    <w:uiPriority w:val="99"/>
    <w:semiHidden/>
    <w:unhideWhenUsed/>
    <w:rsid w:val="006B2C0B"/>
    <w:rPr>
      <w:color w:val="605E5C"/>
      <w:shd w:val="clear" w:color="auto" w:fill="E1DFDD"/>
    </w:rPr>
  </w:style>
  <w:style w:type="character" w:styleId="CommentReference">
    <w:name w:val="annotation reference"/>
    <w:basedOn w:val="DefaultParagraphFont"/>
    <w:uiPriority w:val="99"/>
    <w:semiHidden/>
    <w:unhideWhenUsed/>
    <w:rsid w:val="000F4C27"/>
    <w:rPr>
      <w:sz w:val="16"/>
      <w:szCs w:val="16"/>
    </w:rPr>
  </w:style>
  <w:style w:type="paragraph" w:styleId="CommentText">
    <w:name w:val="annotation text"/>
    <w:basedOn w:val="Normal"/>
    <w:link w:val="CommentTextChar"/>
    <w:uiPriority w:val="99"/>
    <w:semiHidden/>
    <w:unhideWhenUsed/>
    <w:rsid w:val="000F4C27"/>
    <w:rPr>
      <w:sz w:val="20"/>
      <w:szCs w:val="20"/>
    </w:rPr>
  </w:style>
  <w:style w:type="character" w:customStyle="1" w:styleId="CommentTextChar">
    <w:name w:val="Comment Text Char"/>
    <w:basedOn w:val="DefaultParagraphFont"/>
    <w:link w:val="CommentText"/>
    <w:uiPriority w:val="99"/>
    <w:semiHidden/>
    <w:rsid w:val="000F4C2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0F4C27"/>
    <w:rPr>
      <w:b/>
      <w:bCs/>
    </w:rPr>
  </w:style>
  <w:style w:type="character" w:customStyle="1" w:styleId="CommentSubjectChar">
    <w:name w:val="Comment Subject Char"/>
    <w:basedOn w:val="CommentTextChar"/>
    <w:link w:val="CommentSubject"/>
    <w:uiPriority w:val="99"/>
    <w:semiHidden/>
    <w:rsid w:val="000F4C27"/>
    <w:rPr>
      <w:rFonts w:ascii="Open Sans" w:hAnsi="Open Sans" w:cs="Times New Roman"/>
      <w:b/>
      <w:bCs/>
      <w:sz w:val="20"/>
      <w:szCs w:val="20"/>
    </w:rPr>
  </w:style>
  <w:style w:type="paragraph" w:styleId="Header">
    <w:name w:val="header"/>
    <w:basedOn w:val="Normal"/>
    <w:link w:val="HeaderChar"/>
    <w:uiPriority w:val="99"/>
    <w:unhideWhenUsed/>
    <w:rsid w:val="00933613"/>
    <w:pPr>
      <w:tabs>
        <w:tab w:val="center" w:pos="4680"/>
        <w:tab w:val="right" w:pos="9360"/>
      </w:tabs>
    </w:pPr>
  </w:style>
  <w:style w:type="character" w:customStyle="1" w:styleId="HeaderChar">
    <w:name w:val="Header Char"/>
    <w:basedOn w:val="DefaultParagraphFont"/>
    <w:link w:val="Header"/>
    <w:uiPriority w:val="99"/>
    <w:rsid w:val="00933613"/>
    <w:rPr>
      <w:rFonts w:ascii="Open Sans" w:hAnsi="Open Sans" w:cs="Times New Roman"/>
      <w:sz w:val="22"/>
    </w:rPr>
  </w:style>
  <w:style w:type="paragraph" w:styleId="Footer">
    <w:name w:val="footer"/>
    <w:basedOn w:val="Normal"/>
    <w:link w:val="FooterChar"/>
    <w:uiPriority w:val="99"/>
    <w:unhideWhenUsed/>
    <w:rsid w:val="00933613"/>
    <w:pPr>
      <w:tabs>
        <w:tab w:val="center" w:pos="4680"/>
        <w:tab w:val="right" w:pos="9360"/>
      </w:tabs>
    </w:pPr>
  </w:style>
  <w:style w:type="character" w:customStyle="1" w:styleId="FooterChar">
    <w:name w:val="Footer Char"/>
    <w:basedOn w:val="DefaultParagraphFont"/>
    <w:link w:val="Footer"/>
    <w:uiPriority w:val="99"/>
    <w:rsid w:val="00933613"/>
    <w:rPr>
      <w:rFonts w:ascii="Open Sans" w:hAnsi="Open Sans" w:cs="Times New Roman"/>
      <w:sz w:val="22"/>
    </w:rPr>
  </w:style>
  <w:style w:type="paragraph" w:styleId="EndnoteText">
    <w:name w:val="endnote text"/>
    <w:basedOn w:val="Normal"/>
    <w:link w:val="EndnoteTextChar"/>
    <w:uiPriority w:val="99"/>
    <w:semiHidden/>
    <w:unhideWhenUsed/>
    <w:rsid w:val="003A3770"/>
    <w:rPr>
      <w:sz w:val="20"/>
      <w:szCs w:val="20"/>
    </w:rPr>
  </w:style>
  <w:style w:type="character" w:customStyle="1" w:styleId="EndnoteTextChar">
    <w:name w:val="Endnote Text Char"/>
    <w:basedOn w:val="DefaultParagraphFont"/>
    <w:link w:val="EndnoteText"/>
    <w:uiPriority w:val="99"/>
    <w:semiHidden/>
    <w:rsid w:val="003A3770"/>
    <w:rPr>
      <w:rFonts w:ascii="Open Sans" w:hAnsi="Open Sans" w:cs="Times New Roman"/>
      <w:sz w:val="20"/>
      <w:szCs w:val="20"/>
    </w:rPr>
  </w:style>
  <w:style w:type="character" w:styleId="EndnoteReference">
    <w:name w:val="endnote reference"/>
    <w:basedOn w:val="DefaultParagraphFont"/>
    <w:uiPriority w:val="99"/>
    <w:semiHidden/>
    <w:unhideWhenUsed/>
    <w:rsid w:val="003A3770"/>
    <w:rPr>
      <w:vertAlign w:val="superscript"/>
    </w:rPr>
  </w:style>
  <w:style w:type="character" w:styleId="FollowedHyperlink">
    <w:name w:val="FollowedHyperlink"/>
    <w:basedOn w:val="DefaultParagraphFont"/>
    <w:uiPriority w:val="99"/>
    <w:semiHidden/>
    <w:unhideWhenUsed/>
    <w:rsid w:val="005E4A31"/>
    <w:rPr>
      <w:color w:val="954F72" w:themeColor="followedHyperlink"/>
      <w:u w:val="single"/>
    </w:rPr>
  </w:style>
  <w:style w:type="character" w:styleId="PageNumber">
    <w:name w:val="page number"/>
    <w:basedOn w:val="DefaultParagraphFont"/>
    <w:uiPriority w:val="99"/>
    <w:semiHidden/>
    <w:unhideWhenUsed/>
    <w:rsid w:val="00F44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78840">
      <w:bodyDiv w:val="1"/>
      <w:marLeft w:val="0"/>
      <w:marRight w:val="0"/>
      <w:marTop w:val="0"/>
      <w:marBottom w:val="0"/>
      <w:divBdr>
        <w:top w:val="none" w:sz="0" w:space="0" w:color="auto"/>
        <w:left w:val="none" w:sz="0" w:space="0" w:color="auto"/>
        <w:bottom w:val="none" w:sz="0" w:space="0" w:color="auto"/>
        <w:right w:val="none" w:sz="0" w:space="0" w:color="auto"/>
      </w:divBdr>
      <w:divsChild>
        <w:div w:id="1705595403">
          <w:marLeft w:val="480"/>
          <w:marRight w:val="0"/>
          <w:marTop w:val="0"/>
          <w:marBottom w:val="0"/>
          <w:divBdr>
            <w:top w:val="none" w:sz="0" w:space="0" w:color="auto"/>
            <w:left w:val="none" w:sz="0" w:space="0" w:color="auto"/>
            <w:bottom w:val="none" w:sz="0" w:space="0" w:color="auto"/>
            <w:right w:val="none" w:sz="0" w:space="0" w:color="auto"/>
          </w:divBdr>
          <w:divsChild>
            <w:div w:id="1920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8475">
      <w:bodyDiv w:val="1"/>
      <w:marLeft w:val="0"/>
      <w:marRight w:val="0"/>
      <w:marTop w:val="0"/>
      <w:marBottom w:val="0"/>
      <w:divBdr>
        <w:top w:val="none" w:sz="0" w:space="0" w:color="auto"/>
        <w:left w:val="none" w:sz="0" w:space="0" w:color="auto"/>
        <w:bottom w:val="none" w:sz="0" w:space="0" w:color="auto"/>
        <w:right w:val="none" w:sz="0" w:space="0" w:color="auto"/>
      </w:divBdr>
      <w:divsChild>
        <w:div w:id="1761217594">
          <w:marLeft w:val="480"/>
          <w:marRight w:val="0"/>
          <w:marTop w:val="0"/>
          <w:marBottom w:val="0"/>
          <w:divBdr>
            <w:top w:val="none" w:sz="0" w:space="0" w:color="auto"/>
            <w:left w:val="none" w:sz="0" w:space="0" w:color="auto"/>
            <w:bottom w:val="none" w:sz="0" w:space="0" w:color="auto"/>
            <w:right w:val="none" w:sz="0" w:space="0" w:color="auto"/>
          </w:divBdr>
          <w:divsChild>
            <w:div w:id="11155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6729">
      <w:bodyDiv w:val="1"/>
      <w:marLeft w:val="0"/>
      <w:marRight w:val="0"/>
      <w:marTop w:val="0"/>
      <w:marBottom w:val="0"/>
      <w:divBdr>
        <w:top w:val="none" w:sz="0" w:space="0" w:color="auto"/>
        <w:left w:val="none" w:sz="0" w:space="0" w:color="auto"/>
        <w:bottom w:val="none" w:sz="0" w:space="0" w:color="auto"/>
        <w:right w:val="none" w:sz="0" w:space="0" w:color="auto"/>
      </w:divBdr>
      <w:divsChild>
        <w:div w:id="261883104">
          <w:marLeft w:val="480"/>
          <w:marRight w:val="0"/>
          <w:marTop w:val="0"/>
          <w:marBottom w:val="0"/>
          <w:divBdr>
            <w:top w:val="none" w:sz="0" w:space="0" w:color="auto"/>
            <w:left w:val="none" w:sz="0" w:space="0" w:color="auto"/>
            <w:bottom w:val="none" w:sz="0" w:space="0" w:color="auto"/>
            <w:right w:val="none" w:sz="0" w:space="0" w:color="auto"/>
          </w:divBdr>
          <w:divsChild>
            <w:div w:id="13565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8564">
      <w:bodyDiv w:val="1"/>
      <w:marLeft w:val="0"/>
      <w:marRight w:val="0"/>
      <w:marTop w:val="0"/>
      <w:marBottom w:val="0"/>
      <w:divBdr>
        <w:top w:val="none" w:sz="0" w:space="0" w:color="auto"/>
        <w:left w:val="none" w:sz="0" w:space="0" w:color="auto"/>
        <w:bottom w:val="none" w:sz="0" w:space="0" w:color="auto"/>
        <w:right w:val="none" w:sz="0" w:space="0" w:color="auto"/>
      </w:divBdr>
      <w:divsChild>
        <w:div w:id="1990552050">
          <w:marLeft w:val="480"/>
          <w:marRight w:val="0"/>
          <w:marTop w:val="0"/>
          <w:marBottom w:val="0"/>
          <w:divBdr>
            <w:top w:val="none" w:sz="0" w:space="0" w:color="auto"/>
            <w:left w:val="none" w:sz="0" w:space="0" w:color="auto"/>
            <w:bottom w:val="none" w:sz="0" w:space="0" w:color="auto"/>
            <w:right w:val="none" w:sz="0" w:space="0" w:color="auto"/>
          </w:divBdr>
          <w:divsChild>
            <w:div w:id="5732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0973">
      <w:bodyDiv w:val="1"/>
      <w:marLeft w:val="0"/>
      <w:marRight w:val="0"/>
      <w:marTop w:val="0"/>
      <w:marBottom w:val="0"/>
      <w:divBdr>
        <w:top w:val="none" w:sz="0" w:space="0" w:color="auto"/>
        <w:left w:val="none" w:sz="0" w:space="0" w:color="auto"/>
        <w:bottom w:val="none" w:sz="0" w:space="0" w:color="auto"/>
        <w:right w:val="none" w:sz="0" w:space="0" w:color="auto"/>
      </w:divBdr>
      <w:divsChild>
        <w:div w:id="2064215302">
          <w:marLeft w:val="480"/>
          <w:marRight w:val="0"/>
          <w:marTop w:val="0"/>
          <w:marBottom w:val="0"/>
          <w:divBdr>
            <w:top w:val="none" w:sz="0" w:space="0" w:color="auto"/>
            <w:left w:val="none" w:sz="0" w:space="0" w:color="auto"/>
            <w:bottom w:val="none" w:sz="0" w:space="0" w:color="auto"/>
            <w:right w:val="none" w:sz="0" w:space="0" w:color="auto"/>
          </w:divBdr>
          <w:divsChild>
            <w:div w:id="5603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83569">
      <w:bodyDiv w:val="1"/>
      <w:marLeft w:val="0"/>
      <w:marRight w:val="0"/>
      <w:marTop w:val="0"/>
      <w:marBottom w:val="0"/>
      <w:divBdr>
        <w:top w:val="none" w:sz="0" w:space="0" w:color="auto"/>
        <w:left w:val="none" w:sz="0" w:space="0" w:color="auto"/>
        <w:bottom w:val="none" w:sz="0" w:space="0" w:color="auto"/>
        <w:right w:val="none" w:sz="0" w:space="0" w:color="auto"/>
      </w:divBdr>
      <w:divsChild>
        <w:div w:id="761410765">
          <w:marLeft w:val="480"/>
          <w:marRight w:val="0"/>
          <w:marTop w:val="0"/>
          <w:marBottom w:val="0"/>
          <w:divBdr>
            <w:top w:val="none" w:sz="0" w:space="0" w:color="auto"/>
            <w:left w:val="none" w:sz="0" w:space="0" w:color="auto"/>
            <w:bottom w:val="none" w:sz="0" w:space="0" w:color="auto"/>
            <w:right w:val="none" w:sz="0" w:space="0" w:color="auto"/>
          </w:divBdr>
          <w:divsChild>
            <w:div w:id="5491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6999">
      <w:bodyDiv w:val="1"/>
      <w:marLeft w:val="0"/>
      <w:marRight w:val="0"/>
      <w:marTop w:val="0"/>
      <w:marBottom w:val="0"/>
      <w:divBdr>
        <w:top w:val="none" w:sz="0" w:space="0" w:color="auto"/>
        <w:left w:val="none" w:sz="0" w:space="0" w:color="auto"/>
        <w:bottom w:val="none" w:sz="0" w:space="0" w:color="auto"/>
        <w:right w:val="none" w:sz="0" w:space="0" w:color="auto"/>
      </w:divBdr>
      <w:divsChild>
        <w:div w:id="112287218">
          <w:marLeft w:val="480"/>
          <w:marRight w:val="0"/>
          <w:marTop w:val="0"/>
          <w:marBottom w:val="0"/>
          <w:divBdr>
            <w:top w:val="none" w:sz="0" w:space="0" w:color="auto"/>
            <w:left w:val="none" w:sz="0" w:space="0" w:color="auto"/>
            <w:bottom w:val="none" w:sz="0" w:space="0" w:color="auto"/>
            <w:right w:val="none" w:sz="0" w:space="0" w:color="auto"/>
          </w:divBdr>
          <w:divsChild>
            <w:div w:id="1697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4155">
      <w:bodyDiv w:val="1"/>
      <w:marLeft w:val="0"/>
      <w:marRight w:val="0"/>
      <w:marTop w:val="0"/>
      <w:marBottom w:val="0"/>
      <w:divBdr>
        <w:top w:val="none" w:sz="0" w:space="0" w:color="auto"/>
        <w:left w:val="none" w:sz="0" w:space="0" w:color="auto"/>
        <w:bottom w:val="none" w:sz="0" w:space="0" w:color="auto"/>
        <w:right w:val="none" w:sz="0" w:space="0" w:color="auto"/>
      </w:divBdr>
      <w:divsChild>
        <w:div w:id="1432580763">
          <w:marLeft w:val="480"/>
          <w:marRight w:val="0"/>
          <w:marTop w:val="0"/>
          <w:marBottom w:val="0"/>
          <w:divBdr>
            <w:top w:val="none" w:sz="0" w:space="0" w:color="auto"/>
            <w:left w:val="none" w:sz="0" w:space="0" w:color="auto"/>
            <w:bottom w:val="none" w:sz="0" w:space="0" w:color="auto"/>
            <w:right w:val="none" w:sz="0" w:space="0" w:color="auto"/>
          </w:divBdr>
          <w:divsChild>
            <w:div w:id="4667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71790">
      <w:bodyDiv w:val="1"/>
      <w:marLeft w:val="0"/>
      <w:marRight w:val="0"/>
      <w:marTop w:val="0"/>
      <w:marBottom w:val="0"/>
      <w:divBdr>
        <w:top w:val="none" w:sz="0" w:space="0" w:color="auto"/>
        <w:left w:val="none" w:sz="0" w:space="0" w:color="auto"/>
        <w:bottom w:val="none" w:sz="0" w:space="0" w:color="auto"/>
        <w:right w:val="none" w:sz="0" w:space="0" w:color="auto"/>
      </w:divBdr>
      <w:divsChild>
        <w:div w:id="318926374">
          <w:marLeft w:val="480"/>
          <w:marRight w:val="0"/>
          <w:marTop w:val="0"/>
          <w:marBottom w:val="0"/>
          <w:divBdr>
            <w:top w:val="none" w:sz="0" w:space="0" w:color="auto"/>
            <w:left w:val="none" w:sz="0" w:space="0" w:color="auto"/>
            <w:bottom w:val="none" w:sz="0" w:space="0" w:color="auto"/>
            <w:right w:val="none" w:sz="0" w:space="0" w:color="auto"/>
          </w:divBdr>
          <w:divsChild>
            <w:div w:id="19965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03950">
      <w:bodyDiv w:val="1"/>
      <w:marLeft w:val="0"/>
      <w:marRight w:val="0"/>
      <w:marTop w:val="0"/>
      <w:marBottom w:val="0"/>
      <w:divBdr>
        <w:top w:val="none" w:sz="0" w:space="0" w:color="auto"/>
        <w:left w:val="none" w:sz="0" w:space="0" w:color="auto"/>
        <w:bottom w:val="none" w:sz="0" w:space="0" w:color="auto"/>
        <w:right w:val="none" w:sz="0" w:space="0" w:color="auto"/>
      </w:divBdr>
      <w:divsChild>
        <w:div w:id="1432823309">
          <w:marLeft w:val="480"/>
          <w:marRight w:val="0"/>
          <w:marTop w:val="0"/>
          <w:marBottom w:val="0"/>
          <w:divBdr>
            <w:top w:val="none" w:sz="0" w:space="0" w:color="auto"/>
            <w:left w:val="none" w:sz="0" w:space="0" w:color="auto"/>
            <w:bottom w:val="none" w:sz="0" w:space="0" w:color="auto"/>
            <w:right w:val="none" w:sz="0" w:space="0" w:color="auto"/>
          </w:divBdr>
          <w:divsChild>
            <w:div w:id="15792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7106">
      <w:bodyDiv w:val="1"/>
      <w:marLeft w:val="0"/>
      <w:marRight w:val="0"/>
      <w:marTop w:val="0"/>
      <w:marBottom w:val="0"/>
      <w:divBdr>
        <w:top w:val="none" w:sz="0" w:space="0" w:color="auto"/>
        <w:left w:val="none" w:sz="0" w:space="0" w:color="auto"/>
        <w:bottom w:val="none" w:sz="0" w:space="0" w:color="auto"/>
        <w:right w:val="none" w:sz="0" w:space="0" w:color="auto"/>
      </w:divBdr>
      <w:divsChild>
        <w:div w:id="2050176676">
          <w:marLeft w:val="480"/>
          <w:marRight w:val="0"/>
          <w:marTop w:val="0"/>
          <w:marBottom w:val="0"/>
          <w:divBdr>
            <w:top w:val="none" w:sz="0" w:space="0" w:color="auto"/>
            <w:left w:val="none" w:sz="0" w:space="0" w:color="auto"/>
            <w:bottom w:val="none" w:sz="0" w:space="0" w:color="auto"/>
            <w:right w:val="none" w:sz="0" w:space="0" w:color="auto"/>
          </w:divBdr>
          <w:divsChild>
            <w:div w:id="3518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3001">
      <w:bodyDiv w:val="1"/>
      <w:marLeft w:val="0"/>
      <w:marRight w:val="0"/>
      <w:marTop w:val="0"/>
      <w:marBottom w:val="0"/>
      <w:divBdr>
        <w:top w:val="none" w:sz="0" w:space="0" w:color="auto"/>
        <w:left w:val="none" w:sz="0" w:space="0" w:color="auto"/>
        <w:bottom w:val="none" w:sz="0" w:space="0" w:color="auto"/>
        <w:right w:val="none" w:sz="0" w:space="0" w:color="auto"/>
      </w:divBdr>
      <w:divsChild>
        <w:div w:id="1838225582">
          <w:marLeft w:val="480"/>
          <w:marRight w:val="0"/>
          <w:marTop w:val="0"/>
          <w:marBottom w:val="0"/>
          <w:divBdr>
            <w:top w:val="none" w:sz="0" w:space="0" w:color="auto"/>
            <w:left w:val="none" w:sz="0" w:space="0" w:color="auto"/>
            <w:bottom w:val="none" w:sz="0" w:space="0" w:color="auto"/>
            <w:right w:val="none" w:sz="0" w:space="0" w:color="auto"/>
          </w:divBdr>
          <w:divsChild>
            <w:div w:id="4541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5221">
      <w:bodyDiv w:val="1"/>
      <w:marLeft w:val="0"/>
      <w:marRight w:val="0"/>
      <w:marTop w:val="0"/>
      <w:marBottom w:val="0"/>
      <w:divBdr>
        <w:top w:val="none" w:sz="0" w:space="0" w:color="auto"/>
        <w:left w:val="none" w:sz="0" w:space="0" w:color="auto"/>
        <w:bottom w:val="none" w:sz="0" w:space="0" w:color="auto"/>
        <w:right w:val="none" w:sz="0" w:space="0" w:color="auto"/>
      </w:divBdr>
      <w:divsChild>
        <w:div w:id="1141456552">
          <w:marLeft w:val="480"/>
          <w:marRight w:val="0"/>
          <w:marTop w:val="0"/>
          <w:marBottom w:val="0"/>
          <w:divBdr>
            <w:top w:val="none" w:sz="0" w:space="0" w:color="auto"/>
            <w:left w:val="none" w:sz="0" w:space="0" w:color="auto"/>
            <w:bottom w:val="none" w:sz="0" w:space="0" w:color="auto"/>
            <w:right w:val="none" w:sz="0" w:space="0" w:color="auto"/>
          </w:divBdr>
          <w:divsChild>
            <w:div w:id="12666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1925">
      <w:bodyDiv w:val="1"/>
      <w:marLeft w:val="0"/>
      <w:marRight w:val="0"/>
      <w:marTop w:val="0"/>
      <w:marBottom w:val="0"/>
      <w:divBdr>
        <w:top w:val="none" w:sz="0" w:space="0" w:color="auto"/>
        <w:left w:val="none" w:sz="0" w:space="0" w:color="auto"/>
        <w:bottom w:val="none" w:sz="0" w:space="0" w:color="auto"/>
        <w:right w:val="none" w:sz="0" w:space="0" w:color="auto"/>
      </w:divBdr>
      <w:divsChild>
        <w:div w:id="425271490">
          <w:marLeft w:val="480"/>
          <w:marRight w:val="0"/>
          <w:marTop w:val="0"/>
          <w:marBottom w:val="0"/>
          <w:divBdr>
            <w:top w:val="none" w:sz="0" w:space="0" w:color="auto"/>
            <w:left w:val="none" w:sz="0" w:space="0" w:color="auto"/>
            <w:bottom w:val="none" w:sz="0" w:space="0" w:color="auto"/>
            <w:right w:val="none" w:sz="0" w:space="0" w:color="auto"/>
          </w:divBdr>
          <w:divsChild>
            <w:div w:id="4332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3827">
      <w:bodyDiv w:val="1"/>
      <w:marLeft w:val="0"/>
      <w:marRight w:val="0"/>
      <w:marTop w:val="0"/>
      <w:marBottom w:val="0"/>
      <w:divBdr>
        <w:top w:val="none" w:sz="0" w:space="0" w:color="auto"/>
        <w:left w:val="none" w:sz="0" w:space="0" w:color="auto"/>
        <w:bottom w:val="none" w:sz="0" w:space="0" w:color="auto"/>
        <w:right w:val="none" w:sz="0" w:space="0" w:color="auto"/>
      </w:divBdr>
      <w:divsChild>
        <w:div w:id="530263772">
          <w:marLeft w:val="480"/>
          <w:marRight w:val="0"/>
          <w:marTop w:val="0"/>
          <w:marBottom w:val="0"/>
          <w:divBdr>
            <w:top w:val="none" w:sz="0" w:space="0" w:color="auto"/>
            <w:left w:val="none" w:sz="0" w:space="0" w:color="auto"/>
            <w:bottom w:val="none" w:sz="0" w:space="0" w:color="auto"/>
            <w:right w:val="none" w:sz="0" w:space="0" w:color="auto"/>
          </w:divBdr>
          <w:divsChild>
            <w:div w:id="9115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5162">
      <w:bodyDiv w:val="1"/>
      <w:marLeft w:val="0"/>
      <w:marRight w:val="0"/>
      <w:marTop w:val="0"/>
      <w:marBottom w:val="0"/>
      <w:divBdr>
        <w:top w:val="none" w:sz="0" w:space="0" w:color="auto"/>
        <w:left w:val="none" w:sz="0" w:space="0" w:color="auto"/>
        <w:bottom w:val="none" w:sz="0" w:space="0" w:color="auto"/>
        <w:right w:val="none" w:sz="0" w:space="0" w:color="auto"/>
      </w:divBdr>
      <w:divsChild>
        <w:div w:id="1389497600">
          <w:marLeft w:val="480"/>
          <w:marRight w:val="0"/>
          <w:marTop w:val="0"/>
          <w:marBottom w:val="0"/>
          <w:divBdr>
            <w:top w:val="none" w:sz="0" w:space="0" w:color="auto"/>
            <w:left w:val="none" w:sz="0" w:space="0" w:color="auto"/>
            <w:bottom w:val="none" w:sz="0" w:space="0" w:color="auto"/>
            <w:right w:val="none" w:sz="0" w:space="0" w:color="auto"/>
          </w:divBdr>
          <w:divsChild>
            <w:div w:id="9323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5411">
      <w:bodyDiv w:val="1"/>
      <w:marLeft w:val="0"/>
      <w:marRight w:val="0"/>
      <w:marTop w:val="0"/>
      <w:marBottom w:val="0"/>
      <w:divBdr>
        <w:top w:val="none" w:sz="0" w:space="0" w:color="auto"/>
        <w:left w:val="none" w:sz="0" w:space="0" w:color="auto"/>
        <w:bottom w:val="none" w:sz="0" w:space="0" w:color="auto"/>
        <w:right w:val="none" w:sz="0" w:space="0" w:color="auto"/>
      </w:divBdr>
      <w:divsChild>
        <w:div w:id="1641836327">
          <w:marLeft w:val="480"/>
          <w:marRight w:val="0"/>
          <w:marTop w:val="0"/>
          <w:marBottom w:val="0"/>
          <w:divBdr>
            <w:top w:val="none" w:sz="0" w:space="0" w:color="auto"/>
            <w:left w:val="none" w:sz="0" w:space="0" w:color="auto"/>
            <w:bottom w:val="none" w:sz="0" w:space="0" w:color="auto"/>
            <w:right w:val="none" w:sz="0" w:space="0" w:color="auto"/>
          </w:divBdr>
          <w:divsChild>
            <w:div w:id="20966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6544">
      <w:bodyDiv w:val="1"/>
      <w:marLeft w:val="0"/>
      <w:marRight w:val="0"/>
      <w:marTop w:val="0"/>
      <w:marBottom w:val="0"/>
      <w:divBdr>
        <w:top w:val="none" w:sz="0" w:space="0" w:color="auto"/>
        <w:left w:val="none" w:sz="0" w:space="0" w:color="auto"/>
        <w:bottom w:val="none" w:sz="0" w:space="0" w:color="auto"/>
        <w:right w:val="none" w:sz="0" w:space="0" w:color="auto"/>
      </w:divBdr>
      <w:divsChild>
        <w:div w:id="904996735">
          <w:marLeft w:val="480"/>
          <w:marRight w:val="0"/>
          <w:marTop w:val="0"/>
          <w:marBottom w:val="0"/>
          <w:divBdr>
            <w:top w:val="none" w:sz="0" w:space="0" w:color="auto"/>
            <w:left w:val="none" w:sz="0" w:space="0" w:color="auto"/>
            <w:bottom w:val="none" w:sz="0" w:space="0" w:color="auto"/>
            <w:right w:val="none" w:sz="0" w:space="0" w:color="auto"/>
          </w:divBdr>
          <w:divsChild>
            <w:div w:id="2190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0231">
      <w:bodyDiv w:val="1"/>
      <w:marLeft w:val="0"/>
      <w:marRight w:val="0"/>
      <w:marTop w:val="0"/>
      <w:marBottom w:val="0"/>
      <w:divBdr>
        <w:top w:val="none" w:sz="0" w:space="0" w:color="auto"/>
        <w:left w:val="none" w:sz="0" w:space="0" w:color="auto"/>
        <w:bottom w:val="none" w:sz="0" w:space="0" w:color="auto"/>
        <w:right w:val="none" w:sz="0" w:space="0" w:color="auto"/>
      </w:divBdr>
      <w:divsChild>
        <w:div w:id="1844465695">
          <w:marLeft w:val="480"/>
          <w:marRight w:val="0"/>
          <w:marTop w:val="0"/>
          <w:marBottom w:val="0"/>
          <w:divBdr>
            <w:top w:val="none" w:sz="0" w:space="0" w:color="auto"/>
            <w:left w:val="none" w:sz="0" w:space="0" w:color="auto"/>
            <w:bottom w:val="none" w:sz="0" w:space="0" w:color="auto"/>
            <w:right w:val="none" w:sz="0" w:space="0" w:color="auto"/>
          </w:divBdr>
          <w:divsChild>
            <w:div w:id="3372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976">
      <w:bodyDiv w:val="1"/>
      <w:marLeft w:val="0"/>
      <w:marRight w:val="0"/>
      <w:marTop w:val="0"/>
      <w:marBottom w:val="0"/>
      <w:divBdr>
        <w:top w:val="none" w:sz="0" w:space="0" w:color="auto"/>
        <w:left w:val="none" w:sz="0" w:space="0" w:color="auto"/>
        <w:bottom w:val="none" w:sz="0" w:space="0" w:color="auto"/>
        <w:right w:val="none" w:sz="0" w:space="0" w:color="auto"/>
      </w:divBdr>
      <w:divsChild>
        <w:div w:id="1322779040">
          <w:marLeft w:val="480"/>
          <w:marRight w:val="0"/>
          <w:marTop w:val="0"/>
          <w:marBottom w:val="0"/>
          <w:divBdr>
            <w:top w:val="none" w:sz="0" w:space="0" w:color="auto"/>
            <w:left w:val="none" w:sz="0" w:space="0" w:color="auto"/>
            <w:bottom w:val="none" w:sz="0" w:space="0" w:color="auto"/>
            <w:right w:val="none" w:sz="0" w:space="0" w:color="auto"/>
          </w:divBdr>
          <w:divsChild>
            <w:div w:id="8947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9519">
      <w:bodyDiv w:val="1"/>
      <w:marLeft w:val="0"/>
      <w:marRight w:val="0"/>
      <w:marTop w:val="0"/>
      <w:marBottom w:val="0"/>
      <w:divBdr>
        <w:top w:val="none" w:sz="0" w:space="0" w:color="auto"/>
        <w:left w:val="none" w:sz="0" w:space="0" w:color="auto"/>
        <w:bottom w:val="none" w:sz="0" w:space="0" w:color="auto"/>
        <w:right w:val="none" w:sz="0" w:space="0" w:color="auto"/>
      </w:divBdr>
      <w:divsChild>
        <w:div w:id="1527868450">
          <w:marLeft w:val="480"/>
          <w:marRight w:val="0"/>
          <w:marTop w:val="0"/>
          <w:marBottom w:val="0"/>
          <w:divBdr>
            <w:top w:val="none" w:sz="0" w:space="0" w:color="auto"/>
            <w:left w:val="none" w:sz="0" w:space="0" w:color="auto"/>
            <w:bottom w:val="none" w:sz="0" w:space="0" w:color="auto"/>
            <w:right w:val="none" w:sz="0" w:space="0" w:color="auto"/>
          </w:divBdr>
          <w:divsChild>
            <w:div w:id="15224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3436">
      <w:bodyDiv w:val="1"/>
      <w:marLeft w:val="0"/>
      <w:marRight w:val="0"/>
      <w:marTop w:val="0"/>
      <w:marBottom w:val="0"/>
      <w:divBdr>
        <w:top w:val="none" w:sz="0" w:space="0" w:color="auto"/>
        <w:left w:val="none" w:sz="0" w:space="0" w:color="auto"/>
        <w:bottom w:val="none" w:sz="0" w:space="0" w:color="auto"/>
        <w:right w:val="none" w:sz="0" w:space="0" w:color="auto"/>
      </w:divBdr>
      <w:divsChild>
        <w:div w:id="612176903">
          <w:marLeft w:val="480"/>
          <w:marRight w:val="0"/>
          <w:marTop w:val="0"/>
          <w:marBottom w:val="0"/>
          <w:divBdr>
            <w:top w:val="none" w:sz="0" w:space="0" w:color="auto"/>
            <w:left w:val="none" w:sz="0" w:space="0" w:color="auto"/>
            <w:bottom w:val="none" w:sz="0" w:space="0" w:color="auto"/>
            <w:right w:val="none" w:sz="0" w:space="0" w:color="auto"/>
          </w:divBdr>
          <w:divsChild>
            <w:div w:id="3180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4103">
      <w:bodyDiv w:val="1"/>
      <w:marLeft w:val="0"/>
      <w:marRight w:val="0"/>
      <w:marTop w:val="0"/>
      <w:marBottom w:val="0"/>
      <w:divBdr>
        <w:top w:val="none" w:sz="0" w:space="0" w:color="auto"/>
        <w:left w:val="none" w:sz="0" w:space="0" w:color="auto"/>
        <w:bottom w:val="none" w:sz="0" w:space="0" w:color="auto"/>
        <w:right w:val="none" w:sz="0" w:space="0" w:color="auto"/>
      </w:divBdr>
      <w:divsChild>
        <w:div w:id="872766250">
          <w:marLeft w:val="480"/>
          <w:marRight w:val="0"/>
          <w:marTop w:val="0"/>
          <w:marBottom w:val="0"/>
          <w:divBdr>
            <w:top w:val="none" w:sz="0" w:space="0" w:color="auto"/>
            <w:left w:val="none" w:sz="0" w:space="0" w:color="auto"/>
            <w:bottom w:val="none" w:sz="0" w:space="0" w:color="auto"/>
            <w:right w:val="none" w:sz="0" w:space="0" w:color="auto"/>
          </w:divBdr>
          <w:divsChild>
            <w:div w:id="1036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9099">
      <w:bodyDiv w:val="1"/>
      <w:marLeft w:val="0"/>
      <w:marRight w:val="0"/>
      <w:marTop w:val="0"/>
      <w:marBottom w:val="0"/>
      <w:divBdr>
        <w:top w:val="none" w:sz="0" w:space="0" w:color="auto"/>
        <w:left w:val="none" w:sz="0" w:space="0" w:color="auto"/>
        <w:bottom w:val="none" w:sz="0" w:space="0" w:color="auto"/>
        <w:right w:val="none" w:sz="0" w:space="0" w:color="auto"/>
      </w:divBdr>
      <w:divsChild>
        <w:div w:id="966159454">
          <w:marLeft w:val="480"/>
          <w:marRight w:val="0"/>
          <w:marTop w:val="0"/>
          <w:marBottom w:val="0"/>
          <w:divBdr>
            <w:top w:val="none" w:sz="0" w:space="0" w:color="auto"/>
            <w:left w:val="none" w:sz="0" w:space="0" w:color="auto"/>
            <w:bottom w:val="none" w:sz="0" w:space="0" w:color="auto"/>
            <w:right w:val="none" w:sz="0" w:space="0" w:color="auto"/>
          </w:divBdr>
          <w:divsChild>
            <w:div w:id="4698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0473">
      <w:bodyDiv w:val="1"/>
      <w:marLeft w:val="0"/>
      <w:marRight w:val="0"/>
      <w:marTop w:val="0"/>
      <w:marBottom w:val="0"/>
      <w:divBdr>
        <w:top w:val="none" w:sz="0" w:space="0" w:color="auto"/>
        <w:left w:val="none" w:sz="0" w:space="0" w:color="auto"/>
        <w:bottom w:val="none" w:sz="0" w:space="0" w:color="auto"/>
        <w:right w:val="none" w:sz="0" w:space="0" w:color="auto"/>
      </w:divBdr>
      <w:divsChild>
        <w:div w:id="823278369">
          <w:marLeft w:val="480"/>
          <w:marRight w:val="0"/>
          <w:marTop w:val="0"/>
          <w:marBottom w:val="0"/>
          <w:divBdr>
            <w:top w:val="none" w:sz="0" w:space="0" w:color="auto"/>
            <w:left w:val="none" w:sz="0" w:space="0" w:color="auto"/>
            <w:bottom w:val="none" w:sz="0" w:space="0" w:color="auto"/>
            <w:right w:val="none" w:sz="0" w:space="0" w:color="auto"/>
          </w:divBdr>
          <w:divsChild>
            <w:div w:id="10487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7359">
      <w:bodyDiv w:val="1"/>
      <w:marLeft w:val="0"/>
      <w:marRight w:val="0"/>
      <w:marTop w:val="0"/>
      <w:marBottom w:val="0"/>
      <w:divBdr>
        <w:top w:val="none" w:sz="0" w:space="0" w:color="auto"/>
        <w:left w:val="none" w:sz="0" w:space="0" w:color="auto"/>
        <w:bottom w:val="none" w:sz="0" w:space="0" w:color="auto"/>
        <w:right w:val="none" w:sz="0" w:space="0" w:color="auto"/>
      </w:divBdr>
      <w:divsChild>
        <w:div w:id="1855656511">
          <w:marLeft w:val="480"/>
          <w:marRight w:val="0"/>
          <w:marTop w:val="0"/>
          <w:marBottom w:val="0"/>
          <w:divBdr>
            <w:top w:val="none" w:sz="0" w:space="0" w:color="auto"/>
            <w:left w:val="none" w:sz="0" w:space="0" w:color="auto"/>
            <w:bottom w:val="none" w:sz="0" w:space="0" w:color="auto"/>
            <w:right w:val="none" w:sz="0" w:space="0" w:color="auto"/>
          </w:divBdr>
          <w:divsChild>
            <w:div w:id="123800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6/686631" TargetMode="External"/><Relationship Id="rId18" Type="http://schemas.openxmlformats.org/officeDocument/2006/relationships/hyperlink" Target="https://doi.org/10.1177/009365000027005001" TargetMode="External"/><Relationship Id="rId26" Type="http://schemas.openxmlformats.org/officeDocument/2006/relationships/hyperlink" Target="https://doi.org/10.1037/0003-066X.58.9.697" TargetMode="External"/><Relationship Id="rId39" Type="http://schemas.openxmlformats.org/officeDocument/2006/relationships/hyperlink" Target="https://doi.org/10.1111/j.1540-5907.2011.00545.x" TargetMode="External"/><Relationship Id="rId21" Type="http://schemas.openxmlformats.org/officeDocument/2006/relationships/hyperlink" Target="https://doi.org/10.2307/2082611" TargetMode="External"/><Relationship Id="rId34" Type="http://schemas.openxmlformats.org/officeDocument/2006/relationships/hyperlink" Target="https://doi.org/10.1017/S153759272000359X" TargetMode="External"/><Relationship Id="rId42" Type="http://schemas.openxmlformats.org/officeDocument/2006/relationships/hyperlink" Target="https://doi.org/10.1111/lasr.12619" TargetMode="External"/><Relationship Id="rId47" Type="http://schemas.openxmlformats.org/officeDocument/2006/relationships/hyperlink" Target="https://doi.org/10.1177/0734016814529968" TargetMode="External"/><Relationship Id="rId50" Type="http://schemas.openxmlformats.org/officeDocument/2006/relationships/header" Target="header3.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17/S1537592717002195" TargetMode="External"/><Relationship Id="rId29" Type="http://schemas.openxmlformats.org/officeDocument/2006/relationships/hyperlink" Target="https://doi.org/10.1017/S0143814X21000222" TargetMode="External"/><Relationship Id="rId11" Type="http://schemas.openxmlformats.org/officeDocument/2006/relationships/hyperlink" Target="chrome-extension://efaidnbmnnnibpcajpcglclefindmkaj/https:/www.ussc.gov/sites/default/files/pdf/research-and-publications/research-publications/2017/20171114_Demographics.pdf" TargetMode="External"/><Relationship Id="rId24" Type="http://schemas.openxmlformats.org/officeDocument/2006/relationships/hyperlink" Target="https://doi.org/10.1093/poq/nfac017" TargetMode="External"/><Relationship Id="rId32" Type="http://schemas.openxmlformats.org/officeDocument/2006/relationships/hyperlink" Target="https://doi.org/10.1016/j.socscimed.2021.113677" TargetMode="External"/><Relationship Id="rId37" Type="http://schemas.openxmlformats.org/officeDocument/2006/relationships/hyperlink" Target="https://doi.org/10.1332/0305573002500811" TargetMode="External"/><Relationship Id="rId40" Type="http://schemas.openxmlformats.org/officeDocument/2006/relationships/hyperlink" Target="https://doi.org/10.1146/annurev-criminol-011518-024826" TargetMode="External"/><Relationship Id="rId45" Type="http://schemas.openxmlformats.org/officeDocument/2006/relationships/hyperlink" Target="https://doi.org/10.1111/j.1745-9125.2010.00181.x" TargetMode="External"/><Relationship Id="rId53" Type="http://schemas.openxmlformats.org/officeDocument/2006/relationships/theme" Target="theme/theme1.xml"/><Relationship Id="rId5" Type="http://schemas.openxmlformats.org/officeDocument/2006/relationships/footnotes" Target="footnotes.xml"/><Relationship Id="rId10" Type="http://schemas.microsoft.com/office/2018/08/relationships/commentsExtensible" Target="commentsExtensible.xml"/><Relationship Id="rId19" Type="http://schemas.openxmlformats.org/officeDocument/2006/relationships/hyperlink" Target="https://doi.org/10.1177/1532440013496439" TargetMode="External"/><Relationship Id="rId31" Type="http://schemas.openxmlformats.org/officeDocument/2006/relationships/hyperlink" Target="https://doi.org/10.1177/0002716219869907" TargetMode="External"/><Relationship Id="rId44" Type="http://schemas.openxmlformats.org/officeDocument/2006/relationships/hyperlink" Target="https://doi.org/10.1080/10911359.2015.1129256" TargetMode="External"/><Relationship Id="rId52"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2307/3054126" TargetMode="External"/><Relationship Id="rId22" Type="http://schemas.openxmlformats.org/officeDocument/2006/relationships/hyperlink" Target="https://doi.org/10.1017/S0003055422000934" TargetMode="External"/><Relationship Id="rId27" Type="http://schemas.openxmlformats.org/officeDocument/2006/relationships/hyperlink" Target="https://doi.org/10.1111/puar.13133" TargetMode="External"/><Relationship Id="rId30" Type="http://schemas.openxmlformats.org/officeDocument/2006/relationships/hyperlink" Target="https://doi.org/10.1017/S1049096518000987" TargetMode="External"/><Relationship Id="rId35" Type="http://schemas.openxmlformats.org/officeDocument/2006/relationships/hyperlink" Target="https://doi.org/10.1177/1065912911401418" TargetMode="External"/><Relationship Id="rId43" Type="http://schemas.openxmlformats.org/officeDocument/2006/relationships/hyperlink" Target="https://doi.org/10.2307/2939044" TargetMode="External"/><Relationship Id="rId48" Type="http://schemas.openxmlformats.org/officeDocument/2006/relationships/header" Target="header1.xml"/><Relationship Id="rId8" Type="http://schemas.microsoft.com/office/2011/relationships/commentsExtended" Target="commentsExtended.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017/S002238161400019X" TargetMode="External"/><Relationship Id="rId17" Type="http://schemas.openxmlformats.org/officeDocument/2006/relationships/hyperlink" Target="https://doi.org/10.1111/ajps.12006" TargetMode="External"/><Relationship Id="rId25" Type="http://schemas.openxmlformats.org/officeDocument/2006/relationships/hyperlink" Target="https://doi.org/10.1111/ajps.12251" TargetMode="External"/><Relationship Id="rId33" Type="http://schemas.openxmlformats.org/officeDocument/2006/relationships/hyperlink" Target="https://doi.org/10.1002/pop4.137" TargetMode="External"/><Relationship Id="rId38" Type="http://schemas.openxmlformats.org/officeDocument/2006/relationships/hyperlink" Target="https://doi.org/10.1111/j.1475-6765.2010.01923.x" TargetMode="External"/><Relationship Id="rId46" Type="http://schemas.openxmlformats.org/officeDocument/2006/relationships/hyperlink" Target="https://doi.org/10.1016/j.socscimed.2011.06.033" TargetMode="External"/><Relationship Id="rId20" Type="http://schemas.openxmlformats.org/officeDocument/2006/relationships/hyperlink" Target="https://doi.org/10.1017/S0003055421001337" TargetMode="External"/><Relationship Id="rId41" Type="http://schemas.openxmlformats.org/officeDocument/2006/relationships/hyperlink" Target="https://doi.org/10.1111/josi.1224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93/qje/qjw029" TargetMode="External"/><Relationship Id="rId23" Type="http://schemas.openxmlformats.org/officeDocument/2006/relationships/hyperlink" Target="https://doi.org/10.1016/j.socscimed.2005.08.061" TargetMode="External"/><Relationship Id="rId28" Type="http://schemas.openxmlformats.org/officeDocument/2006/relationships/hyperlink" Target="https://doi.org/10.1080/13648470.2018.1507101" TargetMode="External"/><Relationship Id="rId36" Type="http://schemas.openxmlformats.org/officeDocument/2006/relationships/hyperlink" Target="https://doi.org/10.1111/puar.12200" TargetMode="External"/><Relationship Id="rId4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vox.com/2016/9/7/12814504/mass-incarceration-poll" TargetMode="External"/><Relationship Id="rId2" Type="http://schemas.openxmlformats.org/officeDocument/2006/relationships/hyperlink" Target="chrome-extension://efaidnbmnnnibpcajpcglclefindmkaj/https:/www.sentencingproject.org/app/uploads/2022/09/Successes-in-Criminal-Legal-Reforms-2021.pdf" TargetMode="External"/><Relationship Id="rId1" Type="http://schemas.openxmlformats.org/officeDocument/2006/relationships/hyperlink" Target="https://www.aclu.org/news/criminal-law-reform/three-key-criminal-legal-reform-takeaways-voting-in-2022-midterms" TargetMode="External"/><Relationship Id="rId5" Type="http://schemas.openxmlformats.org/officeDocument/2006/relationships/hyperlink" Target="https://www.vox.com/2016/9/7/12814504/mass-incarceration-poll" TargetMode="External"/><Relationship Id="rId4" Type="http://schemas.openxmlformats.org/officeDocument/2006/relationships/hyperlink" Target="https://thehill.com/homenews/campaign/521326-biden-says-1994-crime-bill-was-a-mistake-during-abc-town-h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9002</Words>
  <Characters>51316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Owen Mensik</cp:lastModifiedBy>
  <cp:revision>2</cp:revision>
  <cp:lastPrinted>2022-12-14T15:53:00Z</cp:lastPrinted>
  <dcterms:created xsi:type="dcterms:W3CDTF">2024-10-06T21:23:00Z</dcterms:created>
  <dcterms:modified xsi:type="dcterms:W3CDTF">2024-10-06T21:23:00Z</dcterms:modified>
</cp:coreProperties>
</file>