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3F70" w14:textId="0F4EA811" w:rsidR="00760C6C" w:rsidRDefault="004219F7" w:rsidP="004219F7">
      <w:pPr>
        <w:pStyle w:val="Title"/>
        <w:jc w:val="center"/>
      </w:pPr>
      <w:r>
        <w:t>Disgust &amp; Duty</w:t>
      </w:r>
    </w:p>
    <w:p w14:paraId="20CB2F3D" w14:textId="33C61328" w:rsidR="004219F7" w:rsidRPr="004219F7" w:rsidRDefault="004219F7" w:rsidP="004219F7">
      <w:pPr>
        <w:jc w:val="center"/>
        <w:rPr>
          <w:rFonts w:ascii="Arial" w:hAnsi="Arial" w:cs="Arial"/>
        </w:rPr>
      </w:pPr>
      <w:r w:rsidRPr="004219F7">
        <w:rPr>
          <w:rFonts w:ascii="Arial" w:hAnsi="Arial" w:cs="Arial"/>
        </w:rPr>
        <w:t>Lit Review &amp; Theory Development</w:t>
      </w:r>
    </w:p>
    <w:p w14:paraId="5385D849" w14:textId="77777777" w:rsidR="004219F7" w:rsidRDefault="004219F7" w:rsidP="00C162CD">
      <w:pPr>
        <w:jc w:val="center"/>
      </w:pPr>
    </w:p>
    <w:p w14:paraId="0B26689C" w14:textId="1626CFA5" w:rsidR="004219F7" w:rsidRPr="0007076D" w:rsidRDefault="00C162CD" w:rsidP="00C162CD">
      <w:pPr>
        <w:jc w:val="center"/>
        <w:rPr>
          <w:i/>
          <w:iCs/>
        </w:rPr>
      </w:pPr>
      <w:r w:rsidRPr="0007076D">
        <w:rPr>
          <w:i/>
          <w:iCs/>
        </w:rPr>
        <w:t>“…we think about some policies in a more emotive way than we think about other policies</w:t>
      </w:r>
      <w:r w:rsidR="0007076D">
        <w:rPr>
          <w:i/>
          <w:iCs/>
        </w:rPr>
        <w:t>.</w:t>
      </w:r>
      <w:r w:rsidRPr="0007076D">
        <w:rPr>
          <w:i/>
          <w:iCs/>
        </w:rPr>
        <w:t xml:space="preserve">” </w:t>
      </w:r>
      <w:r w:rsidRPr="0007076D">
        <w:t>(Ellsworth and Gross 1994)</w:t>
      </w:r>
    </w:p>
    <w:p w14:paraId="12D0F333" w14:textId="77777777" w:rsidR="004219F7" w:rsidRDefault="004219F7" w:rsidP="004219F7"/>
    <w:p w14:paraId="54F33B88" w14:textId="77777777" w:rsidR="006D52DA" w:rsidRDefault="006D52DA" w:rsidP="006D52DA">
      <w:pPr>
        <w:adjustRightInd/>
        <w:spacing w:before="0" w:after="0" w:afterAutospacing="0"/>
      </w:pPr>
      <w:r>
        <w:t xml:space="preserve">Policymakers routinely invoke interests of crime victims in campaigns to pass policy that punishes perpetrators of crime. Moreover, these two groups – victims and perpetrators – are routinely presented as perfectly distinct, and their interests as oppositional. While these frames have contributed to the explosive growth of the American carceral state, we </w:t>
      </w:r>
      <w:proofErr w:type="gramStart"/>
      <w:r>
        <w:t>actually know</w:t>
      </w:r>
      <w:proofErr w:type="gramEnd"/>
      <w:r>
        <w:t xml:space="preserve"> very little about how experiences that personalize the carceral system – being victimized, including and not by crimes prosecuted by the state, and being convicted of and incarcerated for a crime – shape how people think about criminal legal policy. </w:t>
      </w:r>
    </w:p>
    <w:p w14:paraId="2E05F4FC" w14:textId="77777777" w:rsidR="006D52DA" w:rsidRDefault="006D52DA" w:rsidP="006D52DA">
      <w:pPr>
        <w:adjustRightInd/>
        <w:spacing w:before="0" w:after="0" w:afterAutospacing="0"/>
      </w:pPr>
    </w:p>
    <w:p w14:paraId="47247559" w14:textId="17B9B821" w:rsidR="00BE71B1" w:rsidRDefault="006D52DA" w:rsidP="006D52DA">
      <w:pPr>
        <w:adjustRightInd/>
        <w:spacing w:before="0" w:after="0" w:afterAutospacing="0"/>
      </w:pPr>
      <w:r>
        <w:t>I take up this subject in my research. In this paper, I offer a</w:t>
      </w:r>
      <w:r w:rsidR="00425E27">
        <w:t xml:space="preserve"> (very!)</w:t>
      </w:r>
      <w:r>
        <w:t xml:space="preserve"> brief critique of the application of the “deservingness” framework to explain policy views, and particularly domains outside of welfare policy, where it originated. Borrowing from Ellsworth and Gross (1994), my proposition is simple: </w:t>
      </w:r>
      <w:r w:rsidR="00BE71B1">
        <w:t xml:space="preserve">because </w:t>
      </w:r>
      <w:r>
        <w:t>we think about some policies, like the death penalty, in a more emotive way than we think about other policies</w:t>
      </w:r>
      <w:r w:rsidR="00BE71B1">
        <w:t>, researchers should not assume that the same frameworks (</w:t>
      </w:r>
      <w:proofErr w:type="spellStart"/>
      <w:r w:rsidR="00BE71B1">
        <w:t>ie</w:t>
      </w:r>
      <w:proofErr w:type="spellEnd"/>
      <w:r w:rsidR="00BE71B1">
        <w:t xml:space="preserve">, deservingness) </w:t>
      </w:r>
      <w:r w:rsidR="000C11BA">
        <w:t>are equally fit explain</w:t>
      </w:r>
      <w:r w:rsidR="00BE71B1">
        <w:t xml:space="preserve"> </w:t>
      </w:r>
      <w:r w:rsidR="00BE71B1" w:rsidRPr="000C11BA">
        <w:rPr>
          <w:i/>
          <w:iCs/>
        </w:rPr>
        <w:t>how</w:t>
      </w:r>
      <w:r w:rsidR="00BE71B1">
        <w:t xml:space="preserve"> people think about policy and its targets across all issue domains. The criminal legal domain, I then note, may be distinct. </w:t>
      </w:r>
    </w:p>
    <w:p w14:paraId="40272E96" w14:textId="77777777" w:rsidR="00BE71B1" w:rsidRDefault="00BE71B1" w:rsidP="006D52DA">
      <w:pPr>
        <w:adjustRightInd/>
        <w:spacing w:before="0" w:after="0" w:afterAutospacing="0"/>
      </w:pPr>
    </w:p>
    <w:p w14:paraId="46E615D4" w14:textId="1007138C" w:rsidR="000C11BA" w:rsidRDefault="000C11BA" w:rsidP="006D52DA">
      <w:pPr>
        <w:adjustRightInd/>
        <w:spacing w:before="0" w:after="0" w:afterAutospacing="0"/>
      </w:pPr>
      <w:r>
        <w:t xml:space="preserve">In this essay, I go on to discuss three alternative (something’s) that may better explain my subject, which asks in many ways the classic public opinion puzzle of how people form opinions on something they do not understand (Sniderman, Brody, and Tetlock </w:t>
      </w:r>
      <w:r>
        <w:lastRenderedPageBreak/>
        <w:t>1991), but builds on it to ask how the personalization of something – in this case, the criminal legal system, shapes opinion formation and their understanding of the system?</w:t>
      </w:r>
    </w:p>
    <w:p w14:paraId="4E2F3885" w14:textId="77777777" w:rsidR="000C11BA" w:rsidRDefault="000C11BA" w:rsidP="006D52DA">
      <w:pPr>
        <w:adjustRightInd/>
        <w:spacing w:before="0" w:after="0" w:afterAutospacing="0"/>
      </w:pPr>
    </w:p>
    <w:p w14:paraId="4E1192D8" w14:textId="48462AD5" w:rsidR="00BE71B1" w:rsidRDefault="00BE71B1" w:rsidP="006D52DA">
      <w:pPr>
        <w:adjustRightInd/>
        <w:spacing w:before="0" w:after="0" w:afterAutospacing="0"/>
      </w:pPr>
      <w:r>
        <w:t xml:space="preserve">, </w:t>
      </w:r>
      <w:r w:rsidR="006D52DA">
        <w:t xml:space="preserve">I </w:t>
      </w:r>
      <w:r>
        <w:t xml:space="preserve">go on to </w:t>
      </w:r>
      <w:r w:rsidR="006D52DA">
        <w:t xml:space="preserve">suggest that [disgust] might instead play a more important role in shaping policies views, and lead experiences of incarceration and victimization to generate more similar than different approaches to carceral policy. </w:t>
      </w:r>
    </w:p>
    <w:p w14:paraId="65F0F54C" w14:textId="77777777" w:rsidR="00BE71B1" w:rsidRDefault="00BE71B1" w:rsidP="006D52DA">
      <w:pPr>
        <w:adjustRightInd/>
        <w:spacing w:before="0" w:after="0" w:afterAutospacing="0"/>
      </w:pPr>
    </w:p>
    <w:p w14:paraId="69C068B5" w14:textId="1CA8CF43" w:rsidR="00A12CDF" w:rsidRDefault="00BE71B1" w:rsidP="006D52DA">
      <w:pPr>
        <w:adjustRightInd/>
        <w:spacing w:before="0" w:after="0" w:afterAutospacing="0"/>
      </w:pPr>
      <w:r>
        <w:t>In the subsequent TESS proposal, I . . .</w:t>
      </w:r>
    </w:p>
    <w:p w14:paraId="1A805072" w14:textId="77777777" w:rsidR="00A12CDF" w:rsidRDefault="00A12CDF" w:rsidP="006D52DA">
      <w:pPr>
        <w:adjustRightInd/>
        <w:spacing w:before="0" w:after="0" w:afterAutospacing="0"/>
      </w:pPr>
    </w:p>
    <w:p w14:paraId="1C3D0075" w14:textId="77777777" w:rsidR="00A12CDF" w:rsidRDefault="00A12CDF" w:rsidP="006D52DA">
      <w:pPr>
        <w:adjustRightInd/>
        <w:spacing w:before="0" w:after="0" w:afterAutospacing="0"/>
      </w:pPr>
    </w:p>
    <w:p w14:paraId="1EED259A" w14:textId="14BBF43F" w:rsidR="00A12CDF" w:rsidRPr="0063525F" w:rsidRDefault="00A12CDF" w:rsidP="006D52DA">
      <w:pPr>
        <w:adjustRightInd/>
        <w:spacing w:before="0" w:after="0" w:afterAutospacing="0"/>
      </w:pPr>
      <w:r w:rsidRPr="00A12CDF">
        <w:rPr>
          <w:b/>
          <w:bCs/>
        </w:rPr>
        <w:t>Limitations of the Deservingness Framework</w:t>
      </w:r>
      <w:r w:rsidR="0063525F">
        <w:rPr>
          <w:b/>
          <w:bCs/>
        </w:rPr>
        <w:t xml:space="preserve"> </w:t>
      </w:r>
      <w:r w:rsidR="0063525F">
        <w:t>(1 page max)</w:t>
      </w:r>
    </w:p>
    <w:p w14:paraId="409BFCB7" w14:textId="77777777" w:rsidR="00A12CDF" w:rsidRDefault="00A12CDF" w:rsidP="006D52DA">
      <w:pPr>
        <w:adjustRightInd/>
        <w:spacing w:before="0" w:after="0" w:afterAutospacing="0"/>
      </w:pPr>
    </w:p>
    <w:p w14:paraId="56F7204E" w14:textId="2C0710E6" w:rsidR="003C6074" w:rsidRDefault="003C6074" w:rsidP="006D52DA">
      <w:pPr>
        <w:adjustRightInd/>
        <w:spacing w:before="0" w:after="0" w:afterAutospacing="0"/>
      </w:pPr>
      <w:r>
        <w:t xml:space="preserve">How do people form opinions on policy? </w:t>
      </w:r>
      <w:r w:rsidR="000045BF">
        <w:t xml:space="preserve">Scholars answer this question in </w:t>
      </w:r>
      <w:proofErr w:type="gramStart"/>
      <w:r w:rsidR="000045BF">
        <w:t>many different ways</w:t>
      </w:r>
      <w:proofErr w:type="gramEnd"/>
      <w:r w:rsidR="000045BF">
        <w:t xml:space="preserve">. One explanation is that people rely on perceptions about whether a given target of policy is deserving – in a generalized way (Schneider and Ingram, Smith and Kreitzer) or deserving of a particular policy. This scholarship on deservingness is composed of X streams, whose convergence and broad application to myriad policy domains may risk obfuscating [important things…including when link is not tested].  I note these streams, the theoretical explanation they may offer, and potential limitations for explanation policy opinion formation and differences below, before turning to alternative explanations. </w:t>
      </w:r>
    </w:p>
    <w:p w14:paraId="33B799B1" w14:textId="77777777" w:rsidR="000045BF" w:rsidRDefault="000045BF" w:rsidP="006D52DA">
      <w:pPr>
        <w:adjustRightInd/>
        <w:spacing w:before="0" w:after="0" w:afterAutospacing="0"/>
      </w:pPr>
    </w:p>
    <w:p w14:paraId="2C236FDA" w14:textId="035CBB96" w:rsidR="00FC5A7B" w:rsidRDefault="00FC5A7B" w:rsidP="006D52DA">
      <w:pPr>
        <w:adjustRightInd/>
        <w:spacing w:before="0" w:after="0" w:afterAutospacing="0"/>
      </w:pPr>
      <w:r>
        <w:t xml:space="preserve">Social construction scholars build on Schneider and Ingram’s (1993) theory that perceptions of what groups in society deserve are both driven by and drive policy. Specifically, they suggest that policymakers understand whether constituencies view target groups as deserving or not, and form policy based on these perceptions (thus proposed as synonymous with constituent policy views) that in turn reinforces “social constructions” about groups – which constituencies again consider when they think about who a target is and whether they are deserving. In other words, then, in forming carceral policy views, people are </w:t>
      </w:r>
      <w:proofErr w:type="gramStart"/>
      <w:r>
        <w:t>really just</w:t>
      </w:r>
      <w:proofErr w:type="gramEnd"/>
      <w:r>
        <w:t xml:space="preserve"> considering social constructions of “criminals” or incarcerated people, and their perception of whether that social construct (akin to a stereotype) is “deserving.” </w:t>
      </w:r>
      <w:r w:rsidR="0094253E">
        <w:t xml:space="preserve">[limitations: because </w:t>
      </w:r>
      <w:proofErr w:type="gramStart"/>
      <w:r w:rsidR="0094253E">
        <w:t>both of the power</w:t>
      </w:r>
      <w:proofErr w:type="gramEnd"/>
      <w:r w:rsidR="0094253E">
        <w:t xml:space="preserve"> axis and evidence re: legislative perceptions, cannot assume that legislative behavior reflects </w:t>
      </w:r>
      <w:r w:rsidR="0094253E">
        <w:lastRenderedPageBreak/>
        <w:t xml:space="preserve">constituent perceptions of deservingness; doesn’t </w:t>
      </w:r>
      <w:proofErr w:type="gramStart"/>
      <w:r w:rsidR="0094253E">
        <w:t>take into account</w:t>
      </w:r>
      <w:proofErr w:type="gramEnd"/>
      <w:r w:rsidR="0094253E">
        <w:t xml:space="preserve"> personal experience; doesn’t test the link between target perceptions and views of policy].</w:t>
      </w:r>
    </w:p>
    <w:p w14:paraId="16B04FAE" w14:textId="77777777" w:rsidR="00FC5A7B" w:rsidRDefault="00FC5A7B" w:rsidP="006D52DA">
      <w:pPr>
        <w:adjustRightInd/>
        <w:spacing w:before="0" w:after="0" w:afterAutospacing="0"/>
      </w:pPr>
    </w:p>
    <w:p w14:paraId="7F3402B1" w14:textId="7F4E7C46" w:rsidR="00AE0D3D" w:rsidRPr="00AE0D3D" w:rsidRDefault="00AE0D3D" w:rsidP="006D52DA">
      <w:pPr>
        <w:adjustRightInd/>
        <w:spacing w:before="0" w:after="0" w:afterAutospacing="0"/>
        <w:rPr>
          <w:i/>
          <w:iCs/>
        </w:rPr>
      </w:pPr>
      <w:r>
        <w:rPr>
          <w:i/>
          <w:iCs/>
        </w:rPr>
        <w:t>Deservingness / Policy Views as Social Cognition</w:t>
      </w:r>
    </w:p>
    <w:p w14:paraId="62EF772F" w14:textId="73AE2A3B" w:rsidR="000045BF" w:rsidRDefault="00FC5A7B" w:rsidP="006D52DA">
      <w:pPr>
        <w:adjustRightInd/>
        <w:spacing w:before="0" w:after="0" w:afterAutospacing="0"/>
      </w:pPr>
      <w:r>
        <w:t xml:space="preserve">Another stream of scholarship explains that a “deservingness heuristic” is illustrative of the opinion-formation process – but, originally, specifically for opinions on welfare. </w:t>
      </w:r>
      <w:r w:rsidR="00AE0D3D">
        <w:t xml:space="preserve">In this process, one skips the more difficult task of deliberating over how they “think about [a policy]” via the easier task of noting how they “feel about it” (Kahneman 2011). </w:t>
      </w:r>
      <w:proofErr w:type="gramStart"/>
      <w:r w:rsidR="00AE0D3D">
        <w:t xml:space="preserve">Specifically,  </w:t>
      </w:r>
      <w:r>
        <w:t>Recent</w:t>
      </w:r>
      <w:proofErr w:type="gramEnd"/>
      <w:r>
        <w:t xml:space="preserve"> work suggesting less than a linear relationship between perceptions of target deservingness and support for policy (</w:t>
      </w:r>
      <w:proofErr w:type="spellStart"/>
      <w:r>
        <w:t>SoRelle</w:t>
      </w:r>
      <w:proofErr w:type="spellEnd"/>
      <w:r>
        <w:t xml:space="preserve"> </w:t>
      </w:r>
      <w:proofErr w:type="gramStart"/>
      <w:r>
        <w:t>and )</w:t>
      </w:r>
      <w:proofErr w:type="gramEnd"/>
      <w:r>
        <w:t xml:space="preserve"> suggest that scholars may be remiss to assume this heuristic has equal explanatory utility in contexts beyond welfare – both in terms of contexts where a “policy target,” that target’s deservingness </w:t>
      </w:r>
      <w:r w:rsidRPr="00FC5A7B">
        <w:rPr>
          <w:i/>
          <w:iCs/>
        </w:rPr>
        <w:t>of</w:t>
      </w:r>
      <w:r>
        <w:t xml:space="preserve"> a given policy, and a policy itself may invoke different emotional and informational considerations. Thus, while some (Mensik) have theorized that if proximity to the carceral state shapes policy preferences, it does so via perceptions of target deservingness (see figure 1), [other] literature and a closer reading of the evolutionary psychology foundations of deservingness suggest limitations/a better way. </w:t>
      </w:r>
    </w:p>
    <w:p w14:paraId="54AA6E52" w14:textId="2A87B196" w:rsidR="002F42F1" w:rsidRDefault="000045BF" w:rsidP="006D52DA">
      <w:pPr>
        <w:adjustRightInd/>
        <w:spacing w:before="0" w:after="0" w:afterAutospacing="0"/>
      </w:pPr>
      <w:r>
        <w:rPr>
          <w:noProof/>
        </w:rPr>
        <w:drawing>
          <wp:inline distT="0" distB="0" distL="0" distR="0" wp14:anchorId="32B48C21" wp14:editId="646D5C42">
            <wp:extent cx="5943600" cy="2051685"/>
            <wp:effectExtent l="0" t="0" r="0" b="5715"/>
            <wp:docPr id="1259486115" name="Picture 1" descr="A diagram of a target deservig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6115" name="Picture 1" descr="A diagram of a target deservignes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051685"/>
                    </a:xfrm>
                    <a:prstGeom prst="rect">
                      <a:avLst/>
                    </a:prstGeom>
                  </pic:spPr>
                </pic:pic>
              </a:graphicData>
            </a:graphic>
          </wp:inline>
        </w:drawing>
      </w:r>
    </w:p>
    <w:p w14:paraId="6EA641A9" w14:textId="77777777" w:rsidR="00956328" w:rsidRDefault="00956328" w:rsidP="006D52DA">
      <w:pPr>
        <w:adjustRightInd/>
        <w:spacing w:before="0" w:after="0" w:afterAutospacing="0"/>
      </w:pPr>
    </w:p>
    <w:p w14:paraId="37E9F156" w14:textId="7801D73E" w:rsidR="00093E00" w:rsidRDefault="0087717E" w:rsidP="006D52DA">
      <w:pPr>
        <w:adjustRightInd/>
        <w:spacing w:before="0" w:after="0" w:afterAutospacing="0"/>
        <w:rPr>
          <w:b/>
          <w:bCs/>
        </w:rPr>
      </w:pPr>
      <w:r>
        <w:rPr>
          <w:b/>
          <w:bCs/>
        </w:rPr>
        <w:t>What’s Distinct About</w:t>
      </w:r>
      <w:r w:rsidR="00956328">
        <w:rPr>
          <w:b/>
          <w:bCs/>
        </w:rPr>
        <w:t xml:space="preserve"> </w:t>
      </w:r>
      <w:r w:rsidR="0094253E">
        <w:rPr>
          <w:b/>
          <w:bCs/>
        </w:rPr>
        <w:t xml:space="preserve">“Deviants” – Or </w:t>
      </w:r>
      <w:r>
        <w:rPr>
          <w:b/>
          <w:bCs/>
        </w:rPr>
        <w:t>C</w:t>
      </w:r>
      <w:r w:rsidR="00956328">
        <w:rPr>
          <w:b/>
          <w:bCs/>
        </w:rPr>
        <w:t>arceral Contexts</w:t>
      </w:r>
      <w:r w:rsidR="004A7017">
        <w:rPr>
          <w:b/>
          <w:bCs/>
        </w:rPr>
        <w:t>? (Emotional and Complicated)</w:t>
      </w:r>
    </w:p>
    <w:p w14:paraId="330CEE0D" w14:textId="5CE23B1A" w:rsidR="00093E00" w:rsidRPr="006B230D" w:rsidRDefault="006B230D" w:rsidP="006D52DA">
      <w:pPr>
        <w:adjustRightInd/>
        <w:spacing w:before="0" w:after="0" w:afterAutospacing="0"/>
      </w:pPr>
      <w:r>
        <w:t xml:space="preserve">Point 1: </w:t>
      </w:r>
    </w:p>
    <w:p w14:paraId="1C2351E3" w14:textId="77777777" w:rsidR="00AE0D3D" w:rsidRDefault="00AE0D3D" w:rsidP="00C03031">
      <w:pPr>
        <w:adjustRightInd/>
        <w:spacing w:before="0" w:after="0" w:afterAutospacing="0"/>
      </w:pPr>
      <w:r>
        <w:t xml:space="preserve">Deservingness heuristic in part arose to explain when ppl </w:t>
      </w:r>
      <w:proofErr w:type="gramStart"/>
      <w:r>
        <w:t>decide</w:t>
      </w:r>
      <w:proofErr w:type="gramEnd"/>
      <w:r>
        <w:t xml:space="preserve"> to take risk of continuing to information-seek about someone, offer help/not. Carceral citizens perhaps discursively pre-determined. </w:t>
      </w:r>
    </w:p>
    <w:p w14:paraId="14E49E1A" w14:textId="77777777" w:rsidR="006B230D" w:rsidRDefault="006B230D" w:rsidP="00C03031">
      <w:pPr>
        <w:adjustRightInd/>
        <w:spacing w:before="0" w:after="0" w:afterAutospacing="0"/>
      </w:pPr>
      <w:r>
        <w:lastRenderedPageBreak/>
        <w:t xml:space="preserve">Clear pathway to invoking moral judgement. Literature on moral judgement takes two approaches: a rationalist approach emphasizing active cognition in moral judgement, and a sentimental approach that instead focuses on emotion’s role in moral judgement. </w:t>
      </w:r>
    </w:p>
    <w:p w14:paraId="67235C41" w14:textId="37388A70" w:rsidR="006B230D" w:rsidRDefault="006B230D" w:rsidP="006B230D">
      <w:pPr>
        <w:pStyle w:val="ListParagraph"/>
        <w:numPr>
          <w:ilvl w:val="0"/>
          <w:numId w:val="23"/>
        </w:numPr>
        <w:adjustRightInd/>
        <w:spacing w:before="0" w:after="0" w:afterAutospacing="0"/>
      </w:pPr>
      <w:r>
        <w:t>Harming others’ welfare = moral transgressions that are inherently wrong to rationalists because they effect other people’s wellbeing; other rules fall under a conventional instead of moral domain (derived from social norms, authority, and tradition) (</w:t>
      </w:r>
      <w:proofErr w:type="spellStart"/>
      <w:r>
        <w:t>Turiel</w:t>
      </w:r>
      <w:proofErr w:type="spellEnd"/>
      <w:r>
        <w:t xml:space="preserve"> 1983). </w:t>
      </w:r>
    </w:p>
    <w:p w14:paraId="6B343555" w14:textId="5DBDEBD9" w:rsidR="006B230D" w:rsidRDefault="006B230D" w:rsidP="006B230D">
      <w:pPr>
        <w:pStyle w:val="ListParagraph"/>
        <w:numPr>
          <w:ilvl w:val="0"/>
          <w:numId w:val="23"/>
        </w:numPr>
        <w:adjustRightInd/>
        <w:spacing w:before="0" w:after="0" w:afterAutospacing="0"/>
      </w:pPr>
      <w:r>
        <w:t xml:space="preserve">Harm comes from features of a situation rather than social organization or norms; “nonarbitrary” meaning come from universality, independence (wrong in the absence of rules), </w:t>
      </w:r>
      <w:proofErr w:type="spellStart"/>
      <w:r>
        <w:t>etc</w:t>
      </w:r>
      <w:proofErr w:type="spellEnd"/>
    </w:p>
    <w:p w14:paraId="610EE928" w14:textId="765D590E" w:rsidR="006B230D" w:rsidRDefault="006B230D" w:rsidP="006B230D">
      <w:pPr>
        <w:pStyle w:val="ListParagraph"/>
        <w:numPr>
          <w:ilvl w:val="0"/>
          <w:numId w:val="23"/>
        </w:numPr>
        <w:adjustRightInd/>
        <w:spacing w:before="0" w:after="0" w:afterAutospacing="0"/>
      </w:pPr>
      <w:r>
        <w:t xml:space="preserve">Moral rules tend to be judged more severely and considered more punishable compared to conventions and personal choices (Smetana 2006, </w:t>
      </w:r>
      <w:proofErr w:type="spellStart"/>
      <w:r>
        <w:t>Turiel</w:t>
      </w:r>
      <w:proofErr w:type="spellEnd"/>
      <w:r>
        <w:t xml:space="preserve"> 1998). </w:t>
      </w:r>
    </w:p>
    <w:p w14:paraId="5F98592A" w14:textId="77777777" w:rsidR="00AE0D3D" w:rsidRDefault="00AE0D3D" w:rsidP="00C03031">
      <w:pPr>
        <w:adjustRightInd/>
        <w:spacing w:before="0" w:after="0" w:afterAutospacing="0"/>
      </w:pPr>
    </w:p>
    <w:p w14:paraId="39964E94" w14:textId="71B6CE45" w:rsidR="00AE0D3D" w:rsidRDefault="00AE0D3D" w:rsidP="00C03031">
      <w:pPr>
        <w:adjustRightInd/>
        <w:spacing w:before="0" w:after="0" w:afterAutospacing="0"/>
      </w:pPr>
      <w:r>
        <w:t>Kahneman (2011) frames this readiness of emotional disposition towards an object to both shape and justify opinions as the 'affect heuristic' (139), and notes that it is especially pronounced in complicated policy domains, where 'the answer to an easy question (How do I feel about it?) serves as an answer to a much harder question (What do I think about it)?'"</w:t>
      </w:r>
    </w:p>
    <w:p w14:paraId="416FED7B" w14:textId="3F2C15D7" w:rsidR="0001567E" w:rsidRDefault="0001567E" w:rsidP="0001567E">
      <w:pPr>
        <w:pStyle w:val="ListParagraph"/>
        <w:numPr>
          <w:ilvl w:val="0"/>
          <w:numId w:val="25"/>
        </w:numPr>
        <w:adjustRightInd/>
        <w:spacing w:before="0" w:after="0" w:afterAutospacing="0"/>
      </w:pPr>
      <w:r>
        <w:t>Different types of threats</w:t>
      </w:r>
      <w:r w:rsidR="00246810">
        <w:t xml:space="preserve"> (pathogens, predators, or violence)</w:t>
      </w:r>
      <w:r>
        <w:t xml:space="preserve"> require different behavioral responses (Kenrick et al 2010)</w:t>
      </w:r>
      <w:r w:rsidR="006F5890">
        <w:t xml:space="preserve">; different emotional states trigger different strategies for responding (Marcus, Neuman, </w:t>
      </w:r>
      <w:proofErr w:type="spellStart"/>
      <w:r w:rsidR="006F5890">
        <w:t>MacKeun</w:t>
      </w:r>
      <w:proofErr w:type="spellEnd"/>
      <w:r w:rsidR="006F5890">
        <w:t xml:space="preserve"> 2010). </w:t>
      </w:r>
    </w:p>
    <w:p w14:paraId="07619A9E" w14:textId="77777777" w:rsidR="00AE0D3D" w:rsidRDefault="00AE0D3D" w:rsidP="00C03031">
      <w:pPr>
        <w:adjustRightInd/>
        <w:spacing w:before="0" w:after="0" w:afterAutospacing="0"/>
      </w:pPr>
    </w:p>
    <w:p w14:paraId="2648E8E7" w14:textId="77777777" w:rsidR="00AE0D3D" w:rsidRDefault="00AE0D3D" w:rsidP="00C03031">
      <w:pPr>
        <w:adjustRightInd/>
        <w:spacing w:before="0" w:after="0" w:afterAutospacing="0"/>
      </w:pPr>
    </w:p>
    <w:p w14:paraId="1E9BC1BD" w14:textId="77777777" w:rsidR="00EC777E" w:rsidRDefault="00EC777E" w:rsidP="00C03031">
      <w:pPr>
        <w:adjustRightInd/>
        <w:spacing w:before="0" w:after="0" w:afterAutospacing="0"/>
        <w:rPr>
          <w:b/>
          <w:bCs/>
        </w:rPr>
      </w:pPr>
      <w:r w:rsidRPr="00EC777E">
        <w:rPr>
          <w:b/>
          <w:bCs/>
        </w:rPr>
        <w:t>Disgust – A Moral Emotion that Shapes Political Judgement</w:t>
      </w:r>
    </w:p>
    <w:p w14:paraId="1756A85A" w14:textId="77777777" w:rsidR="00EC777E" w:rsidRDefault="00EC777E" w:rsidP="00C03031">
      <w:pPr>
        <w:adjustRightInd/>
        <w:spacing w:before="0" w:after="0" w:afterAutospacing="0"/>
        <w:rPr>
          <w:b/>
          <w:bCs/>
        </w:rPr>
      </w:pPr>
    </w:p>
    <w:p w14:paraId="78996CD7" w14:textId="77777777" w:rsidR="0033139A" w:rsidRDefault="0033139A" w:rsidP="00C03031">
      <w:pPr>
        <w:adjustRightInd/>
        <w:spacing w:before="0" w:after="0" w:afterAutospacing="0"/>
      </w:pPr>
      <w:r>
        <w:rPr>
          <w:b/>
          <w:bCs/>
        </w:rPr>
        <w:t xml:space="preserve">-- </w:t>
      </w:r>
      <w:r>
        <w:t xml:space="preserve">emotions do inform / are incorporated into SCOTP/DH, but not all the literature stresses the role that evolved emotional systems play in shaping political judgements (Inbar and Pizzaro 2014, </w:t>
      </w:r>
      <w:proofErr w:type="spellStart"/>
      <w:r>
        <w:t>Aaroe</w:t>
      </w:r>
      <w:proofErr w:type="spellEnd"/>
      <w:r>
        <w:t xml:space="preserve"> et al 2017). </w:t>
      </w:r>
    </w:p>
    <w:p w14:paraId="407C136B" w14:textId="175C4998" w:rsidR="007223D3" w:rsidRDefault="007223D3" w:rsidP="00C03031">
      <w:pPr>
        <w:adjustRightInd/>
        <w:spacing w:before="0" w:after="0" w:afterAutospacing="0"/>
      </w:pPr>
      <w:r>
        <w:t xml:space="preserve">-- </w:t>
      </w:r>
      <w:r>
        <w:t xml:space="preserve">disgust </w:t>
      </w:r>
      <w:r>
        <w:t xml:space="preserve">studied via: </w:t>
      </w:r>
    </w:p>
    <w:p w14:paraId="6D0CECF5" w14:textId="77777777" w:rsidR="00F21D4B" w:rsidRDefault="00F21D4B" w:rsidP="00C03031">
      <w:pPr>
        <w:adjustRightInd/>
        <w:spacing w:before="0" w:after="0" w:afterAutospacing="0"/>
      </w:pPr>
    </w:p>
    <w:p w14:paraId="5115A5F3" w14:textId="1958079F" w:rsidR="003965D6" w:rsidRDefault="008F0440" w:rsidP="00C03031">
      <w:pPr>
        <w:adjustRightInd/>
        <w:spacing w:before="0" w:after="0" w:afterAutospacing="0"/>
      </w:pPr>
      <w:r>
        <w:t xml:space="preserve">Human immune systems are complex physiological systems that </w:t>
      </w:r>
      <w:r w:rsidR="003965D6">
        <w:t xml:space="preserve">involve behavioral or psychological components to enable and motivate individuals to avoid coming into contact </w:t>
      </w:r>
      <w:r>
        <w:t>poison and pathogens</w:t>
      </w:r>
      <w:r w:rsidR="003965D6">
        <w:t xml:space="preserve"> ()</w:t>
      </w:r>
      <w:r>
        <w:t>.</w:t>
      </w:r>
      <w:r w:rsidR="003965D6">
        <w:t xml:space="preserve"> This element – dubbed the “behavioral immune system,” relies on not just our ability to detect such threats, but to automatically respond to </w:t>
      </w:r>
      <w:r w:rsidR="00E06FAB">
        <w:t>signals</w:t>
      </w:r>
      <w:r w:rsidR="003965D6">
        <w:t xml:space="preserve"> of their potentiality</w:t>
      </w:r>
      <w:r w:rsidR="00E06FAB">
        <w:t xml:space="preserve"> (Schaller and Duncan 2007)</w:t>
      </w:r>
      <w:r w:rsidR="003965D6">
        <w:t xml:space="preserve">. If much of this </w:t>
      </w:r>
      <w:r w:rsidR="003965D6">
        <w:lastRenderedPageBreak/>
        <w:t>detection occurs on an automatic of subliminal level, disgust is the translating emotion: it alerts and prompts individuals to the presence of potential pathogens</w:t>
      </w:r>
      <w:r w:rsidR="00E06FAB">
        <w:t xml:space="preserve"> ()</w:t>
      </w:r>
      <w:r w:rsidR="003965D6">
        <w:t xml:space="preserve">. </w:t>
      </w:r>
    </w:p>
    <w:p w14:paraId="043E695C" w14:textId="77777777" w:rsidR="00152200" w:rsidRDefault="00152200" w:rsidP="00C03031">
      <w:pPr>
        <w:adjustRightInd/>
        <w:spacing w:before="0" w:after="0" w:afterAutospacing="0"/>
      </w:pPr>
    </w:p>
    <w:p w14:paraId="6BDCBAA3" w14:textId="77777777" w:rsidR="00152200" w:rsidRDefault="00152200" w:rsidP="00152200">
      <w:pPr>
        <w:adjustRightInd/>
        <w:spacing w:before="0" w:after="0" w:afterAutospacing="0"/>
        <w:ind w:left="720"/>
      </w:pPr>
      <w:r>
        <w:rPr>
          <w:b/>
          <w:bCs/>
        </w:rPr>
        <w:t xml:space="preserve">-- </w:t>
      </w:r>
      <w:r w:rsidRPr="0033139A">
        <w:t xml:space="preserve">BIS </w:t>
      </w:r>
      <w:r w:rsidRPr="0033139A">
        <w:sym w:font="Wingdings" w:char="F0E0"/>
      </w:r>
      <w:r w:rsidRPr="0033139A">
        <w:t xml:space="preserve"> evolved </w:t>
      </w:r>
      <w:r>
        <w:t>from</w:t>
      </w:r>
      <w:r w:rsidRPr="0033139A">
        <w:t xml:space="preserve"> help</w:t>
      </w:r>
      <w:r>
        <w:t>ing</w:t>
      </w:r>
      <w:r w:rsidRPr="0033139A">
        <w:t xml:space="preserve"> us avoid pathogens</w:t>
      </w:r>
      <w:r>
        <w:t xml:space="preserve">, whether ingesting spoiled food or toxins (Rozin and Fallon 1987) or avoiding infections or cues of infections (skin lesions, </w:t>
      </w:r>
      <w:proofErr w:type="spellStart"/>
      <w:r>
        <w:t>etc</w:t>
      </w:r>
      <w:proofErr w:type="spellEnd"/>
      <w:r>
        <w:t>) (Curtis, Aunger and Rabie 2004</w:t>
      </w:r>
      <w:proofErr w:type="gramStart"/>
      <w:r>
        <w:t>);</w:t>
      </w:r>
      <w:proofErr w:type="gramEnd"/>
      <w:r>
        <w:t xml:space="preserve"> </w:t>
      </w:r>
    </w:p>
    <w:p w14:paraId="2A431DD8" w14:textId="77777777" w:rsidR="00152200" w:rsidRDefault="00152200" w:rsidP="00C03031">
      <w:pPr>
        <w:adjustRightInd/>
        <w:spacing w:before="0" w:after="0" w:afterAutospacing="0"/>
      </w:pPr>
    </w:p>
    <w:p w14:paraId="2047562D" w14:textId="5E68193F" w:rsidR="00E06FAB" w:rsidRDefault="003965D6" w:rsidP="00C03031">
      <w:pPr>
        <w:adjustRightInd/>
        <w:spacing w:before="0" w:after="0" w:afterAutospacing="0"/>
      </w:pPr>
      <w:r>
        <w:t xml:space="preserve">At least that is the emotion’s </w:t>
      </w:r>
      <w:r w:rsidR="00F05DC0">
        <w:t>theoretical origin. Noting that non-human animals show similar corporeal responses to spoiled food</w:t>
      </w:r>
      <w:r w:rsidR="00152200">
        <w:t>(NOT ALL NOTE THIS)</w:t>
      </w:r>
      <w:r w:rsidR="00F05DC0">
        <w:t xml:space="preserve"> – or food that, like that which is spoiled, is sour – some scholars argue that disgust not only originated as this behavioral defense, but that the emotion continues to involve pathogen-avoidance across its various functions (</w:t>
      </w:r>
      <w:proofErr w:type="spellStart"/>
      <w:r w:rsidR="00E06FAB">
        <w:t>Oatens</w:t>
      </w:r>
      <w:proofErr w:type="spellEnd"/>
      <w:r w:rsidR="00E06FAB">
        <w:t xml:space="preserve">, Stevenson, and Case 2009, </w:t>
      </w:r>
      <w:proofErr w:type="spellStart"/>
      <w:r w:rsidR="00E06FAB">
        <w:t>Aaroe</w:t>
      </w:r>
      <w:proofErr w:type="spellEnd"/>
      <w:r w:rsidR="00E06FAB">
        <w:t xml:space="preserve"> et al 2017</w:t>
      </w:r>
      <w:r w:rsidR="00F05DC0">
        <w:t xml:space="preserve">). </w:t>
      </w:r>
      <w:r w:rsidR="008F0440">
        <w:t xml:space="preserve"> </w:t>
      </w:r>
      <w:r w:rsidR="00152200">
        <w:t xml:space="preserve">Some theorize a food origin of disgust – that originally, its evolutionary origin is as a “general mammalian rejection response to bad tastes” (Rozin et al 1999, 331). Others have troubled that assumption (some, by noting that while other non-human animals exhibit “disgusted” reactions to spoiled or sour </w:t>
      </w:r>
      <w:proofErr w:type="gramStart"/>
      <w:r w:rsidR="00152200">
        <w:t>food, ..</w:t>
      </w:r>
      <w:proofErr w:type="gramEnd"/>
      <w:r w:rsidR="00152200">
        <w:t>go on to eat it if touched(?)). An alternative thread of the “behavior immune system” research emphasizes disease-avoidance…infections or cues of infections like skin lesions (</w:t>
      </w:r>
      <w:r w:rsidR="00152200">
        <w:t>Curtis, Aunger and Rabie 2004</w:t>
      </w:r>
      <w:r w:rsidR="00152200">
        <w:t>)</w:t>
      </w:r>
    </w:p>
    <w:p w14:paraId="7FAC9892" w14:textId="77777777" w:rsidR="00152200" w:rsidRDefault="00152200" w:rsidP="00C03031">
      <w:pPr>
        <w:adjustRightInd/>
        <w:spacing w:before="0" w:after="0" w:afterAutospacing="0"/>
      </w:pPr>
    </w:p>
    <w:p w14:paraId="3B92E0DD" w14:textId="2121FCAC" w:rsidR="00A116A5" w:rsidRDefault="00152200" w:rsidP="00152200">
      <w:pPr>
        <w:adjustRightInd/>
        <w:spacing w:before="0" w:after="0" w:afterAutospacing="0"/>
        <w:ind w:left="720"/>
      </w:pPr>
      <w:r>
        <w:t xml:space="preserve">fact that disease changes </w:t>
      </w:r>
      <w:proofErr w:type="gramStart"/>
      <w:r>
        <w:t>means</w:t>
      </w:r>
      <w:proofErr w:type="gramEnd"/>
      <w:r>
        <w:t xml:space="preserve"> avoidance needed to change too; to </w:t>
      </w:r>
      <w:proofErr w:type="gramStart"/>
      <w:r>
        <w:t>overgeneralize;</w:t>
      </w:r>
      <w:proofErr w:type="gramEnd"/>
    </w:p>
    <w:p w14:paraId="21246DDF" w14:textId="77777777" w:rsidR="00A116A5" w:rsidRDefault="00A116A5" w:rsidP="00C03031">
      <w:pPr>
        <w:adjustRightInd/>
        <w:spacing w:before="0" w:after="0" w:afterAutospacing="0"/>
      </w:pPr>
    </w:p>
    <w:p w14:paraId="71B65285" w14:textId="77777777" w:rsidR="001378C7" w:rsidRDefault="00AA4688" w:rsidP="00C03031">
      <w:pPr>
        <w:adjustRightInd/>
        <w:spacing w:before="0" w:after="0" w:afterAutospacing="0"/>
      </w:pPr>
      <w:r>
        <w:t xml:space="preserve">This translating emotion plays more than one role. </w:t>
      </w:r>
      <w:r w:rsidR="001378C7">
        <w:t>Importantly, s</w:t>
      </w:r>
      <w:r w:rsidR="00CC017A">
        <w:t xml:space="preserve">ignificant literatures surround the role of disgust in </w:t>
      </w:r>
      <w:r w:rsidR="00B72186">
        <w:t xml:space="preserve">prompting and </w:t>
      </w:r>
      <w:r w:rsidR="00CC017A">
        <w:t xml:space="preserve">shaping moral </w:t>
      </w:r>
      <w:r w:rsidR="00B72186">
        <w:t>judgement.</w:t>
      </w:r>
      <w:r w:rsidR="00CC017A">
        <w:t xml:space="preserve"> </w:t>
      </w:r>
    </w:p>
    <w:p w14:paraId="780033A4" w14:textId="78834655" w:rsidR="001378C7" w:rsidRDefault="001378C7" w:rsidP="00C03031">
      <w:pPr>
        <w:adjustRightInd/>
        <w:spacing w:before="0" w:after="0" w:afterAutospacing="0"/>
      </w:pPr>
      <w:r w:rsidRPr="008424CA">
        <w:rPr>
          <w:i/>
          <w:iCs/>
        </w:rPr>
        <w:tab/>
        <w:t>Points unique to moral.</w:t>
      </w:r>
    </w:p>
    <w:p w14:paraId="6494E727" w14:textId="77777777" w:rsidR="008424CA" w:rsidRPr="008424CA" w:rsidRDefault="008424CA" w:rsidP="00C03031">
      <w:pPr>
        <w:adjustRightInd/>
        <w:spacing w:before="0" w:after="0" w:afterAutospacing="0"/>
      </w:pPr>
    </w:p>
    <w:p w14:paraId="6709C865" w14:textId="77777777" w:rsidR="006358B2" w:rsidRPr="00EB323E" w:rsidRDefault="006358B2" w:rsidP="006358B2">
      <w:pPr>
        <w:pStyle w:val="ListParagraph"/>
        <w:numPr>
          <w:ilvl w:val="0"/>
          <w:numId w:val="21"/>
        </w:numPr>
        <w:adjustRightInd/>
        <w:spacing w:before="0" w:after="0" w:afterAutospacing="0"/>
        <w:ind w:left="144"/>
        <w:rPr>
          <w:b/>
          <w:bCs/>
        </w:rPr>
      </w:pPr>
      <w:r>
        <w:t>Is disgust or harm the primary moralizing emotion?</w:t>
      </w:r>
    </w:p>
    <w:p w14:paraId="7D59C353" w14:textId="73E2996C" w:rsidR="006358B2" w:rsidRPr="007F5838" w:rsidRDefault="006358B2" w:rsidP="006358B2">
      <w:pPr>
        <w:pStyle w:val="ListParagraph"/>
        <w:numPr>
          <w:ilvl w:val="1"/>
          <w:numId w:val="21"/>
        </w:numPr>
        <w:adjustRightInd/>
        <w:spacing w:before="0" w:after="0" w:afterAutospacing="0"/>
        <w:ind w:left="144"/>
        <w:rPr>
          <w:b/>
          <w:bCs/>
        </w:rPr>
      </w:pPr>
      <w:r>
        <w:t>Earlier work (Rozin, Haidt) framed disgust as central to moral judgement</w:t>
      </w:r>
      <w:r w:rsidR="007F5838">
        <w:t>, including moral absolutism (</w:t>
      </w:r>
      <w:r w:rsidR="007F5838">
        <w:t>Scott, Inbar, and Rozin (2016)</w:t>
      </w:r>
    </w:p>
    <w:p w14:paraId="38D5CB55" w14:textId="206E2313" w:rsidR="007F5838" w:rsidRPr="00927D6E" w:rsidRDefault="007F5838" w:rsidP="007F5838">
      <w:pPr>
        <w:pStyle w:val="ListParagraph"/>
        <w:numPr>
          <w:ilvl w:val="2"/>
          <w:numId w:val="21"/>
        </w:numPr>
        <w:adjustRightInd/>
        <w:spacing w:before="0" w:after="0" w:afterAutospacing="0"/>
        <w:rPr>
          <w:b/>
          <w:bCs/>
        </w:rPr>
      </w:pPr>
      <w:r>
        <w:t>Moral absolutism = moral opposition independent of potential harm</w:t>
      </w:r>
    </w:p>
    <w:p w14:paraId="77A731EC" w14:textId="77777777" w:rsidR="006358B2" w:rsidRPr="00927D6E" w:rsidRDefault="006358B2" w:rsidP="006358B2">
      <w:pPr>
        <w:pStyle w:val="ListParagraph"/>
        <w:numPr>
          <w:ilvl w:val="2"/>
          <w:numId w:val="21"/>
        </w:numPr>
        <w:adjustRightInd/>
        <w:spacing w:before="0" w:after="0" w:afterAutospacing="0"/>
        <w:ind w:left="144"/>
        <w:rPr>
          <w:b/>
          <w:bCs/>
        </w:rPr>
      </w:pPr>
      <w:r>
        <w:t>Individual responses to harm, both empirically and normatively, may get lost in this work or the picture.</w:t>
      </w:r>
    </w:p>
    <w:p w14:paraId="643324CA" w14:textId="77777777" w:rsidR="006358B2" w:rsidRPr="00927D6E" w:rsidRDefault="006358B2" w:rsidP="006358B2">
      <w:pPr>
        <w:pStyle w:val="ListParagraph"/>
        <w:numPr>
          <w:ilvl w:val="2"/>
          <w:numId w:val="21"/>
        </w:numPr>
        <w:adjustRightInd/>
        <w:spacing w:before="0" w:after="0" w:afterAutospacing="0"/>
        <w:ind w:left="144"/>
        <w:rPr>
          <w:b/>
          <w:bCs/>
        </w:rPr>
      </w:pPr>
      <w:r>
        <w:lastRenderedPageBreak/>
        <w:t xml:space="preserve">Normatively: </w:t>
      </w:r>
    </w:p>
    <w:p w14:paraId="1917558B" w14:textId="77777777" w:rsidR="006358B2" w:rsidRPr="007F5838" w:rsidRDefault="006358B2" w:rsidP="006358B2">
      <w:pPr>
        <w:pStyle w:val="ListParagraph"/>
        <w:numPr>
          <w:ilvl w:val="3"/>
          <w:numId w:val="21"/>
        </w:numPr>
        <w:adjustRightInd/>
        <w:spacing w:before="0" w:after="0" w:afterAutospacing="0"/>
        <w:ind w:left="144"/>
        <w:rPr>
          <w:b/>
          <w:bCs/>
        </w:rPr>
      </w:pPr>
      <w:r>
        <w:t xml:space="preserve">disgust in this context becomes problematic if, (as mentioned??) it stymies rational consideration, </w:t>
      </w:r>
      <w:proofErr w:type="spellStart"/>
      <w:r>
        <w:t>emphathy</w:t>
      </w:r>
      <w:proofErr w:type="spellEnd"/>
      <w:r>
        <w:t xml:space="preserve">, and appropriate responses that might manifest in its </w:t>
      </w:r>
      <w:proofErr w:type="gramStart"/>
      <w:r>
        <w:t>absence;</w:t>
      </w:r>
      <w:proofErr w:type="gramEnd"/>
      <w:r>
        <w:t xml:space="preserve"> </w:t>
      </w:r>
    </w:p>
    <w:p w14:paraId="250A0D2F" w14:textId="30F1694E" w:rsidR="007F5838" w:rsidRPr="00927D6E" w:rsidRDefault="007F5838" w:rsidP="006358B2">
      <w:pPr>
        <w:pStyle w:val="ListParagraph"/>
        <w:numPr>
          <w:ilvl w:val="3"/>
          <w:numId w:val="21"/>
        </w:numPr>
        <w:adjustRightInd/>
        <w:spacing w:before="0" w:after="0" w:afterAutospacing="0"/>
        <w:ind w:left="144"/>
        <w:rPr>
          <w:b/>
          <w:bCs/>
        </w:rPr>
      </w:pPr>
      <w:r>
        <w:t>if it prompts moral absolutism</w:t>
      </w:r>
    </w:p>
    <w:p w14:paraId="2F396826" w14:textId="77777777" w:rsidR="006358B2" w:rsidRPr="00927D6E" w:rsidRDefault="006358B2" w:rsidP="006358B2">
      <w:pPr>
        <w:pStyle w:val="ListParagraph"/>
        <w:numPr>
          <w:ilvl w:val="3"/>
          <w:numId w:val="21"/>
        </w:numPr>
        <w:adjustRightInd/>
        <w:spacing w:before="0" w:after="0" w:afterAutospacing="0"/>
        <w:ind w:left="144"/>
        <w:rPr>
          <w:b/>
          <w:bCs/>
        </w:rPr>
      </w:pPr>
      <w:r>
        <w:t xml:space="preserve">or, if it undergirds prejudice and hate. </w:t>
      </w:r>
    </w:p>
    <w:p w14:paraId="485D4B8D" w14:textId="77777777" w:rsidR="006358B2" w:rsidRPr="00927D6E" w:rsidRDefault="006358B2" w:rsidP="006358B2">
      <w:pPr>
        <w:pStyle w:val="ListParagraph"/>
        <w:numPr>
          <w:ilvl w:val="3"/>
          <w:numId w:val="21"/>
        </w:numPr>
        <w:adjustRightInd/>
        <w:spacing w:before="0" w:after="0" w:afterAutospacing="0"/>
        <w:ind w:left="144"/>
        <w:rPr>
          <w:b/>
          <w:bCs/>
        </w:rPr>
      </w:pPr>
      <w:r>
        <w:t xml:space="preserve">In this view, an </w:t>
      </w:r>
      <w:r w:rsidRPr="00927D6E">
        <w:rPr>
          <w:i/>
          <w:iCs/>
        </w:rPr>
        <w:t>over</w:t>
      </w:r>
      <w:r>
        <w:t>-emphasis on disgust, or simplification of views via disgust, may smudge the very clear possibility that “disgust” or its correlate may be an appropriate response to harm and injustice.</w:t>
      </w:r>
    </w:p>
    <w:p w14:paraId="3E284095" w14:textId="77777777" w:rsidR="006358B2" w:rsidRDefault="006358B2" w:rsidP="006358B2">
      <w:pPr>
        <w:pStyle w:val="ListParagraph"/>
        <w:numPr>
          <w:ilvl w:val="2"/>
          <w:numId w:val="21"/>
        </w:numPr>
        <w:adjustRightInd/>
        <w:spacing w:before="0" w:after="0" w:afterAutospacing="0"/>
        <w:ind w:left="144"/>
      </w:pPr>
      <w:r w:rsidRPr="00927D6E">
        <w:t xml:space="preserve">Empirically </w:t>
      </w:r>
    </w:p>
    <w:p w14:paraId="29425E3C" w14:textId="77777777" w:rsidR="006358B2" w:rsidRDefault="006358B2" w:rsidP="006358B2">
      <w:pPr>
        <w:pStyle w:val="ListParagraph"/>
        <w:numPr>
          <w:ilvl w:val="3"/>
          <w:numId w:val="21"/>
        </w:numPr>
        <w:adjustRightInd/>
        <w:spacing w:before="0" w:after="0" w:afterAutospacing="0"/>
        <w:ind w:left="144"/>
      </w:pPr>
      <w:r>
        <w:t xml:space="preserve">Noting that Scott, Inbar, and Rozin (2016) fail to account for moral absolutism / do not control for perceived risk or harm, Gray and Schein (2016) </w:t>
      </w:r>
    </w:p>
    <w:p w14:paraId="7225EFEC" w14:textId="77777777" w:rsidR="006358B2" w:rsidRPr="00927D6E" w:rsidRDefault="006358B2" w:rsidP="006358B2">
      <w:pPr>
        <w:pStyle w:val="ListParagraph"/>
        <w:numPr>
          <w:ilvl w:val="4"/>
          <w:numId w:val="21"/>
        </w:numPr>
        <w:adjustRightInd/>
        <w:spacing w:before="0" w:after="0" w:afterAutospacing="0"/>
        <w:ind w:left="144"/>
      </w:pPr>
      <w:r>
        <w:t xml:space="preserve">Say authors find “only empty absolutism: hypothetical, forecasted, self-reported moral absolutism” and </w:t>
      </w:r>
    </w:p>
    <w:p w14:paraId="34721F8E" w14:textId="77777777" w:rsidR="006358B2" w:rsidRPr="00EB323E" w:rsidRDefault="006358B2" w:rsidP="006358B2">
      <w:pPr>
        <w:pStyle w:val="ListParagraph"/>
        <w:numPr>
          <w:ilvl w:val="1"/>
          <w:numId w:val="21"/>
        </w:numPr>
        <w:adjustRightInd/>
        <w:spacing w:before="0" w:after="0" w:afterAutospacing="0"/>
        <w:ind w:left="144"/>
        <w:rPr>
          <w:b/>
          <w:bCs/>
        </w:rPr>
      </w:pPr>
      <w:r>
        <w:t>Newer studies (Wisneski et al 2020) find harm perceptions, not disgust or anger, best explain moral conviction</w:t>
      </w:r>
    </w:p>
    <w:p w14:paraId="193156F1" w14:textId="77777777" w:rsidR="006358B2" w:rsidRPr="00EB323E" w:rsidRDefault="006358B2" w:rsidP="006358B2">
      <w:pPr>
        <w:pStyle w:val="ListParagraph"/>
        <w:numPr>
          <w:ilvl w:val="1"/>
          <w:numId w:val="21"/>
        </w:numPr>
        <w:adjustRightInd/>
        <w:spacing w:before="0" w:after="0" w:afterAutospacing="0"/>
        <w:ind w:left="144"/>
        <w:rPr>
          <w:b/>
          <w:bCs/>
        </w:rPr>
      </w:pPr>
      <w:r>
        <w:t>Potential conflict – whether disgust is primary in moralization, or context dependent and secondary to harm appraisals</w:t>
      </w:r>
    </w:p>
    <w:p w14:paraId="68BC00C7" w14:textId="77777777" w:rsidR="001378C7" w:rsidRPr="00EB323E" w:rsidRDefault="001378C7" w:rsidP="001378C7">
      <w:pPr>
        <w:pStyle w:val="ListParagraph"/>
        <w:numPr>
          <w:ilvl w:val="1"/>
          <w:numId w:val="21"/>
        </w:numPr>
        <w:adjustRightInd/>
        <w:spacing w:before="0" w:after="0" w:afterAutospacing="0"/>
        <w:rPr>
          <w:b/>
          <w:bCs/>
        </w:rPr>
      </w:pPr>
      <w:r>
        <w:t>Potential conflict – whether disgust is primary in moralization, or context dependent and secondary to harm appraisals</w:t>
      </w:r>
    </w:p>
    <w:p w14:paraId="541DAB03" w14:textId="77777777" w:rsidR="001378C7" w:rsidRDefault="001378C7" w:rsidP="00C03031">
      <w:pPr>
        <w:adjustRightInd/>
        <w:spacing w:before="0" w:after="0" w:afterAutospacing="0"/>
      </w:pPr>
    </w:p>
    <w:p w14:paraId="6735F96D" w14:textId="77777777" w:rsidR="001378C7" w:rsidRDefault="001378C7" w:rsidP="00C03031">
      <w:pPr>
        <w:adjustRightInd/>
        <w:spacing w:before="0" w:after="0" w:afterAutospacing="0"/>
      </w:pPr>
    </w:p>
    <w:p w14:paraId="5B10733E" w14:textId="77777777" w:rsidR="00152200" w:rsidRDefault="00152200" w:rsidP="00152200">
      <w:pPr>
        <w:adjustRightInd/>
        <w:spacing w:before="0" w:after="0" w:afterAutospacing="0"/>
        <w:ind w:left="720"/>
      </w:pPr>
      <w:r>
        <w:rPr>
          <w:b/>
          <w:bCs/>
        </w:rPr>
        <w:t>-</w:t>
      </w:r>
      <w:r>
        <w:t>- open question/ambiguity in relationship, as to whether disgust is required to construct or perceive moral values (Nichols 2002 Norms with Feeling: Towards a Psychological Account of Moral Judgement)</w:t>
      </w:r>
    </w:p>
    <w:p w14:paraId="5118014F" w14:textId="77777777" w:rsidR="00A116A5" w:rsidRDefault="00A116A5" w:rsidP="00C03031">
      <w:pPr>
        <w:adjustRightInd/>
        <w:spacing w:before="0" w:after="0" w:afterAutospacing="0"/>
      </w:pPr>
    </w:p>
    <w:p w14:paraId="3F314B6E" w14:textId="77777777" w:rsidR="00A116A5" w:rsidRDefault="00A116A5" w:rsidP="00C03031">
      <w:pPr>
        <w:adjustRightInd/>
        <w:spacing w:before="0" w:after="0" w:afterAutospacing="0"/>
      </w:pPr>
    </w:p>
    <w:p w14:paraId="43653219" w14:textId="77777777" w:rsidR="00A116A5" w:rsidRDefault="00A116A5" w:rsidP="00C03031">
      <w:pPr>
        <w:adjustRightInd/>
        <w:spacing w:before="0" w:after="0" w:afterAutospacing="0"/>
      </w:pPr>
    </w:p>
    <w:p w14:paraId="0BCEFDD1" w14:textId="73D5D6BB" w:rsidR="008F0440" w:rsidRPr="003C4D1B" w:rsidRDefault="00B72186" w:rsidP="00C03031">
      <w:pPr>
        <w:adjustRightInd/>
        <w:spacing w:before="0" w:after="0" w:afterAutospacing="0"/>
        <w:rPr>
          <w:b/>
          <w:bCs/>
        </w:rPr>
      </w:pPr>
      <w:r>
        <w:t>Wh</w:t>
      </w:r>
      <w:r w:rsidR="00CC017A">
        <w:t xml:space="preserve">ile further anthropological, psychological, and </w:t>
      </w:r>
      <w:proofErr w:type="spellStart"/>
      <w:r w:rsidR="00CC017A">
        <w:t>philosphically</w:t>
      </w:r>
      <w:proofErr w:type="spellEnd"/>
      <w:r w:rsidR="00CC017A">
        <w:t xml:space="preserve"> scholarship empirically details or theorizes disgusts involvement in death anxiety (</w:t>
      </w:r>
      <w:proofErr w:type="spellStart"/>
      <w:r w:rsidR="00CC017A">
        <w:t>Kolnai</w:t>
      </w:r>
      <w:proofErr w:type="spellEnd"/>
      <w:r w:rsidR="00CC017A">
        <w:t xml:space="preserve"> 1929)</w:t>
      </w:r>
      <w:r w:rsidR="00152200">
        <w:t xml:space="preserve"> (footnote: closely related, Rozin, Haidt, and colleagues theorize that death anxiety is linked to disgust by an aversion to cues that humans are like animals)</w:t>
      </w:r>
      <w:r w:rsidR="00CC017A">
        <w:t>, purity (1966)</w:t>
      </w:r>
      <w:r>
        <w:t>, and incest avoidance (</w:t>
      </w:r>
      <w:proofErr w:type="spellStart"/>
      <w:r>
        <w:t>Tybur</w:t>
      </w:r>
      <w:proofErr w:type="spellEnd"/>
      <w:r>
        <w:t xml:space="preserve">, Lieberman, and </w:t>
      </w:r>
      <w:proofErr w:type="spellStart"/>
      <w:r>
        <w:t>Griskevicius</w:t>
      </w:r>
      <w:proofErr w:type="spellEnd"/>
      <w:r>
        <w:t xml:space="preserve"> 2009), that expand beyond the scope of this essay, I highlight X important throughlines. </w:t>
      </w:r>
      <w:r w:rsidRPr="003C4D1B">
        <w:rPr>
          <w:b/>
          <w:bCs/>
        </w:rPr>
        <w:t>First, across these literatures (and that of BIS and moral disgust</w:t>
      </w:r>
      <w:proofErr w:type="gramStart"/>
      <w:r w:rsidRPr="003C4D1B">
        <w:rPr>
          <w:b/>
          <w:bCs/>
        </w:rPr>
        <w:t>),  _</w:t>
      </w:r>
      <w:proofErr w:type="gramEnd"/>
      <w:r w:rsidRPr="003C4D1B">
        <w:rPr>
          <w:b/>
          <w:bCs/>
        </w:rPr>
        <w:t>___</w:t>
      </w:r>
    </w:p>
    <w:p w14:paraId="0FEECBB7" w14:textId="77777777" w:rsidR="00B72186" w:rsidRDefault="00B72186" w:rsidP="00B72186">
      <w:pPr>
        <w:pStyle w:val="ListParagraph"/>
        <w:numPr>
          <w:ilvl w:val="0"/>
          <w:numId w:val="24"/>
        </w:numPr>
        <w:adjustRightInd/>
        <w:spacing w:before="0" w:after="0" w:afterAutospacing="0"/>
      </w:pPr>
      <w:r w:rsidRPr="0001567E">
        <w:rPr>
          <w:i/>
          <w:iCs/>
        </w:rPr>
        <w:t>Airs on the side of false positives –</w:t>
      </w:r>
      <w:r>
        <w:t xml:space="preserve"> consequences of false negative potentially higher cost (Kurzban and Leary 2001)</w:t>
      </w:r>
    </w:p>
    <w:p w14:paraId="398AEE73" w14:textId="44539B7C" w:rsidR="00294C22" w:rsidRPr="00294C22" w:rsidRDefault="00294C22" w:rsidP="00294C22">
      <w:pPr>
        <w:pStyle w:val="ListParagraph"/>
        <w:numPr>
          <w:ilvl w:val="1"/>
          <w:numId w:val="24"/>
        </w:numPr>
        <w:adjustRightInd/>
        <w:spacing w:before="0" w:after="0" w:afterAutospacing="0"/>
      </w:pPr>
      <w:r w:rsidRPr="00294C22">
        <w:t xml:space="preserve">Disease prevalence increases disgust sensitivity, but chronic exposure to disease vectors </w:t>
      </w:r>
      <w:proofErr w:type="gramStart"/>
      <w:r w:rsidRPr="00294C22">
        <w:t>dampen</w:t>
      </w:r>
      <w:proofErr w:type="gramEnd"/>
      <w:r w:rsidRPr="00294C22">
        <w:t xml:space="preserve"> it (Rozin 2008, Oaten et al 2009)</w:t>
      </w:r>
    </w:p>
    <w:p w14:paraId="5709DD02" w14:textId="77777777" w:rsidR="00B72186" w:rsidRDefault="00B72186" w:rsidP="00B72186">
      <w:pPr>
        <w:adjustRightInd/>
        <w:spacing w:before="0" w:after="0" w:afterAutospacing="0"/>
      </w:pPr>
      <w:r>
        <w:t>-- expanded:</w:t>
      </w:r>
    </w:p>
    <w:p w14:paraId="3070720A" w14:textId="16788623" w:rsidR="00B72186" w:rsidRDefault="00B72186" w:rsidP="00B72186">
      <w:pPr>
        <w:adjustRightInd/>
        <w:spacing w:before="0" w:after="0" w:afterAutospacing="0"/>
        <w:ind w:firstLine="720"/>
      </w:pPr>
      <w:r>
        <w:lastRenderedPageBreak/>
        <w:t xml:space="preserve">- </w:t>
      </w:r>
      <w:r w:rsidR="00E21523">
        <w:t xml:space="preserve">that it </w:t>
      </w:r>
      <w:r>
        <w:t>can be triggered by symbolic cues, not just material threats (Dasgupta et al 2009, Clifford &amp; Jerit 2018)</w:t>
      </w:r>
      <w:r w:rsidR="00E21523">
        <w:t xml:space="preserve"> suggests imagination is at work</w:t>
      </w:r>
    </w:p>
    <w:p w14:paraId="449E59AC" w14:textId="77777777" w:rsidR="00A116A5" w:rsidRDefault="00A116A5" w:rsidP="00C03031">
      <w:pPr>
        <w:adjustRightInd/>
        <w:spacing w:before="0" w:after="0" w:afterAutospacing="0"/>
        <w:rPr>
          <w:b/>
          <w:bCs/>
        </w:rPr>
      </w:pPr>
    </w:p>
    <w:p w14:paraId="32A21AE7" w14:textId="5CCBCBB5" w:rsidR="00B72186" w:rsidRPr="00A116A5" w:rsidRDefault="00A116A5" w:rsidP="00C03031">
      <w:pPr>
        <w:adjustRightInd/>
        <w:spacing w:before="0" w:after="0" w:afterAutospacing="0"/>
        <w:rPr>
          <w:b/>
          <w:bCs/>
        </w:rPr>
      </w:pPr>
      <w:r>
        <w:rPr>
          <w:b/>
          <w:bCs/>
        </w:rPr>
        <w:t>Two-parter, automaticity?</w:t>
      </w:r>
    </w:p>
    <w:p w14:paraId="3D8CDC34" w14:textId="77777777" w:rsidR="00A116A5" w:rsidRDefault="00A116A5" w:rsidP="00A116A5">
      <w:pPr>
        <w:adjustRightInd/>
        <w:spacing w:before="0" w:after="0" w:afterAutospacing="0"/>
        <w:rPr>
          <w:i/>
          <w:iCs/>
        </w:rPr>
      </w:pPr>
      <w:r>
        <w:t>--</w:t>
      </w:r>
      <w:r>
        <w:rPr>
          <w:i/>
          <w:iCs/>
        </w:rPr>
        <w:t>note here “2-process” or that emotional reaction can precede judgement/new memory</w:t>
      </w:r>
    </w:p>
    <w:p w14:paraId="5FE88377" w14:textId="77777777" w:rsidR="00A116A5" w:rsidRDefault="00A116A5" w:rsidP="00A116A5">
      <w:pPr>
        <w:adjustRightInd/>
        <w:spacing w:before="0" w:after="0" w:afterAutospacing="0"/>
      </w:pPr>
      <w:r>
        <w:rPr>
          <w:i/>
          <w:iCs/>
        </w:rPr>
        <w:tab/>
      </w:r>
      <w:r>
        <w:t xml:space="preserve">-- emotion can happen first (ex: ppl </w:t>
      </w:r>
      <w:proofErr w:type="gramStart"/>
      <w:r>
        <w:t>see</w:t>
      </w:r>
      <w:proofErr w:type="gramEnd"/>
      <w:r>
        <w:t xml:space="preserve"> eating family pet that died as emotionally wrong, rationalized after the fact (Haidt, Koller, Dias 1993)); affective response can shape the moral judgement (Haidt 2001)</w:t>
      </w:r>
    </w:p>
    <w:p w14:paraId="76085E7E" w14:textId="77777777" w:rsidR="00A116A5" w:rsidRDefault="00A116A5" w:rsidP="00A116A5">
      <w:pPr>
        <w:adjustRightInd/>
        <w:spacing w:before="0" w:after="0" w:afterAutospacing="0"/>
      </w:pPr>
      <w:r>
        <w:tab/>
        <w:t xml:space="preserve">-- Taking up a dual-process approach where these judgements/views, as with other moral appraisals (Greene 2008) involve both controlled or cognitive and automatic or emotional processes also modifies the question, to ask when, why, and for whom do the former versus the latter shape decisions, and what happens when they come into conflict.  </w:t>
      </w:r>
    </w:p>
    <w:p w14:paraId="516AD2A5" w14:textId="77777777" w:rsidR="00A116A5" w:rsidRDefault="00A116A5" w:rsidP="00C03031">
      <w:pPr>
        <w:adjustRightInd/>
        <w:spacing w:before="0" w:after="0" w:afterAutospacing="0"/>
      </w:pPr>
    </w:p>
    <w:p w14:paraId="06DEED0D" w14:textId="77777777" w:rsidR="00A116A5" w:rsidRDefault="00A116A5" w:rsidP="00C03031">
      <w:pPr>
        <w:adjustRightInd/>
        <w:spacing w:before="0" w:after="0" w:afterAutospacing="0"/>
      </w:pPr>
    </w:p>
    <w:p w14:paraId="6A258C86" w14:textId="77777777" w:rsidR="00A116A5" w:rsidRDefault="00A116A5" w:rsidP="00C03031">
      <w:pPr>
        <w:adjustRightInd/>
        <w:spacing w:before="0" w:after="0" w:afterAutospacing="0"/>
      </w:pPr>
    </w:p>
    <w:p w14:paraId="29BCD91D" w14:textId="4B215010" w:rsidR="00B72186" w:rsidRPr="003C4D1B" w:rsidRDefault="00B72186" w:rsidP="00C03031">
      <w:pPr>
        <w:adjustRightInd/>
        <w:spacing w:before="0" w:after="0" w:afterAutospacing="0"/>
        <w:rPr>
          <w:b/>
          <w:bCs/>
        </w:rPr>
      </w:pPr>
      <w:r w:rsidRPr="003C4D1B">
        <w:rPr>
          <w:b/>
          <w:bCs/>
        </w:rPr>
        <w:t xml:space="preserve">Further, the overriding </w:t>
      </w:r>
      <w:proofErr w:type="spellStart"/>
      <w:r w:rsidRPr="003C4D1B">
        <w:rPr>
          <w:b/>
          <w:bCs/>
        </w:rPr>
        <w:t>xyz</w:t>
      </w:r>
      <w:proofErr w:type="spellEnd"/>
      <w:r w:rsidRPr="003C4D1B">
        <w:rPr>
          <w:b/>
          <w:bCs/>
        </w:rPr>
        <w:t xml:space="preserve"> is recoil. </w:t>
      </w:r>
    </w:p>
    <w:p w14:paraId="2689AFEC" w14:textId="77777777" w:rsidR="00B72186" w:rsidRDefault="00B72186" w:rsidP="00B72186">
      <w:pPr>
        <w:adjustRightInd/>
        <w:spacing w:before="0" w:after="0" w:afterAutospacing="0"/>
      </w:pPr>
    </w:p>
    <w:p w14:paraId="0B2EB36D" w14:textId="77777777" w:rsidR="00B72186" w:rsidRDefault="00B72186" w:rsidP="00B72186">
      <w:pPr>
        <w:adjustRightInd/>
        <w:spacing w:before="0" w:after="0" w:afterAutospacing="0"/>
      </w:pPr>
      <w:r>
        <w:t xml:space="preserve">- distinctions from anger, </w:t>
      </w:r>
      <w:proofErr w:type="spellStart"/>
      <w:r>
        <w:t>etc</w:t>
      </w:r>
      <w:proofErr w:type="spellEnd"/>
      <w:r>
        <w:t>, particularly in avoidance. “Disgust may motivate an immediate and impulsive avoidant response, but that’s it” (Schaller and Duncan 2007, 297)</w:t>
      </w:r>
    </w:p>
    <w:p w14:paraId="19A6030A" w14:textId="77777777" w:rsidR="00B72186" w:rsidRDefault="00B72186" w:rsidP="00B72186">
      <w:pPr>
        <w:pStyle w:val="ListParagraph"/>
        <w:numPr>
          <w:ilvl w:val="0"/>
          <w:numId w:val="24"/>
        </w:numPr>
        <w:adjustRightInd/>
        <w:spacing w:before="0" w:after="0" w:afterAutospacing="0"/>
      </w:pPr>
      <w:r>
        <w:t>Motivates one to retreat from or avoid the object (</w:t>
      </w:r>
      <w:proofErr w:type="spellStart"/>
      <w:r>
        <w:t>Tybur</w:t>
      </w:r>
      <w:proofErr w:type="spellEnd"/>
      <w:r>
        <w:t xml:space="preserve">, Lieberman, </w:t>
      </w:r>
      <w:proofErr w:type="spellStart"/>
      <w:r>
        <w:t>Griskevicius</w:t>
      </w:r>
      <w:proofErr w:type="spellEnd"/>
      <w:r>
        <w:t xml:space="preserve"> 2009) (vs anger which can mobilize (Valentino et al 2010)</w:t>
      </w:r>
    </w:p>
    <w:p w14:paraId="10CF5115" w14:textId="77777777" w:rsidR="00B72186" w:rsidRDefault="00B72186" w:rsidP="00B72186">
      <w:pPr>
        <w:pStyle w:val="ListParagraph"/>
        <w:numPr>
          <w:ilvl w:val="0"/>
          <w:numId w:val="24"/>
        </w:numPr>
        <w:adjustRightInd/>
        <w:spacing w:before="0" w:after="0" w:afterAutospacing="0"/>
      </w:pPr>
      <w:r>
        <w:t>Behavioral avoidance and rejection (Rozin, Haidt and McCauley 2008)</w:t>
      </w:r>
    </w:p>
    <w:p w14:paraId="20DD0F60" w14:textId="2475E319" w:rsidR="00294C22" w:rsidRDefault="00294C22" w:rsidP="00B72186">
      <w:pPr>
        <w:pStyle w:val="ListParagraph"/>
        <w:numPr>
          <w:ilvl w:val="0"/>
          <w:numId w:val="24"/>
        </w:numPr>
        <w:adjustRightInd/>
        <w:spacing w:before="0" w:after="0" w:afterAutospacing="0"/>
      </w:pPr>
      <w:r>
        <w:t>Anticipation of disgust can cause people to avoid things</w:t>
      </w:r>
    </w:p>
    <w:p w14:paraId="689DD411" w14:textId="58097000" w:rsidR="00294C22" w:rsidRDefault="00294C22" w:rsidP="00294C22">
      <w:pPr>
        <w:pStyle w:val="ListParagraph"/>
        <w:numPr>
          <w:ilvl w:val="1"/>
          <w:numId w:val="24"/>
        </w:numPr>
        <w:adjustRightInd/>
        <w:spacing w:before="0" w:after="0" w:afterAutospacing="0"/>
      </w:pPr>
      <w:r>
        <w:t>Delay medical treatment that is expected to be disgusting (Reynolds et al 2012)</w:t>
      </w:r>
    </w:p>
    <w:p w14:paraId="2FA08C4E" w14:textId="5BE848BF" w:rsidR="00157C09" w:rsidRDefault="00157C09" w:rsidP="00157C09">
      <w:pPr>
        <w:pStyle w:val="ListParagraph"/>
        <w:numPr>
          <w:ilvl w:val="0"/>
          <w:numId w:val="24"/>
        </w:numPr>
        <w:adjustRightInd/>
        <w:spacing w:before="0" w:after="0" w:afterAutospacing="0"/>
      </w:pPr>
      <w:r>
        <w:t>Avoidance can be automatic, affecting learning (retain less information, less likely to seek out info re: Ebola, Casey 2015)</w:t>
      </w:r>
    </w:p>
    <w:p w14:paraId="04790823" w14:textId="70EC3BEB" w:rsidR="00157C09" w:rsidRDefault="00157C09" w:rsidP="00157C09">
      <w:pPr>
        <w:pStyle w:val="ListParagraph"/>
        <w:numPr>
          <w:ilvl w:val="1"/>
          <w:numId w:val="24"/>
        </w:numPr>
        <w:adjustRightInd/>
        <w:spacing w:before="0" w:after="0" w:afterAutospacing="0"/>
      </w:pPr>
      <w:r>
        <w:t xml:space="preserve">Political learning paper </w:t>
      </w:r>
      <w:r>
        <w:sym w:font="Wingdings" w:char="F0E0"/>
      </w:r>
      <w:r>
        <w:t xml:space="preserve"> selectivity</w:t>
      </w:r>
    </w:p>
    <w:p w14:paraId="26BBFFB6" w14:textId="77777777" w:rsidR="00294C22" w:rsidRDefault="00294C22" w:rsidP="00294C22">
      <w:pPr>
        <w:pStyle w:val="ListParagraph"/>
        <w:adjustRightInd/>
        <w:spacing w:before="0" w:after="0" w:afterAutospacing="0"/>
        <w:ind w:left="720" w:firstLine="0"/>
      </w:pPr>
    </w:p>
    <w:p w14:paraId="7C6639D0" w14:textId="4EDBEBF5" w:rsidR="00B72186" w:rsidRDefault="00157C09" w:rsidP="00B72186">
      <w:pPr>
        <w:pStyle w:val="ListParagraph"/>
        <w:numPr>
          <w:ilvl w:val="0"/>
          <w:numId w:val="24"/>
        </w:numPr>
        <w:adjustRightInd/>
        <w:spacing w:before="0" w:after="0" w:afterAutospacing="0"/>
      </w:pPr>
      <w:proofErr w:type="spellStart"/>
      <w:r>
        <w:t>G</w:t>
      </w:r>
      <w:r w:rsidR="00B72186">
        <w:t>eelings</w:t>
      </w:r>
      <w:proofErr w:type="spellEnd"/>
      <w:r w:rsidR="00B72186">
        <w:t xml:space="preserve"> of moral superiority/exclusion</w:t>
      </w:r>
      <w:r>
        <w:t xml:space="preserve"> conceptualized as disengagement (moral disengagement)</w:t>
      </w:r>
    </w:p>
    <w:p w14:paraId="41F9C865" w14:textId="77777777" w:rsidR="00B72186" w:rsidRDefault="00B72186" w:rsidP="00C03031">
      <w:pPr>
        <w:adjustRightInd/>
        <w:spacing w:before="0" w:after="0" w:afterAutospacing="0"/>
      </w:pPr>
    </w:p>
    <w:p w14:paraId="383CDDA4" w14:textId="4FA4055F" w:rsidR="00B72186" w:rsidRDefault="00B72186" w:rsidP="00C03031">
      <w:pPr>
        <w:adjustRightInd/>
        <w:spacing w:before="0" w:after="0" w:afterAutospacing="0"/>
      </w:pPr>
      <w:r w:rsidRPr="003C4D1B">
        <w:rPr>
          <w:b/>
          <w:bCs/>
        </w:rPr>
        <w:t>However, engagement</w:t>
      </w:r>
      <w:r>
        <w:t>.</w:t>
      </w:r>
      <w:r w:rsidR="003C4D1B">
        <w:t xml:space="preserve"> In some instances, </w:t>
      </w:r>
      <w:proofErr w:type="spellStart"/>
      <w:r w:rsidR="003C4D1B">
        <w:t>Strohminger</w:t>
      </w:r>
      <w:proofErr w:type="spellEnd"/>
      <w:r w:rsidR="003C4D1B">
        <w:t xml:space="preserve"> (2014) notes disgust leads to “a kind of delight” (488).  </w:t>
      </w:r>
    </w:p>
    <w:p w14:paraId="372AC5E9" w14:textId="2ABEBAC4" w:rsidR="00E21523" w:rsidRDefault="00E21523" w:rsidP="00E21523">
      <w:pPr>
        <w:pStyle w:val="ListParagraph"/>
        <w:numPr>
          <w:ilvl w:val="0"/>
          <w:numId w:val="28"/>
        </w:numPr>
        <w:adjustRightInd/>
        <w:spacing w:before="0" w:after="0" w:afterAutospacing="0"/>
      </w:pPr>
      <w:r>
        <w:lastRenderedPageBreak/>
        <w:t>Element of benign masochism (Rozin 1990, Rozin + Schiller 1980, Rozin et al 2010)</w:t>
      </w:r>
    </w:p>
    <w:p w14:paraId="5FDF59D8" w14:textId="485C04A3" w:rsidR="00E21523" w:rsidRDefault="00E21523" w:rsidP="00E21523">
      <w:pPr>
        <w:pStyle w:val="ListParagraph"/>
        <w:numPr>
          <w:ilvl w:val="1"/>
          <w:numId w:val="28"/>
        </w:numPr>
        <w:adjustRightInd/>
        <w:spacing w:before="0" w:after="0" w:afterAutospacing="0"/>
      </w:pPr>
      <w:r>
        <w:t xml:space="preserve">Especially </w:t>
      </w:r>
      <w:r w:rsidR="00294C22">
        <w:t>when “danger” is not present</w:t>
      </w:r>
    </w:p>
    <w:p w14:paraId="09C1902C" w14:textId="11DB745F" w:rsidR="001378C7" w:rsidRDefault="00157C09" w:rsidP="001378C7">
      <w:pPr>
        <w:pStyle w:val="ListParagraph"/>
        <w:numPr>
          <w:ilvl w:val="0"/>
          <w:numId w:val="27"/>
        </w:numPr>
        <w:adjustRightInd/>
        <w:spacing w:before="0" w:after="0" w:afterAutospacing="0"/>
      </w:pPr>
      <w:r>
        <w:t>L</w:t>
      </w:r>
      <w:r w:rsidR="001378C7">
        <w:t>earning</w:t>
      </w:r>
      <w:r>
        <w:t xml:space="preserve"> paper shows hyper focus – disgusting info more easily recalled than non-disgusting info, whether prompted via text or image.</w:t>
      </w:r>
    </w:p>
    <w:p w14:paraId="555A8619" w14:textId="77777777" w:rsidR="003C4D1B" w:rsidRDefault="003C4D1B" w:rsidP="00C03031">
      <w:pPr>
        <w:adjustRightInd/>
        <w:spacing w:before="0" w:after="0" w:afterAutospacing="0"/>
      </w:pPr>
    </w:p>
    <w:p w14:paraId="39AEBE92" w14:textId="77777777" w:rsidR="003C4D1B" w:rsidRDefault="003C4D1B" w:rsidP="00C03031">
      <w:pPr>
        <w:adjustRightInd/>
        <w:spacing w:before="0" w:after="0" w:afterAutospacing="0"/>
      </w:pPr>
    </w:p>
    <w:p w14:paraId="6EC577FE" w14:textId="77777777" w:rsidR="00A116A5" w:rsidRDefault="00A116A5" w:rsidP="00C03031">
      <w:pPr>
        <w:adjustRightInd/>
        <w:spacing w:before="0" w:after="0" w:afterAutospacing="0"/>
      </w:pPr>
    </w:p>
    <w:p w14:paraId="2D5DF272" w14:textId="36466E6C" w:rsidR="00A116A5" w:rsidRPr="00A116A5" w:rsidRDefault="00A116A5" w:rsidP="00C03031">
      <w:pPr>
        <w:adjustRightInd/>
        <w:spacing w:before="0" w:after="0" w:afterAutospacing="0"/>
      </w:pPr>
      <w:r>
        <w:rPr>
          <w:b/>
          <w:bCs/>
        </w:rPr>
        <w:t>Translation into social or political judgement</w:t>
      </w:r>
    </w:p>
    <w:p w14:paraId="61F5B860" w14:textId="77777777" w:rsidR="00B72186" w:rsidRDefault="00B72186" w:rsidP="00C03031">
      <w:pPr>
        <w:adjustRightInd/>
        <w:spacing w:before="0" w:after="0" w:afterAutospacing="0"/>
      </w:pPr>
    </w:p>
    <w:p w14:paraId="03FC340A" w14:textId="77777777" w:rsidR="00B72186" w:rsidRDefault="00B72186" w:rsidP="00B72186">
      <w:pPr>
        <w:adjustRightInd/>
        <w:spacing w:before="0" w:after="0" w:afterAutospacing="0"/>
      </w:pPr>
      <w:r>
        <w:sym w:font="Wingdings" w:char="F0E0"/>
      </w:r>
      <w:r>
        <w:t xml:space="preserve"> </w:t>
      </w:r>
      <w:proofErr w:type="spellStart"/>
      <w:r>
        <w:t>exaption</w:t>
      </w:r>
      <w:proofErr w:type="spellEnd"/>
      <w:r>
        <w:t>, to reactions to other people or perceptions of threats the social order/society (Rozin et al 2008)</w:t>
      </w:r>
    </w:p>
    <w:p w14:paraId="5825532A" w14:textId="77777777" w:rsidR="00B72186" w:rsidRDefault="00B72186" w:rsidP="00B72186">
      <w:pPr>
        <w:adjustRightInd/>
        <w:spacing w:before="0" w:after="0" w:afterAutospacing="0"/>
        <w:ind w:firstLine="720"/>
      </w:pPr>
      <w:r>
        <w:tab/>
      </w:r>
      <w:r>
        <w:sym w:font="Wingdings" w:char="F0E0"/>
      </w:r>
      <w:r>
        <w:t xml:space="preserve"> moral domains</w:t>
      </w:r>
    </w:p>
    <w:p w14:paraId="6AF63FD8" w14:textId="77777777" w:rsidR="00B72186" w:rsidRDefault="00B72186" w:rsidP="00C03031">
      <w:pPr>
        <w:adjustRightInd/>
        <w:spacing w:before="0" w:after="0" w:afterAutospacing="0"/>
      </w:pPr>
    </w:p>
    <w:p w14:paraId="5A6B0B01" w14:textId="77777777" w:rsidR="008F0440" w:rsidRDefault="008F0440" w:rsidP="00C03031">
      <w:pPr>
        <w:adjustRightInd/>
        <w:spacing w:before="0" w:after="0" w:afterAutospacing="0"/>
      </w:pPr>
    </w:p>
    <w:p w14:paraId="624B25B1" w14:textId="39FB0B23" w:rsidR="0033139A" w:rsidRDefault="0033139A" w:rsidP="00C03031">
      <w:pPr>
        <w:adjustRightInd/>
        <w:spacing w:before="0" w:after="0" w:afterAutospacing="0"/>
      </w:pPr>
      <w:r>
        <w:t>-- scholars have shown X ways disgust generalizes into social (), moral (), and political () domains.</w:t>
      </w:r>
      <w:r w:rsidR="006F7361">
        <w:t xml:space="preserve"> </w:t>
      </w:r>
      <w:proofErr w:type="spellStart"/>
      <w:r w:rsidR="006F7361" w:rsidRPr="006F7361">
        <w:t>Génocidaires</w:t>
      </w:r>
      <w:proofErr w:type="spellEnd"/>
      <w:r w:rsidR="006F7361">
        <w:t xml:space="preserve"> have taken advantage of disgust in genocidal messaging (Zimbardo 2007, Savage 2007).</w:t>
      </w:r>
    </w:p>
    <w:p w14:paraId="05DE5036" w14:textId="12CC2D61" w:rsidR="00294C22" w:rsidRDefault="00294C22" w:rsidP="00294C22">
      <w:pPr>
        <w:adjustRightInd/>
        <w:spacing w:before="0" w:after="0" w:afterAutospacing="0"/>
      </w:pPr>
      <w:r>
        <w:sym w:font="Wingdings" w:char="F0E0"/>
      </w:r>
      <w:r>
        <w:t xml:space="preserve"> </w:t>
      </w:r>
      <w:r>
        <w:t xml:space="preserve">connected to recoil, </w:t>
      </w:r>
      <w:r>
        <w:t>disgust shapes support for “protective” policies (Kam and Estes 2016)</w:t>
      </w:r>
    </w:p>
    <w:p w14:paraId="3CB7D686" w14:textId="77777777" w:rsidR="00294C22" w:rsidRDefault="00294C22" w:rsidP="00294C22">
      <w:pPr>
        <w:pStyle w:val="ListParagraph"/>
        <w:numPr>
          <w:ilvl w:val="0"/>
          <w:numId w:val="26"/>
        </w:numPr>
        <w:adjustRightInd/>
        <w:spacing w:before="0" w:after="0" w:afterAutospacing="0"/>
      </w:pPr>
      <w:r>
        <w:t>Involves imaginary contamination</w:t>
      </w:r>
    </w:p>
    <w:p w14:paraId="73ADA147" w14:textId="77777777" w:rsidR="00294C22" w:rsidRDefault="00294C22" w:rsidP="00294C22">
      <w:pPr>
        <w:pStyle w:val="ListParagraph"/>
        <w:numPr>
          <w:ilvl w:val="0"/>
          <w:numId w:val="26"/>
        </w:numPr>
        <w:adjustRightInd/>
        <w:spacing w:before="0" w:after="0" w:afterAutospacing="0"/>
      </w:pPr>
      <w:r>
        <w:t>Operates independently of political ideology</w:t>
      </w:r>
    </w:p>
    <w:p w14:paraId="28209AC5" w14:textId="77777777" w:rsidR="00294C22" w:rsidRDefault="00294C22" w:rsidP="00C03031">
      <w:pPr>
        <w:adjustRightInd/>
        <w:spacing w:before="0" w:after="0" w:afterAutospacing="0"/>
      </w:pPr>
    </w:p>
    <w:p w14:paraId="346F9ED7" w14:textId="77777777" w:rsidR="0033139A" w:rsidRDefault="0033139A" w:rsidP="00C03031">
      <w:pPr>
        <w:adjustRightInd/>
        <w:spacing w:before="0" w:after="0" w:afterAutospacing="0"/>
      </w:pPr>
      <w:r>
        <w:t xml:space="preserve">-- Particularly importantly () show disgust predicts exclusionary, punitive, </w:t>
      </w:r>
      <w:proofErr w:type="gramStart"/>
      <w:r>
        <w:t>and also</w:t>
      </w:r>
      <w:proofErr w:type="gramEnd"/>
      <w:r>
        <w:t xml:space="preserve"> conservative attitudes (Kam + Estes 2016, Stevenson et al 2015). </w:t>
      </w:r>
    </w:p>
    <w:p w14:paraId="0B37D42D" w14:textId="7BBD99A1" w:rsidR="0001567E" w:rsidRPr="0001567E" w:rsidRDefault="0001567E" w:rsidP="00C03031">
      <w:pPr>
        <w:adjustRightInd/>
        <w:spacing w:before="0" w:after="0" w:afterAutospacing="0"/>
      </w:pPr>
      <w:r>
        <w:rPr>
          <w:i/>
          <w:iCs/>
        </w:rPr>
        <w:t>How emotion shapes political attitudes and action</w:t>
      </w:r>
      <w:r>
        <w:t xml:space="preserve">: affective intelligence theory (Markus, Neuman, </w:t>
      </w:r>
      <w:proofErr w:type="spellStart"/>
      <w:r>
        <w:t>MacKeun</w:t>
      </w:r>
      <w:proofErr w:type="spellEnd"/>
      <w:r>
        <w:t xml:space="preserve"> 2000)</w:t>
      </w:r>
    </w:p>
    <w:p w14:paraId="588DD0D0" w14:textId="77777777" w:rsidR="001378C7" w:rsidRDefault="001378C7" w:rsidP="00C03031">
      <w:pPr>
        <w:adjustRightInd/>
        <w:spacing w:before="0" w:after="0" w:afterAutospacing="0"/>
      </w:pPr>
    </w:p>
    <w:p w14:paraId="1F00F699" w14:textId="77777777" w:rsidR="00A116A5" w:rsidRDefault="00A116A5" w:rsidP="00A116A5">
      <w:pPr>
        <w:pStyle w:val="ListParagraph"/>
        <w:numPr>
          <w:ilvl w:val="0"/>
          <w:numId w:val="19"/>
        </w:numPr>
        <w:adjustRightInd/>
        <w:spacing w:before="0" w:after="0" w:afterAutospacing="0"/>
      </w:pPr>
      <w:r>
        <w:t>Dehumanization r</w:t>
      </w:r>
      <w:r w:rsidRPr="0033139A">
        <w:t xml:space="preserve">educes </w:t>
      </w:r>
      <w:r>
        <w:t xml:space="preserve">/ linked with diminished </w:t>
      </w:r>
      <w:r w:rsidRPr="0033139A">
        <w:t>empathy</w:t>
      </w:r>
      <w:r>
        <w:t xml:space="preserve"> (Haslam 2006), stymie the ability to experience empathy (Jones 2007)</w:t>
      </w:r>
    </w:p>
    <w:p w14:paraId="03010774" w14:textId="77777777" w:rsidR="00A116A5" w:rsidRDefault="00A116A5" w:rsidP="00A116A5">
      <w:pPr>
        <w:pStyle w:val="ListParagraph"/>
        <w:numPr>
          <w:ilvl w:val="0"/>
          <w:numId w:val="19"/>
        </w:numPr>
        <w:adjustRightInd/>
        <w:spacing w:before="0" w:after="0" w:afterAutospacing="0"/>
      </w:pPr>
      <w:r>
        <w:t xml:space="preserve">Prompts dehumanized social cognition </w:t>
      </w:r>
    </w:p>
    <w:p w14:paraId="5987A5A3" w14:textId="77777777" w:rsidR="00A116A5" w:rsidRDefault="00A116A5" w:rsidP="00A116A5">
      <w:pPr>
        <w:pStyle w:val="ListParagraph"/>
        <w:numPr>
          <w:ilvl w:val="1"/>
          <w:numId w:val="19"/>
        </w:numPr>
        <w:adjustRightInd/>
        <w:spacing w:before="0" w:after="0" w:afterAutospacing="0"/>
      </w:pPr>
      <w:r>
        <w:t>(Harris &amp; Fiske 2006):</w:t>
      </w:r>
    </w:p>
    <w:p w14:paraId="43EA3668" w14:textId="77777777" w:rsidR="00A116A5" w:rsidRDefault="00A116A5" w:rsidP="00A116A5">
      <w:pPr>
        <w:pStyle w:val="ListParagraph"/>
        <w:numPr>
          <w:ilvl w:val="2"/>
          <w:numId w:val="19"/>
        </w:numPr>
        <w:adjustRightInd/>
        <w:spacing w:before="0" w:after="0" w:afterAutospacing="0"/>
      </w:pPr>
      <w:r>
        <w:t xml:space="preserve">Groups like the homeless and drug addicts deemed low-warmth (a friend-foe judgement, </w:t>
      </w:r>
      <w:proofErr w:type="spellStart"/>
      <w:r>
        <w:t>ie</w:t>
      </w:r>
      <w:proofErr w:type="spellEnd"/>
      <w:r>
        <w:t xml:space="preserve"> stereotypically hostile)/low-</w:t>
      </w:r>
      <w:proofErr w:type="spellStart"/>
      <w:r>
        <w:t>lcompetence</w:t>
      </w:r>
      <w:proofErr w:type="spellEnd"/>
      <w:r>
        <w:t xml:space="preserve"> (capability judgement) social groups elicit neural patterns consistent with disgust, fear, and dehumanization (in the latter case, the absence of neural signs of social cognition) …by [] support </w:t>
      </w:r>
      <w:r>
        <w:lastRenderedPageBreak/>
        <w:t xml:space="preserve">idea that these groups are dehumanized (involving but also independent of disgust). </w:t>
      </w:r>
    </w:p>
    <w:p w14:paraId="0B361C9C" w14:textId="77777777" w:rsidR="00A116A5" w:rsidRDefault="00A116A5" w:rsidP="00A116A5">
      <w:pPr>
        <w:pStyle w:val="ListParagraph"/>
        <w:numPr>
          <w:ilvl w:val="3"/>
          <w:numId w:val="19"/>
        </w:numPr>
        <w:adjustRightInd/>
        <w:spacing w:before="0" w:after="0" w:afterAutospacing="0"/>
      </w:pPr>
      <w:r>
        <w:t>Medial prefrontal cortex part of the brain activated in distinctly social cognition, including personal as opposed to impersonal moral judgements (Greene et al 2001)</w:t>
      </w:r>
    </w:p>
    <w:p w14:paraId="35F44492" w14:textId="77777777" w:rsidR="00A116A5" w:rsidRDefault="00A116A5" w:rsidP="00A116A5">
      <w:pPr>
        <w:pStyle w:val="ListParagraph"/>
        <w:numPr>
          <w:ilvl w:val="1"/>
          <w:numId w:val="19"/>
        </w:numPr>
        <w:adjustRightInd/>
        <w:spacing w:before="0" w:after="0" w:afterAutospacing="0"/>
      </w:pPr>
      <w:r>
        <w:t>Buckels &amp; Trapnell 2013</w:t>
      </w:r>
    </w:p>
    <w:p w14:paraId="76F75BD8" w14:textId="77777777" w:rsidR="00A116A5" w:rsidRDefault="00A116A5" w:rsidP="00A116A5">
      <w:pPr>
        <w:pStyle w:val="ListParagraph"/>
        <w:numPr>
          <w:ilvl w:val="2"/>
          <w:numId w:val="19"/>
        </w:numPr>
        <w:adjustRightInd/>
        <w:spacing w:before="0" w:after="0" w:afterAutospacing="0"/>
      </w:pPr>
      <w:r>
        <w:t>All participants in their study showed dehumanizing biases, participants who were inducted to feel disgust (as opposed to sad or neutral) showed the strongest associations between an outgroup and animals, and the ingroup with humanity.</w:t>
      </w:r>
    </w:p>
    <w:p w14:paraId="0A8B6043" w14:textId="77777777" w:rsidR="00A116A5" w:rsidRPr="006F7361" w:rsidRDefault="00A116A5" w:rsidP="00A116A5">
      <w:pPr>
        <w:pStyle w:val="ListParagraph"/>
        <w:numPr>
          <w:ilvl w:val="0"/>
          <w:numId w:val="19"/>
        </w:numPr>
        <w:adjustRightInd/>
        <w:spacing w:before="0" w:after="0" w:afterAutospacing="0"/>
        <w:rPr>
          <w:b/>
          <w:bCs/>
        </w:rPr>
      </w:pPr>
      <w:r w:rsidRPr="0033139A">
        <w:t>Outgroup dehumanization</w:t>
      </w:r>
      <w:r>
        <w:t xml:space="preserve"> + avoidance </w:t>
      </w:r>
    </w:p>
    <w:p w14:paraId="1FF8A84F" w14:textId="77777777" w:rsidR="00A116A5" w:rsidRPr="0033139A" w:rsidRDefault="00A116A5" w:rsidP="00A116A5">
      <w:pPr>
        <w:pStyle w:val="ListParagraph"/>
        <w:numPr>
          <w:ilvl w:val="1"/>
          <w:numId w:val="19"/>
        </w:numPr>
        <w:adjustRightInd/>
        <w:spacing w:before="0" w:after="0" w:afterAutospacing="0"/>
        <w:rPr>
          <w:b/>
          <w:bCs/>
        </w:rPr>
      </w:pPr>
      <w:r>
        <w:t>(Buckels &amp; Trapnell 2013)</w:t>
      </w:r>
    </w:p>
    <w:p w14:paraId="215D9A7F" w14:textId="77777777" w:rsidR="00A116A5" w:rsidRPr="00E131B3" w:rsidRDefault="00A116A5" w:rsidP="00A116A5">
      <w:pPr>
        <w:pStyle w:val="ListParagraph"/>
        <w:numPr>
          <w:ilvl w:val="0"/>
          <w:numId w:val="19"/>
        </w:numPr>
        <w:adjustRightInd/>
        <w:spacing w:before="0" w:after="0" w:afterAutospacing="0"/>
        <w:rPr>
          <w:b/>
          <w:bCs/>
        </w:rPr>
      </w:pPr>
      <w:r>
        <w:t>Moral exclusion / differentiation (</w:t>
      </w:r>
      <w:r w:rsidRPr="008010B8">
        <w:rPr>
          <w:sz w:val="23"/>
          <w:szCs w:val="23"/>
        </w:rPr>
        <w:t>Pizarro Detweiler-Bedell and Bloom 2006</w:t>
      </w:r>
      <w:r>
        <w:rPr>
          <w:sz w:val="23"/>
          <w:szCs w:val="23"/>
        </w:rPr>
        <w:t>)</w:t>
      </w:r>
    </w:p>
    <w:p w14:paraId="1EFCABAB" w14:textId="77777777" w:rsidR="00A116A5" w:rsidRPr="00E131B3" w:rsidRDefault="00A116A5" w:rsidP="00A116A5">
      <w:pPr>
        <w:pStyle w:val="ListParagraph"/>
        <w:numPr>
          <w:ilvl w:val="1"/>
          <w:numId w:val="19"/>
        </w:numPr>
        <w:adjustRightInd/>
        <w:spacing w:before="0" w:after="0" w:afterAutospacing="0"/>
        <w:rPr>
          <w:b/>
          <w:bCs/>
        </w:rPr>
      </w:pPr>
      <w:r>
        <w:rPr>
          <w:sz w:val="23"/>
          <w:szCs w:val="23"/>
        </w:rPr>
        <w:t>Reduced perception of morality (Schnall, Haidt, Clore, and Jordan 2008)</w:t>
      </w:r>
    </w:p>
    <w:p w14:paraId="10AC33B3" w14:textId="77777777" w:rsidR="00A116A5" w:rsidRDefault="00A116A5" w:rsidP="00C03031">
      <w:pPr>
        <w:adjustRightInd/>
        <w:spacing w:before="0" w:after="0" w:afterAutospacing="0"/>
      </w:pPr>
    </w:p>
    <w:p w14:paraId="7377DE73" w14:textId="77777777" w:rsidR="00A116A5" w:rsidRDefault="00A116A5" w:rsidP="00A116A5">
      <w:pPr>
        <w:pStyle w:val="ListParagraph"/>
        <w:numPr>
          <w:ilvl w:val="0"/>
          <w:numId w:val="20"/>
        </w:numPr>
        <w:adjustRightInd/>
        <w:spacing w:before="0" w:after="0" w:afterAutospacing="0"/>
      </w:pPr>
      <w:r>
        <w:t xml:space="preserve">Kam and Estes (2016) note “systematic empirical evidence tying disgust sensitivity to ideology is highly contingent on the specific conceptualization (and measurement) of ideology” (484). – suggest disgust </w:t>
      </w:r>
      <w:proofErr w:type="spellStart"/>
      <w:r>
        <w:t>sensistivity</w:t>
      </w:r>
      <w:proofErr w:type="spellEnd"/>
      <w:r>
        <w:t xml:space="preserve"> may more directly inform conservative values as opposed to conservativism, broadly conceived.</w:t>
      </w:r>
    </w:p>
    <w:p w14:paraId="589DE414" w14:textId="77777777" w:rsidR="00A116A5" w:rsidRPr="00EB323E" w:rsidRDefault="00A116A5" w:rsidP="00A116A5">
      <w:pPr>
        <w:pStyle w:val="ListParagraph"/>
        <w:numPr>
          <w:ilvl w:val="0"/>
          <w:numId w:val="20"/>
        </w:numPr>
        <w:adjustRightInd/>
        <w:spacing w:before="0" w:after="0" w:afterAutospacing="0"/>
      </w:pPr>
      <w:r w:rsidRPr="00EB323E">
        <w:t>issues: abortion, immigration, gays</w:t>
      </w:r>
      <w:r>
        <w:t xml:space="preserve"> (Shook et al 2017, Inbar 2012)</w:t>
      </w:r>
    </w:p>
    <w:p w14:paraId="3C43A84F" w14:textId="77777777" w:rsidR="00A116A5" w:rsidRPr="00EB323E" w:rsidRDefault="00A116A5" w:rsidP="00A116A5">
      <w:pPr>
        <w:pStyle w:val="ListParagraph"/>
        <w:numPr>
          <w:ilvl w:val="0"/>
          <w:numId w:val="20"/>
        </w:numPr>
        <w:adjustRightInd/>
        <w:spacing w:before="0" w:after="0" w:afterAutospacing="0"/>
        <w:rPr>
          <w:b/>
          <w:bCs/>
        </w:rPr>
      </w:pPr>
      <w:r w:rsidRPr="00EB323E">
        <w:t>operates via relevant mediators (authoritarianism, SDO, partisanship</w:t>
      </w:r>
      <w:r>
        <w:t>) (Hodson &amp; Costell 2007; Shook et al 2017)</w:t>
      </w:r>
    </w:p>
    <w:p w14:paraId="0A9CBEC3" w14:textId="77777777" w:rsidR="00A116A5" w:rsidRPr="00B17197" w:rsidRDefault="00A116A5" w:rsidP="00A116A5">
      <w:pPr>
        <w:pStyle w:val="ListParagraph"/>
        <w:numPr>
          <w:ilvl w:val="0"/>
          <w:numId w:val="20"/>
        </w:numPr>
        <w:adjustRightInd/>
        <w:spacing w:before="0" w:after="0" w:afterAutospacing="0"/>
        <w:rPr>
          <w:b/>
          <w:bCs/>
        </w:rPr>
      </w:pPr>
      <w:r>
        <w:t>These mediators relevant to retributivism/punitiveness</w:t>
      </w:r>
    </w:p>
    <w:p w14:paraId="3A4EED12" w14:textId="77777777" w:rsidR="00A116A5" w:rsidRPr="00B17197" w:rsidRDefault="00A116A5" w:rsidP="00A116A5">
      <w:pPr>
        <w:pStyle w:val="ListParagraph"/>
        <w:numPr>
          <w:ilvl w:val="0"/>
          <w:numId w:val="20"/>
        </w:numPr>
        <w:adjustRightInd/>
        <w:spacing w:before="0" w:after="0" w:afterAutospacing="0"/>
        <w:rPr>
          <w:b/>
          <w:bCs/>
        </w:rPr>
      </w:pPr>
      <w:r>
        <w:t>“Avoidance-orienting properties focusing on danger, protection, and withdrawal presumably direct individuals toward an ideological orientation characterized by fear and perceptions of danger, such as RWA (Altemeyer 1996)</w:t>
      </w:r>
    </w:p>
    <w:p w14:paraId="00E9A828" w14:textId="77777777" w:rsidR="00A116A5" w:rsidRPr="00B17197" w:rsidRDefault="00A116A5" w:rsidP="00A116A5">
      <w:pPr>
        <w:pStyle w:val="ListParagraph"/>
        <w:numPr>
          <w:ilvl w:val="1"/>
          <w:numId w:val="20"/>
        </w:numPr>
        <w:adjustRightInd/>
        <w:spacing w:before="0" w:after="0" w:afterAutospacing="0"/>
        <w:rPr>
          <w:b/>
          <w:bCs/>
        </w:rPr>
      </w:pPr>
      <w:r>
        <w:t>Specifically follow social norms + traditions, aggressive to individuals who threaten norms and social stability; exhibit “widespread revulsion toward “deviants,” as demonstrated by their aversion to homosexuality, pornography, foreigners, and criminals” – call criminals “repulsive and disgusting” (Altemeyer 1996, 22)</w:t>
      </w:r>
    </w:p>
    <w:p w14:paraId="47D5E325" w14:textId="373993CB" w:rsidR="00A116A5" w:rsidRPr="00A116A5" w:rsidRDefault="00A116A5" w:rsidP="00C03031">
      <w:pPr>
        <w:pStyle w:val="ListParagraph"/>
        <w:numPr>
          <w:ilvl w:val="1"/>
          <w:numId w:val="20"/>
        </w:numPr>
        <w:adjustRightInd/>
        <w:spacing w:before="0" w:after="0" w:afterAutospacing="0"/>
        <w:rPr>
          <w:b/>
          <w:bCs/>
        </w:rPr>
      </w:pPr>
      <w:r>
        <w:t>Disgust encourages avoidance of non-intimate others and maintenance of social distinctiveness and hierarchies (Hodson &amp; Costello 2007)</w:t>
      </w:r>
    </w:p>
    <w:p w14:paraId="4C69C8A9" w14:textId="77777777" w:rsidR="00D6191F" w:rsidRDefault="00D6191F" w:rsidP="00C03031">
      <w:pPr>
        <w:adjustRightInd/>
        <w:spacing w:before="0" w:after="0" w:afterAutospacing="0"/>
      </w:pPr>
    </w:p>
    <w:p w14:paraId="09E674C0" w14:textId="3DC68C46" w:rsidR="008424CA" w:rsidRPr="008424CA" w:rsidRDefault="00A116A5" w:rsidP="008424CA">
      <w:pPr>
        <w:pStyle w:val="ListParagraph"/>
        <w:numPr>
          <w:ilvl w:val="0"/>
          <w:numId w:val="19"/>
        </w:numPr>
        <w:adjustRightInd/>
        <w:spacing w:before="0" w:after="0" w:afterAutospacing="0"/>
        <w:rPr>
          <w:b/>
          <w:bCs/>
        </w:rPr>
      </w:pPr>
      <w:r w:rsidRPr="005A2CE5">
        <w:rPr>
          <w:u w:val="single"/>
        </w:rPr>
        <w:t>In CJ</w:t>
      </w:r>
      <w:proofErr w:type="gramStart"/>
      <w:r w:rsidRPr="005A2CE5">
        <w:rPr>
          <w:u w:val="single"/>
        </w:rPr>
        <w:t>:</w:t>
      </w:r>
      <w:r>
        <w:t xml:space="preserve">  (</w:t>
      </w:r>
      <w:proofErr w:type="gramEnd"/>
      <w:r>
        <w:t>none of this should be surprising, as “deviants” are often dehumanized</w:t>
      </w:r>
      <w:r w:rsidR="008424CA">
        <w:t>; also given emphasis of CJ on culpability;</w:t>
      </w:r>
      <w:r w:rsidR="008424CA">
        <w:rPr>
          <w:b/>
          <w:bCs/>
        </w:rPr>
        <w:t xml:space="preserve"> </w:t>
      </w:r>
      <w:r w:rsidR="008424CA">
        <w:t>vis-à-vis policy, primary literature deals with punitive policy</w:t>
      </w:r>
    </w:p>
    <w:p w14:paraId="299E6778" w14:textId="77777777" w:rsidR="00A116A5" w:rsidRPr="00F20047" w:rsidRDefault="00A116A5" w:rsidP="00A116A5">
      <w:pPr>
        <w:pStyle w:val="ListParagraph"/>
        <w:numPr>
          <w:ilvl w:val="1"/>
          <w:numId w:val="19"/>
        </w:numPr>
        <w:adjustRightInd/>
        <w:spacing w:before="0" w:after="0" w:afterAutospacing="0"/>
        <w:rPr>
          <w:b/>
          <w:bCs/>
        </w:rPr>
      </w:pPr>
      <w:r>
        <w:t xml:space="preserve">Interpersonal disgust sensitivity predicts dehumanized perceptions of immigrants, foreign people, and “deviant” and low-status groups (Hodson and Costello 2007) </w:t>
      </w:r>
    </w:p>
    <w:p w14:paraId="3CF435B8" w14:textId="77777777" w:rsidR="00A116A5" w:rsidRPr="00B17197" w:rsidRDefault="00A116A5" w:rsidP="00A116A5">
      <w:pPr>
        <w:pStyle w:val="ListParagraph"/>
        <w:numPr>
          <w:ilvl w:val="1"/>
          <w:numId w:val="19"/>
        </w:numPr>
        <w:adjustRightInd/>
        <w:spacing w:before="0" w:after="0" w:afterAutospacing="0"/>
        <w:rPr>
          <w:b/>
          <w:bCs/>
        </w:rPr>
      </w:pPr>
      <w:r>
        <w:t xml:space="preserve">Jones and Fitness (2008) find that participants with higher disgust sensitivities recommend harsher criminal sentences; and who read descriptions about criminals instead of a placebo show “signs of having evaluated these stimuli as disgusting: they were more </w:t>
      </w:r>
      <w:proofErr w:type="spellStart"/>
      <w:r>
        <w:t>likely..to</w:t>
      </w:r>
      <w:proofErr w:type="spellEnd"/>
      <w:r>
        <w:t xml:space="preserve"> produce disgust and washing related terms in a word completion task, and when </w:t>
      </w:r>
      <w:r>
        <w:lastRenderedPageBreak/>
        <w:t>offered a choice of free gifts, they chose the cleansing product more frequently (616).</w:t>
      </w:r>
    </w:p>
    <w:p w14:paraId="7FBDA67C" w14:textId="77777777" w:rsidR="00A116A5" w:rsidRPr="005A2CE5" w:rsidRDefault="00A116A5" w:rsidP="00A116A5">
      <w:pPr>
        <w:pStyle w:val="ListParagraph"/>
        <w:numPr>
          <w:ilvl w:val="1"/>
          <w:numId w:val="19"/>
        </w:numPr>
        <w:adjustRightInd/>
        <w:spacing w:before="0" w:after="0" w:afterAutospacing="0"/>
        <w:rPr>
          <w:b/>
          <w:bCs/>
        </w:rPr>
      </w:pPr>
      <w:r>
        <w:t>support for punitive policy/punishment, retributivism (Goff et al 2008, Bastian, Denson, and Haslam 2013, Lynch 2002)</w:t>
      </w:r>
    </w:p>
    <w:p w14:paraId="29A8F0AA" w14:textId="77777777" w:rsidR="00A116A5" w:rsidRPr="006358B2" w:rsidRDefault="00A116A5" w:rsidP="00A116A5">
      <w:pPr>
        <w:pStyle w:val="ListParagraph"/>
        <w:numPr>
          <w:ilvl w:val="1"/>
          <w:numId w:val="19"/>
        </w:numPr>
        <w:adjustRightInd/>
        <w:spacing w:before="0" w:after="0" w:afterAutospacing="0"/>
        <w:rPr>
          <w:b/>
          <w:bCs/>
        </w:rPr>
      </w:pPr>
      <w:r>
        <w:t>Shapes support for punitive policies (Stevenson et al 2015;</w:t>
      </w:r>
      <w:r>
        <w:rPr>
          <w:b/>
          <w:bCs/>
        </w:rPr>
        <w:t xml:space="preserve"> </w:t>
      </w:r>
      <w:r w:rsidRPr="005A2CE5">
        <w:t>Hodson &amp; Costello 2007)</w:t>
      </w:r>
    </w:p>
    <w:p w14:paraId="32D11113" w14:textId="09533006" w:rsidR="006358B2" w:rsidRPr="005A2CE5" w:rsidRDefault="006358B2" w:rsidP="00A116A5">
      <w:pPr>
        <w:pStyle w:val="ListParagraph"/>
        <w:numPr>
          <w:ilvl w:val="1"/>
          <w:numId w:val="19"/>
        </w:numPr>
        <w:adjustRightInd/>
        <w:spacing w:before="0" w:after="0" w:afterAutospacing="0"/>
        <w:rPr>
          <w:b/>
          <w:bCs/>
        </w:rPr>
      </w:pPr>
    </w:p>
    <w:p w14:paraId="512568EC" w14:textId="77777777" w:rsidR="00A116A5" w:rsidRPr="005E24C4" w:rsidRDefault="00A116A5" w:rsidP="00A116A5">
      <w:pPr>
        <w:pStyle w:val="ListParagraph"/>
        <w:numPr>
          <w:ilvl w:val="1"/>
          <w:numId w:val="19"/>
        </w:numPr>
        <w:adjustRightInd/>
        <w:spacing w:before="0" w:after="0" w:afterAutospacing="0"/>
        <w:rPr>
          <w:b/>
          <w:bCs/>
        </w:rPr>
      </w:pPr>
      <w:r>
        <w:rPr>
          <w:i/>
          <w:iCs/>
        </w:rPr>
        <w:t xml:space="preserve">Reduces empathy </w:t>
      </w:r>
      <w:r w:rsidRPr="005A2CE5">
        <w:rPr>
          <w:i/>
          <w:iCs/>
          <w:u w:val="single"/>
        </w:rPr>
        <w:t>and</w:t>
      </w:r>
      <w:r>
        <w:rPr>
          <w:i/>
          <w:iCs/>
        </w:rPr>
        <w:t xml:space="preserve"> information-seeking</w:t>
      </w:r>
      <w:r>
        <w:t xml:space="preserve"> (Clifford &amp; Jerit 2018, Stevenson et al 2015). </w:t>
      </w:r>
    </w:p>
    <w:p w14:paraId="2337044C" w14:textId="77777777" w:rsidR="00A116A5" w:rsidRPr="008424CA" w:rsidRDefault="00A116A5" w:rsidP="00A116A5">
      <w:pPr>
        <w:pStyle w:val="ListParagraph"/>
        <w:numPr>
          <w:ilvl w:val="2"/>
          <w:numId w:val="19"/>
        </w:numPr>
        <w:adjustRightInd/>
        <w:spacing w:before="0" w:after="0" w:afterAutospacing="0"/>
        <w:rPr>
          <w:b/>
          <w:bCs/>
        </w:rPr>
      </w:pPr>
      <w:r>
        <w:t>Impedes political learning (Clifford and Jerit 2018)</w:t>
      </w:r>
    </w:p>
    <w:p w14:paraId="0844A575" w14:textId="0A4A6F3E" w:rsidR="008424CA" w:rsidRPr="008424CA" w:rsidRDefault="008424CA" w:rsidP="008424CA">
      <w:pPr>
        <w:pStyle w:val="ListParagraph"/>
        <w:numPr>
          <w:ilvl w:val="1"/>
          <w:numId w:val="19"/>
        </w:numPr>
        <w:adjustRightInd/>
        <w:spacing w:before="0" w:after="0" w:afterAutospacing="0"/>
        <w:rPr>
          <w:b/>
          <w:bCs/>
          <w:i/>
          <w:iCs/>
        </w:rPr>
      </w:pPr>
      <w:r w:rsidRPr="008424CA">
        <w:rPr>
          <w:i/>
          <w:iCs/>
        </w:rPr>
        <w:t>vis-à-vis policy, primary literature deals with punitive policy</w:t>
      </w:r>
    </w:p>
    <w:p w14:paraId="36F7C672" w14:textId="0F368B13" w:rsidR="008424CA" w:rsidRPr="008424CA" w:rsidRDefault="008424CA" w:rsidP="008424CA">
      <w:pPr>
        <w:pStyle w:val="ListParagraph"/>
        <w:numPr>
          <w:ilvl w:val="2"/>
          <w:numId w:val="19"/>
        </w:numPr>
        <w:adjustRightInd/>
        <w:spacing w:before="0" w:after="0" w:afterAutospacing="0"/>
        <w:rPr>
          <w:b/>
          <w:bCs/>
          <w:i/>
          <w:iCs/>
        </w:rPr>
      </w:pPr>
      <w:r>
        <w:t>echoes question from CARIN, but put backwards: does what literature on disgust tell us about punitiveness also explain what disgust has to do with help, in CJ context?</w:t>
      </w:r>
    </w:p>
    <w:p w14:paraId="30071363" w14:textId="77777777" w:rsidR="00A116A5" w:rsidRDefault="00A116A5" w:rsidP="00C03031">
      <w:pPr>
        <w:adjustRightInd/>
        <w:spacing w:before="0" w:after="0" w:afterAutospacing="0"/>
      </w:pPr>
    </w:p>
    <w:p w14:paraId="6EE37E89" w14:textId="77777777" w:rsidR="00A116A5" w:rsidRDefault="00A116A5" w:rsidP="00A116A5">
      <w:pPr>
        <w:adjustRightInd/>
        <w:spacing w:before="0" w:after="0" w:afterAutospacing="0"/>
        <w:rPr>
          <w:b/>
          <w:bCs/>
        </w:rPr>
      </w:pPr>
    </w:p>
    <w:p w14:paraId="5AD2DE56" w14:textId="36E79FA0" w:rsidR="00A116A5" w:rsidRPr="00A116A5" w:rsidRDefault="00A116A5" w:rsidP="00A116A5">
      <w:pPr>
        <w:adjustRightInd/>
        <w:spacing w:before="0" w:after="0" w:afterAutospacing="0"/>
      </w:pPr>
      <w:r>
        <w:rPr>
          <w:b/>
          <w:bCs/>
        </w:rPr>
        <w:t xml:space="preserve">Regardless of the valence of responses to disgust, </w:t>
      </w:r>
      <w:r>
        <w:rPr>
          <w:b/>
          <w:bCs/>
        </w:rPr>
        <w:t>it involves imagination.</w:t>
      </w:r>
    </w:p>
    <w:p w14:paraId="499E2D9B" w14:textId="77777777" w:rsidR="00A116A5" w:rsidRDefault="00A116A5" w:rsidP="00C03031">
      <w:pPr>
        <w:adjustRightInd/>
        <w:spacing w:before="0" w:after="0" w:afterAutospacing="0"/>
      </w:pPr>
    </w:p>
    <w:p w14:paraId="7C619C03" w14:textId="77777777" w:rsidR="00A116A5" w:rsidRDefault="00A116A5" w:rsidP="00A116A5">
      <w:pPr>
        <w:pStyle w:val="ListParagraph"/>
        <w:numPr>
          <w:ilvl w:val="0"/>
          <w:numId w:val="19"/>
        </w:numPr>
        <w:adjustRightInd/>
        <w:spacing w:before="0" w:after="0" w:afterAutospacing="0"/>
      </w:pPr>
    </w:p>
    <w:p w14:paraId="0B01B03E" w14:textId="77777777" w:rsidR="00A116A5" w:rsidRPr="00D6191F" w:rsidRDefault="00A116A5" w:rsidP="00C03031">
      <w:pPr>
        <w:adjustRightInd/>
        <w:spacing w:before="0" w:after="0" w:afterAutospacing="0"/>
      </w:pPr>
    </w:p>
    <w:p w14:paraId="72E86C5C" w14:textId="77777777" w:rsidR="0033139A" w:rsidRDefault="0033139A" w:rsidP="00C03031">
      <w:pPr>
        <w:adjustRightInd/>
        <w:spacing w:before="0" w:after="0" w:afterAutospacing="0"/>
        <w:rPr>
          <w:i/>
          <w:iCs/>
        </w:rPr>
      </w:pPr>
    </w:p>
    <w:p w14:paraId="186892C1" w14:textId="77777777" w:rsidR="0033139A" w:rsidRDefault="0033139A" w:rsidP="0033139A">
      <w:pPr>
        <w:adjustRightInd/>
        <w:spacing w:before="0" w:after="0" w:afterAutospacing="0"/>
      </w:pPr>
    </w:p>
    <w:p w14:paraId="029EB7D5" w14:textId="77777777" w:rsidR="00E131B3" w:rsidRPr="0033139A" w:rsidRDefault="00E131B3" w:rsidP="00AF105F">
      <w:pPr>
        <w:pStyle w:val="ListParagraph"/>
        <w:adjustRightInd/>
        <w:spacing w:before="0" w:after="0" w:afterAutospacing="0"/>
        <w:ind w:left="1440" w:firstLine="0"/>
        <w:rPr>
          <w:b/>
          <w:bCs/>
        </w:rPr>
      </w:pPr>
    </w:p>
    <w:p w14:paraId="43CC6DFA" w14:textId="77777777" w:rsidR="00EB323E" w:rsidRDefault="00EB323E" w:rsidP="00EB323E">
      <w:pPr>
        <w:adjustRightInd/>
        <w:spacing w:before="0" w:after="0" w:afterAutospacing="0"/>
        <w:rPr>
          <w:b/>
          <w:bCs/>
        </w:rPr>
      </w:pPr>
    </w:p>
    <w:p w14:paraId="4ADD0D25" w14:textId="2DEDF502" w:rsidR="00EB323E" w:rsidRPr="00EB323E" w:rsidRDefault="00EB323E" w:rsidP="00EB323E">
      <w:pPr>
        <w:adjustRightInd/>
        <w:spacing w:before="0" w:after="0" w:afterAutospacing="0"/>
        <w:rPr>
          <w:b/>
          <w:bCs/>
        </w:rPr>
      </w:pPr>
      <w:r>
        <w:rPr>
          <w:b/>
          <w:bCs/>
        </w:rPr>
        <w:t>Disgust – Debates</w:t>
      </w:r>
    </w:p>
    <w:p w14:paraId="1DC1F26A" w14:textId="4BBC19C8" w:rsidR="00EB323E" w:rsidRPr="00EB323E" w:rsidRDefault="00EB323E" w:rsidP="00EB323E">
      <w:pPr>
        <w:pStyle w:val="ListParagraph"/>
        <w:numPr>
          <w:ilvl w:val="0"/>
          <w:numId w:val="21"/>
        </w:numPr>
        <w:adjustRightInd/>
        <w:spacing w:before="0" w:after="0" w:afterAutospacing="0"/>
        <w:rPr>
          <w:b/>
          <w:bCs/>
        </w:rPr>
      </w:pPr>
      <w:r>
        <w:t>Is disgust or harm the primary moralizing emotion?</w:t>
      </w:r>
    </w:p>
    <w:p w14:paraId="51FE994C" w14:textId="5D25338F" w:rsidR="00EB323E" w:rsidRPr="00927D6E" w:rsidRDefault="00EB323E" w:rsidP="00EB323E">
      <w:pPr>
        <w:pStyle w:val="ListParagraph"/>
        <w:numPr>
          <w:ilvl w:val="1"/>
          <w:numId w:val="21"/>
        </w:numPr>
        <w:adjustRightInd/>
        <w:spacing w:before="0" w:after="0" w:afterAutospacing="0"/>
        <w:rPr>
          <w:b/>
          <w:bCs/>
        </w:rPr>
      </w:pPr>
      <w:r>
        <w:t>Earlier work (Rozin, Haidt) framed disgust as central to moral judgement</w:t>
      </w:r>
    </w:p>
    <w:p w14:paraId="58D91446" w14:textId="1D131074" w:rsidR="00927D6E" w:rsidRPr="00927D6E" w:rsidRDefault="00927D6E" w:rsidP="00927D6E">
      <w:pPr>
        <w:pStyle w:val="ListParagraph"/>
        <w:numPr>
          <w:ilvl w:val="2"/>
          <w:numId w:val="21"/>
        </w:numPr>
        <w:adjustRightInd/>
        <w:spacing w:before="0" w:after="0" w:afterAutospacing="0"/>
        <w:rPr>
          <w:b/>
          <w:bCs/>
        </w:rPr>
      </w:pPr>
      <w:r>
        <w:t>Individual responses to harm, both empirically and normatively, may get lost in this work or the picture.</w:t>
      </w:r>
    </w:p>
    <w:p w14:paraId="50670A34" w14:textId="77777777" w:rsidR="00927D6E" w:rsidRPr="00927D6E" w:rsidRDefault="00927D6E" w:rsidP="00927D6E">
      <w:pPr>
        <w:pStyle w:val="ListParagraph"/>
        <w:numPr>
          <w:ilvl w:val="2"/>
          <w:numId w:val="21"/>
        </w:numPr>
        <w:adjustRightInd/>
        <w:spacing w:before="0" w:after="0" w:afterAutospacing="0"/>
        <w:rPr>
          <w:b/>
          <w:bCs/>
        </w:rPr>
      </w:pPr>
      <w:r>
        <w:t xml:space="preserve">Normatively: </w:t>
      </w:r>
    </w:p>
    <w:p w14:paraId="2C061339" w14:textId="77777777" w:rsidR="00927D6E" w:rsidRPr="00927D6E" w:rsidRDefault="00927D6E" w:rsidP="00927D6E">
      <w:pPr>
        <w:pStyle w:val="ListParagraph"/>
        <w:numPr>
          <w:ilvl w:val="3"/>
          <w:numId w:val="21"/>
        </w:numPr>
        <w:adjustRightInd/>
        <w:spacing w:before="0" w:after="0" w:afterAutospacing="0"/>
        <w:rPr>
          <w:b/>
          <w:bCs/>
        </w:rPr>
      </w:pPr>
      <w:r>
        <w:t xml:space="preserve">disgust in this context becomes problematic if, (as mentioned??) it stymies rational consideration, </w:t>
      </w:r>
      <w:proofErr w:type="spellStart"/>
      <w:r>
        <w:t>emphathy</w:t>
      </w:r>
      <w:proofErr w:type="spellEnd"/>
      <w:r>
        <w:t xml:space="preserve">, and appropriate responses that might manifest in its </w:t>
      </w:r>
      <w:proofErr w:type="gramStart"/>
      <w:r>
        <w:t>absence;</w:t>
      </w:r>
      <w:proofErr w:type="gramEnd"/>
      <w:r>
        <w:t xml:space="preserve"> </w:t>
      </w:r>
    </w:p>
    <w:p w14:paraId="44FD18CB" w14:textId="6635763E" w:rsidR="00927D6E" w:rsidRPr="00927D6E" w:rsidRDefault="00927D6E" w:rsidP="00927D6E">
      <w:pPr>
        <w:pStyle w:val="ListParagraph"/>
        <w:numPr>
          <w:ilvl w:val="3"/>
          <w:numId w:val="21"/>
        </w:numPr>
        <w:adjustRightInd/>
        <w:spacing w:before="0" w:after="0" w:afterAutospacing="0"/>
        <w:rPr>
          <w:b/>
          <w:bCs/>
        </w:rPr>
      </w:pPr>
      <w:r>
        <w:t xml:space="preserve">or, if it undergirds prejudice and hate. </w:t>
      </w:r>
    </w:p>
    <w:p w14:paraId="221BFE21" w14:textId="1F816BA1" w:rsidR="00927D6E" w:rsidRPr="00927D6E" w:rsidRDefault="00927D6E" w:rsidP="00927D6E">
      <w:pPr>
        <w:pStyle w:val="ListParagraph"/>
        <w:numPr>
          <w:ilvl w:val="3"/>
          <w:numId w:val="21"/>
        </w:numPr>
        <w:adjustRightInd/>
        <w:spacing w:before="0" w:after="0" w:afterAutospacing="0"/>
        <w:rPr>
          <w:b/>
          <w:bCs/>
        </w:rPr>
      </w:pPr>
      <w:r>
        <w:t xml:space="preserve">In this view, an </w:t>
      </w:r>
      <w:r w:rsidRPr="00927D6E">
        <w:rPr>
          <w:i/>
          <w:iCs/>
        </w:rPr>
        <w:t>over</w:t>
      </w:r>
      <w:r>
        <w:t>-emphasis on disgust, or simplification of views via disgust, may smudge the very clear possibility that “disgust” or its correlate may be an appropriate response to harm and injustice.</w:t>
      </w:r>
    </w:p>
    <w:p w14:paraId="48452606" w14:textId="68B0C6D7" w:rsidR="00927D6E" w:rsidRDefault="00927D6E" w:rsidP="00927D6E">
      <w:pPr>
        <w:pStyle w:val="ListParagraph"/>
        <w:numPr>
          <w:ilvl w:val="2"/>
          <w:numId w:val="21"/>
        </w:numPr>
        <w:adjustRightInd/>
        <w:spacing w:before="0" w:after="0" w:afterAutospacing="0"/>
      </w:pPr>
      <w:r w:rsidRPr="00927D6E">
        <w:t xml:space="preserve">Empirically </w:t>
      </w:r>
    </w:p>
    <w:p w14:paraId="0D9A32BB" w14:textId="30AE8B28" w:rsidR="00927D6E" w:rsidRDefault="00927D6E" w:rsidP="00927D6E">
      <w:pPr>
        <w:pStyle w:val="ListParagraph"/>
        <w:numPr>
          <w:ilvl w:val="3"/>
          <w:numId w:val="21"/>
        </w:numPr>
        <w:adjustRightInd/>
        <w:spacing w:before="0" w:after="0" w:afterAutospacing="0"/>
      </w:pPr>
      <w:r>
        <w:lastRenderedPageBreak/>
        <w:t xml:space="preserve">Noting that Scott, Inbar, and Rozin (2016) fail to account for moral absolutism </w:t>
      </w:r>
      <w:r w:rsidR="006358B2">
        <w:t xml:space="preserve">/ do not control for perceived risk or harm, </w:t>
      </w:r>
      <w:r>
        <w:t xml:space="preserve">Gray and Schein (2016) </w:t>
      </w:r>
    </w:p>
    <w:p w14:paraId="08881F5C" w14:textId="5A84594A" w:rsidR="006358B2" w:rsidRPr="00927D6E" w:rsidRDefault="006358B2" w:rsidP="006358B2">
      <w:pPr>
        <w:pStyle w:val="ListParagraph"/>
        <w:numPr>
          <w:ilvl w:val="4"/>
          <w:numId w:val="21"/>
        </w:numPr>
        <w:adjustRightInd/>
        <w:spacing w:before="0" w:after="0" w:afterAutospacing="0"/>
      </w:pPr>
      <w:r>
        <w:t xml:space="preserve">Say authors find “only empty absolutism: hypothetical, forecasted, self-reported moral absolutism” and </w:t>
      </w:r>
    </w:p>
    <w:p w14:paraId="33F38252" w14:textId="078E2F95" w:rsidR="00EB323E" w:rsidRPr="00EB323E" w:rsidRDefault="00EB323E" w:rsidP="00EB323E">
      <w:pPr>
        <w:pStyle w:val="ListParagraph"/>
        <w:numPr>
          <w:ilvl w:val="1"/>
          <w:numId w:val="21"/>
        </w:numPr>
        <w:adjustRightInd/>
        <w:spacing w:before="0" w:after="0" w:afterAutospacing="0"/>
        <w:rPr>
          <w:b/>
          <w:bCs/>
        </w:rPr>
      </w:pPr>
      <w:r>
        <w:t>Newer studies (Wisneski et al 2020) find harm perceptions, not disgust or anger, best explain moral conviction</w:t>
      </w:r>
    </w:p>
    <w:p w14:paraId="24A1C270" w14:textId="5AD811C0" w:rsidR="00EB323E" w:rsidRPr="00EB323E" w:rsidRDefault="00EB323E" w:rsidP="00EB323E">
      <w:pPr>
        <w:pStyle w:val="ListParagraph"/>
        <w:numPr>
          <w:ilvl w:val="1"/>
          <w:numId w:val="21"/>
        </w:numPr>
        <w:adjustRightInd/>
        <w:spacing w:before="0" w:after="0" w:afterAutospacing="0"/>
        <w:rPr>
          <w:b/>
          <w:bCs/>
        </w:rPr>
      </w:pPr>
      <w:r>
        <w:t>Potential conflict – whether disgust is primary in moralization, or context dependent and secondary to harm appraisals</w:t>
      </w:r>
    </w:p>
    <w:p w14:paraId="46D61B2D" w14:textId="41794331" w:rsidR="00D6191F" w:rsidRPr="00D6191F" w:rsidRDefault="00D6191F" w:rsidP="00EB323E">
      <w:pPr>
        <w:pStyle w:val="ListParagraph"/>
        <w:numPr>
          <w:ilvl w:val="0"/>
          <w:numId w:val="21"/>
        </w:numPr>
        <w:adjustRightInd/>
        <w:spacing w:before="0" w:after="0" w:afterAutospacing="0"/>
        <w:rPr>
          <w:b/>
          <w:bCs/>
        </w:rPr>
      </w:pPr>
      <w:r>
        <w:t>Why do mora</w:t>
      </w:r>
      <w:r w:rsidR="001378C7">
        <w:t>l</w:t>
      </w:r>
      <w:r>
        <w:t xml:space="preserve"> emotions sometimes not generate a sense of morality (</w:t>
      </w:r>
      <w:proofErr w:type="spellStart"/>
      <w:r>
        <w:t>ie</w:t>
      </w:r>
      <w:proofErr w:type="spellEnd"/>
      <w:r>
        <w:t xml:space="preserve"> disgust at something doesn’t always mean moral judgement), and why/when morality prompt moral emotion</w:t>
      </w:r>
    </w:p>
    <w:p w14:paraId="3098314D" w14:textId="709CB4EF" w:rsidR="00EB323E" w:rsidRPr="00EB323E" w:rsidRDefault="00EB323E" w:rsidP="00EB323E">
      <w:pPr>
        <w:pStyle w:val="ListParagraph"/>
        <w:numPr>
          <w:ilvl w:val="0"/>
          <w:numId w:val="21"/>
        </w:numPr>
        <w:adjustRightInd/>
        <w:spacing w:before="0" w:after="0" w:afterAutospacing="0"/>
        <w:rPr>
          <w:b/>
          <w:bCs/>
        </w:rPr>
      </w:pPr>
      <w:r>
        <w:t>Disgust across domains</w:t>
      </w:r>
    </w:p>
    <w:p w14:paraId="17D72CCA" w14:textId="036B3292" w:rsidR="00EB323E" w:rsidRPr="00EB323E" w:rsidRDefault="00EB323E" w:rsidP="00EB323E">
      <w:pPr>
        <w:pStyle w:val="ListParagraph"/>
        <w:numPr>
          <w:ilvl w:val="1"/>
          <w:numId w:val="21"/>
        </w:numPr>
        <w:adjustRightInd/>
        <w:spacing w:before="0" w:after="0" w:afterAutospacing="0"/>
        <w:rPr>
          <w:b/>
          <w:bCs/>
        </w:rPr>
      </w:pPr>
      <w:proofErr w:type="spellStart"/>
      <w:r>
        <w:t>Tybur</w:t>
      </w:r>
      <w:proofErr w:type="spellEnd"/>
      <w:r>
        <w:t xml:space="preserve"> et al (2010) argue sexual disgust as opposed to pathogen disgust best predicts political </w:t>
      </w:r>
      <w:proofErr w:type="spellStart"/>
      <w:r>
        <w:t>conservatvism</w:t>
      </w:r>
      <w:proofErr w:type="spellEnd"/>
    </w:p>
    <w:p w14:paraId="3763DAA8" w14:textId="6E12E73A" w:rsidR="00EB323E" w:rsidRPr="00EB323E" w:rsidRDefault="00EB323E" w:rsidP="00EB323E">
      <w:pPr>
        <w:pStyle w:val="ListParagraph"/>
        <w:numPr>
          <w:ilvl w:val="1"/>
          <w:numId w:val="21"/>
        </w:numPr>
        <w:adjustRightInd/>
        <w:spacing w:before="0" w:after="0" w:afterAutospacing="0"/>
        <w:rPr>
          <w:b/>
          <w:bCs/>
        </w:rPr>
      </w:pPr>
      <w:r>
        <w:t>Others use undifferentiated measures that might confound effects (Kam &amp; Estes 2016, Shook et al 2017)</w:t>
      </w:r>
    </w:p>
    <w:p w14:paraId="64AF5A74" w14:textId="7E4C8713" w:rsidR="00EB323E" w:rsidRPr="00EB323E" w:rsidRDefault="00EB323E" w:rsidP="00EB323E">
      <w:pPr>
        <w:pStyle w:val="ListParagraph"/>
        <w:numPr>
          <w:ilvl w:val="1"/>
          <w:numId w:val="21"/>
        </w:numPr>
        <w:adjustRightInd/>
        <w:spacing w:before="0" w:after="0" w:afterAutospacing="0"/>
        <w:rPr>
          <w:b/>
          <w:bCs/>
        </w:rPr>
      </w:pPr>
      <w:r>
        <w:t>Possible tension, as in CARIN, about how much we can generalize across ‘disgust’ or distinguish its subtypes (does this matter?)</w:t>
      </w:r>
    </w:p>
    <w:p w14:paraId="2DB846E6" w14:textId="205CFD22" w:rsidR="00EB323E" w:rsidRPr="00EB323E" w:rsidRDefault="00EB323E" w:rsidP="00EB323E">
      <w:pPr>
        <w:pStyle w:val="ListParagraph"/>
        <w:numPr>
          <w:ilvl w:val="0"/>
          <w:numId w:val="21"/>
        </w:numPr>
        <w:adjustRightInd/>
        <w:spacing w:before="0" w:after="0" w:afterAutospacing="0"/>
        <w:rPr>
          <w:b/>
          <w:bCs/>
        </w:rPr>
      </w:pPr>
      <w:r>
        <w:t>Trait vs. State Disgust Effects</w:t>
      </w:r>
    </w:p>
    <w:p w14:paraId="695FC5DD" w14:textId="140C1246" w:rsidR="00EB323E" w:rsidRPr="00EB323E" w:rsidRDefault="00EB323E" w:rsidP="00EB323E">
      <w:pPr>
        <w:pStyle w:val="ListParagraph"/>
        <w:numPr>
          <w:ilvl w:val="1"/>
          <w:numId w:val="21"/>
        </w:numPr>
        <w:adjustRightInd/>
        <w:spacing w:before="0" w:after="0" w:afterAutospacing="0"/>
        <w:rPr>
          <w:b/>
          <w:bCs/>
        </w:rPr>
      </w:pPr>
      <w:r>
        <w:t>Some findings rely on disgust sensitivity (trait) (Hodson &amp; Costello 2007)</w:t>
      </w:r>
    </w:p>
    <w:p w14:paraId="77D68F95" w14:textId="5A990787" w:rsidR="00EB323E" w:rsidRPr="00D6191F" w:rsidRDefault="00EB323E" w:rsidP="00EB323E">
      <w:pPr>
        <w:pStyle w:val="ListParagraph"/>
        <w:numPr>
          <w:ilvl w:val="1"/>
          <w:numId w:val="21"/>
        </w:numPr>
        <w:adjustRightInd/>
        <w:spacing w:before="0" w:after="0" w:afterAutospacing="0"/>
        <w:rPr>
          <w:b/>
          <w:bCs/>
        </w:rPr>
      </w:pPr>
      <w:r>
        <w:t>Others use experimental primes (state) (Clifford &amp; Jerit 2018; Dasgupta et al 2009) ***Ben-Nun Bloom discussion</w:t>
      </w:r>
    </w:p>
    <w:p w14:paraId="1A93CC5C" w14:textId="753AE9CB" w:rsidR="00D6191F" w:rsidRPr="00EB323E" w:rsidRDefault="00D6191F" w:rsidP="00D6191F">
      <w:pPr>
        <w:pStyle w:val="ListParagraph"/>
        <w:numPr>
          <w:ilvl w:val="2"/>
          <w:numId w:val="21"/>
        </w:numPr>
        <w:adjustRightInd/>
        <w:spacing w:before="0" w:after="0" w:afterAutospacing="0"/>
        <w:rPr>
          <w:b/>
          <w:bCs/>
        </w:rPr>
      </w:pPr>
      <w:r>
        <w:t>That conditioning disgust can lead to negative appraisal even for a neutral event (Wheatley and Haidt 2005) suggests disgust can amplify negative moral judgements</w:t>
      </w:r>
    </w:p>
    <w:p w14:paraId="36765C03" w14:textId="7CEECDEE" w:rsidR="00EB323E" w:rsidRPr="005A2CE5" w:rsidRDefault="005A2CE5" w:rsidP="005A2CE5">
      <w:pPr>
        <w:pStyle w:val="ListParagraph"/>
        <w:numPr>
          <w:ilvl w:val="1"/>
          <w:numId w:val="21"/>
        </w:numPr>
        <w:adjustRightInd/>
        <w:spacing w:before="0" w:after="0" w:afterAutospacing="0"/>
        <w:rPr>
          <w:b/>
          <w:bCs/>
        </w:rPr>
      </w:pPr>
      <w:r>
        <w:t>Results not always consistent</w:t>
      </w:r>
    </w:p>
    <w:p w14:paraId="0B5E344D" w14:textId="12A88638" w:rsidR="005A2CE5" w:rsidRPr="000C2250" w:rsidRDefault="005A2CE5" w:rsidP="005A2CE5">
      <w:pPr>
        <w:pStyle w:val="ListParagraph"/>
        <w:numPr>
          <w:ilvl w:val="2"/>
          <w:numId w:val="21"/>
        </w:numPr>
        <w:adjustRightInd/>
        <w:spacing w:before="0" w:after="0" w:afterAutospacing="0"/>
        <w:rPr>
          <w:b/>
          <w:bCs/>
        </w:rPr>
      </w:pPr>
      <w:r>
        <w:t>State disgust effects are sometimes weaker or null</w:t>
      </w:r>
      <w:r w:rsidR="000C2250">
        <w:t xml:space="preserve">, fail to replicate </w:t>
      </w:r>
      <w:r>
        <w:t>(Wisneski et al 2020)</w:t>
      </w:r>
    </w:p>
    <w:p w14:paraId="04894C1D" w14:textId="7997A397" w:rsidR="000C2250" w:rsidRPr="000C2250" w:rsidRDefault="000C2250" w:rsidP="005A2CE5">
      <w:pPr>
        <w:pStyle w:val="ListParagraph"/>
        <w:numPr>
          <w:ilvl w:val="2"/>
          <w:numId w:val="21"/>
        </w:numPr>
        <w:adjustRightInd/>
        <w:spacing w:before="0" w:after="0" w:afterAutospacing="0"/>
        <w:rPr>
          <w:i/>
          <w:iCs/>
        </w:rPr>
      </w:pPr>
      <w:r w:rsidRPr="000C2250">
        <w:rPr>
          <w:i/>
          <w:iCs/>
        </w:rPr>
        <w:t>Note caution from Kam 2007</w:t>
      </w:r>
    </w:p>
    <w:p w14:paraId="59D4188C" w14:textId="116838E8" w:rsidR="005A2CE5" w:rsidRPr="005A2CE5" w:rsidRDefault="005A2CE5" w:rsidP="005A2CE5">
      <w:pPr>
        <w:pStyle w:val="ListParagraph"/>
        <w:numPr>
          <w:ilvl w:val="1"/>
          <w:numId w:val="21"/>
        </w:numPr>
        <w:adjustRightInd/>
        <w:spacing w:before="0" w:after="0" w:afterAutospacing="0"/>
        <w:rPr>
          <w:b/>
          <w:bCs/>
        </w:rPr>
      </w:pPr>
      <w:r>
        <w:t>Raises Q – are long term disgust orientations more politically potent than short-term disgust inductions?</w:t>
      </w:r>
    </w:p>
    <w:p w14:paraId="6C382BE5" w14:textId="1CB02451" w:rsidR="005A2CE5" w:rsidRPr="005A2CE5" w:rsidRDefault="005A2CE5" w:rsidP="005A2CE5">
      <w:pPr>
        <w:pStyle w:val="ListParagraph"/>
        <w:numPr>
          <w:ilvl w:val="0"/>
          <w:numId w:val="21"/>
        </w:numPr>
        <w:adjustRightInd/>
        <w:spacing w:before="0" w:after="0" w:afterAutospacing="0"/>
        <w:rPr>
          <w:b/>
          <w:bCs/>
        </w:rPr>
      </w:pPr>
      <w:r>
        <w:t>Generality or Specificity Across Target Groups</w:t>
      </w:r>
    </w:p>
    <w:p w14:paraId="10F0450C" w14:textId="752C8543" w:rsidR="005A2CE5" w:rsidRPr="005A2CE5" w:rsidRDefault="005A2CE5" w:rsidP="005A2CE5">
      <w:pPr>
        <w:pStyle w:val="ListParagraph"/>
        <w:numPr>
          <w:ilvl w:val="1"/>
          <w:numId w:val="21"/>
        </w:numPr>
        <w:adjustRightInd/>
        <w:spacing w:before="0" w:after="0" w:afterAutospacing="0"/>
        <w:rPr>
          <w:b/>
          <w:bCs/>
        </w:rPr>
      </w:pPr>
      <w:r>
        <w:t xml:space="preserve">Again, not unsimilar problem to application of CARIN across groups </w:t>
      </w:r>
    </w:p>
    <w:p w14:paraId="75168CC7" w14:textId="546C75F9" w:rsidR="005A2CE5" w:rsidRPr="005A2CE5" w:rsidRDefault="005A2CE5" w:rsidP="005A2CE5">
      <w:pPr>
        <w:pStyle w:val="ListParagraph"/>
        <w:numPr>
          <w:ilvl w:val="1"/>
          <w:numId w:val="21"/>
        </w:numPr>
        <w:adjustRightInd/>
        <w:spacing w:before="0" w:after="0" w:afterAutospacing="0"/>
        <w:rPr>
          <w:b/>
          <w:bCs/>
        </w:rPr>
      </w:pPr>
      <w:r>
        <w:t xml:space="preserve">Some argue disgust selectively increases prejudices when matched with stereotype content </w:t>
      </w:r>
      <w:r w:rsidR="008263F3">
        <w:t xml:space="preserve">/stereotype fit </w:t>
      </w:r>
      <w:r>
        <w:t>(Dasgupta et al 2009)</w:t>
      </w:r>
    </w:p>
    <w:p w14:paraId="31236EED" w14:textId="1A2536CD" w:rsidR="005A2CE5" w:rsidRPr="005A2CE5" w:rsidRDefault="005A2CE5" w:rsidP="005A2CE5">
      <w:pPr>
        <w:pStyle w:val="ListParagraph"/>
        <w:numPr>
          <w:ilvl w:val="1"/>
          <w:numId w:val="21"/>
        </w:numPr>
        <w:adjustRightInd/>
        <w:spacing w:before="0" w:after="0" w:afterAutospacing="0"/>
        <w:rPr>
          <w:b/>
          <w:bCs/>
        </w:rPr>
      </w:pPr>
      <w:r>
        <w:t xml:space="preserve">Others treat disgust as broadly exclusionary force (Buckels &amp; Trapnell 2013); Harris &amp; </w:t>
      </w:r>
      <w:proofErr w:type="spellStart"/>
      <w:r>
        <w:t>Fiskke</w:t>
      </w:r>
      <w:proofErr w:type="spellEnd"/>
      <w:r>
        <w:t xml:space="preserve"> 2006)</w:t>
      </w:r>
    </w:p>
    <w:p w14:paraId="16BCE146" w14:textId="77777777" w:rsidR="008263F3" w:rsidRPr="008263F3" w:rsidRDefault="005A2CE5" w:rsidP="00876E02">
      <w:pPr>
        <w:pStyle w:val="ListParagraph"/>
        <w:numPr>
          <w:ilvl w:val="1"/>
          <w:numId w:val="21"/>
        </w:numPr>
        <w:adjustRightInd/>
        <w:spacing w:before="0" w:after="0" w:afterAutospacing="0"/>
        <w:rPr>
          <w:b/>
          <w:bCs/>
        </w:rPr>
      </w:pPr>
      <w:r>
        <w:t xml:space="preserve">Potential conflict on extent to which disgusts political effects move from-target specific to universal (any outgroup) </w:t>
      </w:r>
    </w:p>
    <w:p w14:paraId="27001D52" w14:textId="77777777" w:rsidR="008263F3" w:rsidRDefault="008263F3" w:rsidP="008263F3">
      <w:pPr>
        <w:adjustRightInd/>
        <w:spacing w:before="0" w:after="0" w:afterAutospacing="0"/>
        <w:rPr>
          <w:b/>
          <w:bCs/>
        </w:rPr>
      </w:pPr>
    </w:p>
    <w:p w14:paraId="0077ED89" w14:textId="77777777" w:rsidR="008263F3" w:rsidRDefault="008263F3" w:rsidP="008263F3">
      <w:pPr>
        <w:adjustRightInd/>
        <w:spacing w:before="0" w:after="0" w:afterAutospacing="0"/>
        <w:rPr>
          <w:b/>
          <w:bCs/>
        </w:rPr>
      </w:pPr>
      <w:r>
        <w:rPr>
          <w:b/>
          <w:bCs/>
        </w:rPr>
        <w:t>Disgust Summary</w:t>
      </w:r>
    </w:p>
    <w:p w14:paraId="42E9BA7D" w14:textId="77777777" w:rsidR="008263F3" w:rsidRDefault="008263F3" w:rsidP="008263F3">
      <w:pPr>
        <w:pStyle w:val="ListParagraph"/>
        <w:numPr>
          <w:ilvl w:val="0"/>
          <w:numId w:val="22"/>
        </w:numPr>
        <w:adjustRightInd/>
        <w:spacing w:before="0" w:after="0" w:afterAutospacing="0"/>
      </w:pPr>
      <w:r w:rsidRPr="008263F3">
        <w:t>Wh</w:t>
      </w:r>
      <w:r>
        <w:t>at it might tell us</w:t>
      </w:r>
    </w:p>
    <w:p w14:paraId="7399F5AA" w14:textId="2B0E4AE4" w:rsidR="00246810" w:rsidRDefault="00246810" w:rsidP="00246810">
      <w:pPr>
        <w:pStyle w:val="ListParagraph"/>
        <w:numPr>
          <w:ilvl w:val="1"/>
          <w:numId w:val="22"/>
        </w:numPr>
        <w:adjustRightInd/>
        <w:spacing w:before="0" w:after="0" w:afterAutospacing="0"/>
      </w:pPr>
      <w:r>
        <w:lastRenderedPageBreak/>
        <w:t>Because tradeoffs involve that between “infection” and social or cooperative costs (</w:t>
      </w:r>
      <w:proofErr w:type="spellStart"/>
      <w:r>
        <w:t>Aaroe</w:t>
      </w:r>
      <w:proofErr w:type="spellEnd"/>
      <w:r>
        <w:t xml:space="preserve">, Osmundsen and Petersen 2016) may suggest one path thru which social proximity or personalization matters. </w:t>
      </w:r>
    </w:p>
    <w:p w14:paraId="26875B72" w14:textId="3980C944" w:rsidR="006F7361" w:rsidRDefault="006F7361" w:rsidP="00246810">
      <w:pPr>
        <w:pStyle w:val="ListParagraph"/>
        <w:numPr>
          <w:ilvl w:val="1"/>
          <w:numId w:val="22"/>
        </w:numPr>
        <w:adjustRightInd/>
        <w:spacing w:before="0" w:after="0" w:afterAutospacing="0"/>
      </w:pPr>
      <w:r>
        <w:t xml:space="preserve">On the other hand, disgust </w:t>
      </w:r>
      <w:r w:rsidR="005A3915">
        <w:t>may</w:t>
      </w:r>
      <w:r>
        <w:t xml:space="preserve"> countervail feelings </w:t>
      </w:r>
      <w:r w:rsidR="005A3915">
        <w:t>of interpersonal warmth or ties.</w:t>
      </w:r>
    </w:p>
    <w:p w14:paraId="07543FF5" w14:textId="77777777" w:rsidR="00515714" w:rsidRDefault="008263F3" w:rsidP="008263F3">
      <w:pPr>
        <w:pStyle w:val="ListParagraph"/>
        <w:numPr>
          <w:ilvl w:val="0"/>
          <w:numId w:val="22"/>
        </w:numPr>
        <w:adjustRightInd/>
        <w:spacing w:before="0" w:after="0" w:afterAutospacing="0"/>
      </w:pPr>
      <w:r>
        <w:t>What the literature doesn’t tell us: effect of personalization; disgust in non-punitive policies (part of point being that policies that suggest needs/humanization might be different than those that don’t).</w:t>
      </w:r>
    </w:p>
    <w:p w14:paraId="167FE8A5" w14:textId="77777777" w:rsidR="00515714" w:rsidRDefault="00515714" w:rsidP="00515714">
      <w:pPr>
        <w:adjustRightInd/>
        <w:spacing w:before="0" w:after="0" w:afterAutospacing="0"/>
      </w:pPr>
    </w:p>
    <w:p w14:paraId="1CD2FCC6" w14:textId="5A4928E2" w:rsidR="00BC18B8" w:rsidRDefault="00515714" w:rsidP="00515714">
      <w:pPr>
        <w:adjustRightInd/>
        <w:spacing w:before="0" w:after="0" w:afterAutospacing="0"/>
        <w:rPr>
          <w:b/>
          <w:bCs/>
        </w:rPr>
      </w:pPr>
      <w:r>
        <w:rPr>
          <w:b/>
          <w:bCs/>
        </w:rPr>
        <w:t xml:space="preserve">“There is no opposite of disgust” </w:t>
      </w:r>
      <w:r w:rsidR="00BC18B8">
        <w:rPr>
          <w:b/>
          <w:bCs/>
        </w:rPr>
        <w:t xml:space="preserve">– Appeals to Duty as a Countervailing </w:t>
      </w:r>
      <w:proofErr w:type="gramStart"/>
      <w:r w:rsidR="00BC18B8">
        <w:rPr>
          <w:b/>
          <w:bCs/>
        </w:rPr>
        <w:t>Emotion;</w:t>
      </w:r>
      <w:proofErr w:type="gramEnd"/>
    </w:p>
    <w:p w14:paraId="35CBE297" w14:textId="0713C757" w:rsidR="00BC18B8" w:rsidRDefault="00BC18B8" w:rsidP="00515714">
      <w:pPr>
        <w:adjustRightInd/>
        <w:spacing w:before="0" w:after="0" w:afterAutospacing="0"/>
        <w:rPr>
          <w:i/>
          <w:iCs/>
        </w:rPr>
      </w:pPr>
      <w:r w:rsidRPr="00BC18B8">
        <w:rPr>
          <w:i/>
          <w:iCs/>
        </w:rPr>
        <w:t>Dr. Paul Rozin</w:t>
      </w:r>
    </w:p>
    <w:p w14:paraId="492A24BE" w14:textId="77777777" w:rsidR="007E4271" w:rsidRDefault="007E4271" w:rsidP="00515714">
      <w:pPr>
        <w:adjustRightInd/>
        <w:spacing w:before="0" w:after="0" w:afterAutospacing="0"/>
      </w:pPr>
    </w:p>
    <w:p w14:paraId="3A796978" w14:textId="445E9D4F" w:rsidR="007E4271" w:rsidRDefault="00A05372" w:rsidP="007E4271">
      <w:pPr>
        <w:pStyle w:val="ListParagraph"/>
        <w:numPr>
          <w:ilvl w:val="0"/>
          <w:numId w:val="22"/>
        </w:numPr>
        <w:adjustRightInd/>
        <w:spacing w:before="0" w:after="0" w:afterAutospacing="0"/>
      </w:pPr>
      <w:r>
        <w:t>Civic duty as motivator to political engagement</w:t>
      </w:r>
    </w:p>
    <w:p w14:paraId="5ECFE141" w14:textId="063C3AC2" w:rsidR="007E4271" w:rsidRDefault="00A05372" w:rsidP="00A05372">
      <w:pPr>
        <w:pStyle w:val="ListParagraph"/>
        <w:numPr>
          <w:ilvl w:val="1"/>
          <w:numId w:val="22"/>
        </w:numPr>
        <w:adjustRightInd/>
        <w:spacing w:before="0" w:after="0" w:afterAutospacing="0"/>
      </w:pPr>
      <w:r>
        <w:t>Strong predictor of voter turnout (Weinschenk 2014, Kam 2007)</w:t>
      </w:r>
    </w:p>
    <w:p w14:paraId="4D58CD17" w14:textId="72CFA90E" w:rsidR="00A05372" w:rsidRDefault="00A05372" w:rsidP="00A05372">
      <w:pPr>
        <w:pStyle w:val="ListParagraph"/>
        <w:numPr>
          <w:ilvl w:val="1"/>
          <w:numId w:val="22"/>
        </w:numPr>
        <w:adjustRightInd/>
        <w:spacing w:before="0" w:after="0" w:afterAutospacing="0"/>
      </w:pPr>
      <w:r>
        <w:t>Can be induced by framing (Kam) or vary due to personality/other(?) predispositions (</w:t>
      </w:r>
      <w:proofErr w:type="spellStart"/>
      <w:r>
        <w:t>Weinschhenk</w:t>
      </w:r>
      <w:proofErr w:type="spellEnd"/>
      <w:r>
        <w:t xml:space="preserve"> &amp; Daws 2018, Loewen &amp; Dawes 2012)</w:t>
      </w:r>
    </w:p>
    <w:p w14:paraId="38DB717A" w14:textId="5E70E5B8" w:rsidR="00A05372" w:rsidRDefault="00A05372" w:rsidP="00A05372">
      <w:pPr>
        <w:pStyle w:val="ListParagraph"/>
        <w:numPr>
          <w:ilvl w:val="0"/>
          <w:numId w:val="22"/>
        </w:numPr>
        <w:adjustRightInd/>
        <w:spacing w:before="0" w:after="0" w:afterAutospacing="0"/>
      </w:pPr>
      <w:r>
        <w:t>In institutional contexts</w:t>
      </w:r>
    </w:p>
    <w:p w14:paraId="57B204C8" w14:textId="49296499" w:rsidR="00A05372" w:rsidRDefault="00A05372" w:rsidP="00A05372">
      <w:pPr>
        <w:pStyle w:val="ListParagraph"/>
        <w:numPr>
          <w:ilvl w:val="1"/>
          <w:numId w:val="22"/>
        </w:numPr>
        <w:adjustRightInd/>
        <w:spacing w:before="0" w:after="0" w:afterAutospacing="0"/>
      </w:pPr>
      <w:r>
        <w:t>Can evolve in response to institutional experiences (Scholz &amp; Lubell 1998)</w:t>
      </w:r>
    </w:p>
    <w:p w14:paraId="650DAEFB" w14:textId="270C4120" w:rsidR="00A05372" w:rsidRDefault="00A05372" w:rsidP="00A05372">
      <w:pPr>
        <w:pStyle w:val="ListParagraph"/>
        <w:numPr>
          <w:ilvl w:val="1"/>
          <w:numId w:val="22"/>
        </w:numPr>
        <w:adjustRightInd/>
        <w:spacing w:before="0" w:after="0" w:afterAutospacing="0"/>
      </w:pPr>
      <w:r>
        <w:t>Can be framed as role-based moral obligation (Elliot 2023)</w:t>
      </w:r>
    </w:p>
    <w:p w14:paraId="4076D9DD" w14:textId="36ADFC02" w:rsidR="00A05372" w:rsidRDefault="00A05372" w:rsidP="00A05372">
      <w:pPr>
        <w:pStyle w:val="ListParagraph"/>
        <w:numPr>
          <w:ilvl w:val="0"/>
          <w:numId w:val="22"/>
        </w:numPr>
        <w:adjustRightInd/>
        <w:spacing w:before="0" w:after="0" w:afterAutospacing="0"/>
      </w:pPr>
      <w:r>
        <w:t>Re: CJ</w:t>
      </w:r>
    </w:p>
    <w:p w14:paraId="495C4907" w14:textId="70965503" w:rsidR="00A05372" w:rsidRDefault="00A05372" w:rsidP="00A05372">
      <w:pPr>
        <w:pStyle w:val="ListParagraph"/>
        <w:numPr>
          <w:ilvl w:val="1"/>
          <w:numId w:val="22"/>
        </w:numPr>
        <w:adjustRightInd/>
        <w:spacing w:before="0" w:after="0" w:afterAutospacing="0"/>
      </w:pPr>
      <w:r>
        <w:t>Not usually applied</w:t>
      </w:r>
    </w:p>
    <w:p w14:paraId="378104EA" w14:textId="538F10FA" w:rsidR="00A05372" w:rsidRDefault="00A05372" w:rsidP="00A05372">
      <w:pPr>
        <w:pStyle w:val="ListParagraph"/>
        <w:numPr>
          <w:ilvl w:val="1"/>
          <w:numId w:val="22"/>
        </w:numPr>
        <w:adjustRightInd/>
        <w:spacing w:before="0" w:after="0" w:afterAutospacing="0"/>
      </w:pPr>
      <w:r>
        <w:t>Counteract to disgust (?) SP survey</w:t>
      </w:r>
    </w:p>
    <w:p w14:paraId="20FA67D7" w14:textId="77777777" w:rsidR="00A05372" w:rsidRDefault="00A05372" w:rsidP="00A05372">
      <w:pPr>
        <w:adjustRightInd/>
        <w:spacing w:before="0" w:after="0" w:afterAutospacing="0"/>
      </w:pPr>
    </w:p>
    <w:p w14:paraId="52ED8279" w14:textId="2B79F699" w:rsidR="00A05372" w:rsidRDefault="00A05372" w:rsidP="00A05372">
      <w:pPr>
        <w:adjustRightInd/>
        <w:spacing w:before="0" w:after="0" w:afterAutospacing="0"/>
        <w:rPr>
          <w:b/>
          <w:bCs/>
        </w:rPr>
      </w:pPr>
      <w:r>
        <w:br/>
      </w:r>
      <w:r>
        <w:rPr>
          <w:b/>
          <w:bCs/>
        </w:rPr>
        <w:t xml:space="preserve">“. . . but we can get used to </w:t>
      </w:r>
      <w:proofErr w:type="gramStart"/>
      <w:r>
        <w:rPr>
          <w:b/>
          <w:bCs/>
        </w:rPr>
        <w:t>anything”  --</w:t>
      </w:r>
      <w:proofErr w:type="gramEnd"/>
      <w:r>
        <w:rPr>
          <w:b/>
          <w:bCs/>
        </w:rPr>
        <w:t xml:space="preserve"> Familiarity or Personalization</w:t>
      </w:r>
    </w:p>
    <w:p w14:paraId="7D401AD4" w14:textId="77777777" w:rsidR="00A05372" w:rsidRDefault="00A05372" w:rsidP="00A05372">
      <w:pPr>
        <w:adjustRightInd/>
        <w:spacing w:before="0" w:after="0" w:afterAutospacing="0"/>
        <w:rPr>
          <w:b/>
          <w:bCs/>
        </w:rPr>
      </w:pPr>
    </w:p>
    <w:p w14:paraId="2CAAC442" w14:textId="77777777" w:rsidR="00A05372" w:rsidRDefault="00A05372" w:rsidP="00A05372">
      <w:pPr>
        <w:adjustRightInd/>
        <w:spacing w:before="0" w:after="0" w:afterAutospacing="0"/>
        <w:rPr>
          <w:b/>
          <w:bCs/>
        </w:rPr>
      </w:pPr>
    </w:p>
    <w:p w14:paraId="32EB949C" w14:textId="37C42C26" w:rsidR="00A05372" w:rsidRPr="00A05372" w:rsidRDefault="00A05372" w:rsidP="00A05372">
      <w:pPr>
        <w:adjustRightInd/>
        <w:spacing w:before="0" w:after="0" w:afterAutospacing="0"/>
        <w:rPr>
          <w:b/>
          <w:bCs/>
        </w:rPr>
      </w:pPr>
      <w:r>
        <w:rPr>
          <w:b/>
          <w:bCs/>
        </w:rPr>
        <w:t>Can’t You Imagine? Social Cognition (Imagination) in the Absence of Familiarity</w:t>
      </w:r>
    </w:p>
    <w:p w14:paraId="2DBB300D" w14:textId="77777777" w:rsidR="00D77EC4" w:rsidRPr="00D77EC4" w:rsidRDefault="00D77EC4" w:rsidP="00D77EC4">
      <w:pPr>
        <w:pStyle w:val="ListParagraph"/>
        <w:numPr>
          <w:ilvl w:val="0"/>
          <w:numId w:val="22"/>
        </w:numPr>
        <w:adjustRightInd/>
        <w:spacing w:before="0" w:after="0" w:afterAutospacing="0"/>
        <w:rPr>
          <w:i/>
          <w:iCs/>
        </w:rPr>
      </w:pPr>
      <w:r>
        <w:t>Imagination as core to political conceptions</w:t>
      </w:r>
    </w:p>
    <w:p w14:paraId="0C5B702D" w14:textId="4F082FA0" w:rsidR="00D77EC4" w:rsidRPr="00D77EC4" w:rsidRDefault="00D77EC4" w:rsidP="00D77EC4">
      <w:pPr>
        <w:pStyle w:val="ListParagraph"/>
        <w:numPr>
          <w:ilvl w:val="1"/>
          <w:numId w:val="22"/>
        </w:numPr>
        <w:adjustRightInd/>
        <w:spacing w:before="0" w:after="0" w:afterAutospacing="0"/>
        <w:rPr>
          <w:i/>
          <w:iCs/>
        </w:rPr>
      </w:pPr>
      <w:r>
        <w:t>Political identities depend on imagined social relationships (Anderson 1983)</w:t>
      </w:r>
    </w:p>
    <w:p w14:paraId="08B03F4F" w14:textId="1BAA9960" w:rsidR="007E4271" w:rsidRPr="00D77EC4" w:rsidRDefault="00D77EC4" w:rsidP="00D77EC4">
      <w:pPr>
        <w:pStyle w:val="ListParagraph"/>
        <w:numPr>
          <w:ilvl w:val="1"/>
          <w:numId w:val="22"/>
        </w:numPr>
        <w:adjustRightInd/>
        <w:spacing w:before="0" w:after="0" w:afterAutospacing="0"/>
        <w:rPr>
          <w:i/>
          <w:iCs/>
        </w:rPr>
      </w:pPr>
      <w:r>
        <w:t xml:space="preserve"> Political groups as “imagined communities” (Petersen &amp; </w:t>
      </w:r>
      <w:proofErr w:type="spellStart"/>
      <w:r>
        <w:t>Aaroe</w:t>
      </w:r>
      <w:proofErr w:type="spellEnd"/>
      <w:r>
        <w:t xml:space="preserve"> 2013)</w:t>
      </w:r>
    </w:p>
    <w:p w14:paraId="1F157B7B" w14:textId="5B8DD8D2" w:rsidR="00D77EC4" w:rsidRPr="00D77EC4" w:rsidRDefault="00D77EC4" w:rsidP="00D77EC4">
      <w:pPr>
        <w:pStyle w:val="ListParagraph"/>
        <w:numPr>
          <w:ilvl w:val="1"/>
          <w:numId w:val="22"/>
        </w:numPr>
        <w:adjustRightInd/>
        <w:spacing w:before="0" w:after="0" w:afterAutospacing="0"/>
        <w:rPr>
          <w:i/>
          <w:iCs/>
        </w:rPr>
      </w:pPr>
      <w:r>
        <w:t>Links cognition and affect in moral and political evaluation</w:t>
      </w:r>
    </w:p>
    <w:p w14:paraId="51BAFF53" w14:textId="73A10353" w:rsidR="00D77EC4" w:rsidRDefault="002D425F" w:rsidP="00D77EC4">
      <w:pPr>
        <w:pStyle w:val="ListParagraph"/>
        <w:numPr>
          <w:ilvl w:val="0"/>
          <w:numId w:val="22"/>
        </w:numPr>
        <w:adjustRightInd/>
        <w:spacing w:before="0" w:after="0" w:afterAutospacing="0"/>
        <w:rPr>
          <w:i/>
          <w:iCs/>
        </w:rPr>
      </w:pPr>
      <w:r>
        <w:t>Where disgust may be activated by symbolic or hypothetical cues (images, stories)</w:t>
      </w:r>
    </w:p>
    <w:p w14:paraId="0C6C05D9" w14:textId="77777777" w:rsidR="007E4271" w:rsidRDefault="007E4271" w:rsidP="00515714">
      <w:pPr>
        <w:adjustRightInd/>
        <w:spacing w:before="0" w:after="0" w:afterAutospacing="0"/>
        <w:rPr>
          <w:i/>
          <w:iCs/>
        </w:rPr>
      </w:pPr>
    </w:p>
    <w:p w14:paraId="6B097C5F" w14:textId="77777777" w:rsidR="007E4271" w:rsidRPr="007E4271" w:rsidRDefault="007E4271" w:rsidP="00515714">
      <w:pPr>
        <w:adjustRightInd/>
        <w:spacing w:before="0" w:after="0" w:afterAutospacing="0"/>
      </w:pPr>
    </w:p>
    <w:p w14:paraId="1C519F9F" w14:textId="77777777" w:rsidR="00BC18B8" w:rsidRDefault="00BC18B8" w:rsidP="00515714">
      <w:pPr>
        <w:adjustRightInd/>
        <w:spacing w:before="0" w:after="0" w:afterAutospacing="0"/>
        <w:rPr>
          <w:b/>
          <w:bCs/>
        </w:rPr>
      </w:pPr>
    </w:p>
    <w:p w14:paraId="0CFCE7DF" w14:textId="69C09644" w:rsidR="0086433A" w:rsidRPr="008263F3" w:rsidRDefault="0086433A" w:rsidP="00515714">
      <w:pPr>
        <w:adjustRightInd/>
        <w:spacing w:before="0" w:after="0" w:afterAutospacing="0"/>
      </w:pPr>
      <w:r w:rsidRPr="008263F3">
        <w:br w:type="page"/>
      </w:r>
    </w:p>
    <w:p w14:paraId="686C251A" w14:textId="77777777" w:rsidR="00BD6293" w:rsidRDefault="00BD6293" w:rsidP="004219F7"/>
    <w:p w14:paraId="17EEF560" w14:textId="021857C6" w:rsidR="00BD6293" w:rsidRDefault="00BD6293" w:rsidP="004219F7">
      <w:r>
        <w:t>Appendix</w:t>
      </w:r>
    </w:p>
    <w:p w14:paraId="4C0321A9" w14:textId="4586651B" w:rsidR="00BD6293" w:rsidRPr="00BD6293" w:rsidRDefault="00BD6293" w:rsidP="004219F7">
      <w:pPr>
        <w:rPr>
          <w:rFonts w:ascii="Arial" w:hAnsi="Arial" w:cs="Arial"/>
          <w:b/>
          <w:bCs/>
        </w:rPr>
      </w:pPr>
      <w:r w:rsidRPr="00BD6293">
        <w:rPr>
          <w:rFonts w:ascii="Arial" w:hAnsi="Arial" w:cs="Arial"/>
          <w:b/>
          <w:bCs/>
        </w:rPr>
        <w:t>Sentencing Project Question</w:t>
      </w:r>
    </w:p>
    <w:p w14:paraId="1E0DC7D3" w14:textId="5E5E5CF7" w:rsidR="00BD6293" w:rsidRPr="00A01BCC" w:rsidRDefault="00BD6293" w:rsidP="00BD6293">
      <w:pPr>
        <w:keepNext/>
        <w:widowControl w:val="0"/>
        <w:pBdr>
          <w:top w:val="nil"/>
          <w:left w:val="nil"/>
          <w:bottom w:val="nil"/>
          <w:right w:val="nil"/>
          <w:between w:val="nil"/>
        </w:pBdr>
        <w:suppressAutoHyphens/>
        <w:adjustRightInd/>
        <w:spacing w:before="0" w:after="0" w:afterAutospacing="0" w:line="240" w:lineRule="auto"/>
        <w:ind w:left="360"/>
        <w:jc w:val="both"/>
        <w:rPr>
          <w:rFonts w:ascii="Arial" w:eastAsia="Arial" w:hAnsi="Arial" w:cs="Arial"/>
          <w:color w:val="000000"/>
          <w:sz w:val="20"/>
          <w:szCs w:val="20"/>
        </w:rPr>
      </w:pPr>
      <w:r>
        <w:rPr>
          <w:rFonts w:ascii="Arial" w:eastAsia="Arial" w:hAnsi="Arial" w:cs="Arial"/>
          <w:color w:val="000000"/>
          <w:sz w:val="20"/>
          <w:szCs w:val="20"/>
        </w:rPr>
        <w:t xml:space="preserve">34. </w:t>
      </w:r>
      <w:r w:rsidRPr="00A01BCC">
        <w:rPr>
          <w:rFonts w:ascii="Arial" w:eastAsia="Arial" w:hAnsi="Arial" w:cs="Arial"/>
          <w:color w:val="000000"/>
          <w:sz w:val="20"/>
          <w:szCs w:val="20"/>
        </w:rPr>
        <w:t>Now you will read some statements people have made in support of a law that guarantees voting eligibility for all. Please indicate whether each statement, assuming it is true, is a VERY convincing, SOMEWHAT convincing, NOT TOO convincing, or NOT AT ALL convincing reason to support that law. [</w:t>
      </w:r>
      <w:r w:rsidRPr="00A01BCC">
        <w:rPr>
          <w:rFonts w:ascii="Arial" w:eastAsia="Arial" w:hAnsi="Arial" w:cs="Arial"/>
          <w:b/>
          <w:color w:val="000000"/>
          <w:sz w:val="20"/>
          <w:szCs w:val="20"/>
        </w:rPr>
        <w:t>RANDOMIZE]</w:t>
      </w:r>
    </w:p>
    <w:p w14:paraId="11B7BC87" w14:textId="77777777" w:rsidR="00BD6293" w:rsidRPr="00A01BCC" w:rsidRDefault="00BD6293" w:rsidP="00BD6293">
      <w:pPr>
        <w:keepNext/>
        <w:pBdr>
          <w:top w:val="nil"/>
          <w:left w:val="nil"/>
          <w:bottom w:val="nil"/>
          <w:right w:val="nil"/>
          <w:between w:val="nil"/>
        </w:pBdr>
        <w:ind w:left="720"/>
        <w:jc w:val="both"/>
        <w:rPr>
          <w:rFonts w:ascii="Arial" w:eastAsia="Arial" w:hAnsi="Arial" w:cs="Arial"/>
          <w:color w:val="000000"/>
          <w:sz w:val="20"/>
          <w:szCs w:val="20"/>
        </w:rPr>
      </w:pPr>
    </w:p>
    <w:p w14:paraId="50C83679" w14:textId="77777777" w:rsidR="00BD6293" w:rsidRPr="00A01BCC" w:rsidRDefault="00BD6293" w:rsidP="00BD6293">
      <w:pPr>
        <w:pBdr>
          <w:top w:val="nil"/>
          <w:left w:val="nil"/>
          <w:bottom w:val="nil"/>
          <w:right w:val="nil"/>
          <w:between w:val="nil"/>
        </w:pBdr>
        <w:ind w:left="709"/>
        <w:jc w:val="both"/>
        <w:rPr>
          <w:rFonts w:ascii="Arial" w:eastAsia="Arial" w:hAnsi="Arial" w:cs="Arial"/>
          <w:b/>
          <w:color w:val="000000"/>
          <w:sz w:val="20"/>
          <w:szCs w:val="20"/>
        </w:rPr>
      </w:pPr>
      <w:r w:rsidRPr="00A01BCC">
        <w:rPr>
          <w:rFonts w:ascii="Arial" w:eastAsia="Arial" w:hAnsi="Arial" w:cs="Arial"/>
          <w:b/>
          <w:color w:val="000000"/>
          <w:sz w:val="20"/>
          <w:szCs w:val="20"/>
        </w:rPr>
        <w:t>Select one for each</w:t>
      </w:r>
    </w:p>
    <w:p w14:paraId="2BDE98F9" w14:textId="77777777" w:rsidR="00BD6293" w:rsidRPr="00A01BCC" w:rsidRDefault="00BD6293" w:rsidP="00BD6293">
      <w:pPr>
        <w:pBdr>
          <w:top w:val="nil"/>
          <w:left w:val="nil"/>
          <w:bottom w:val="nil"/>
          <w:right w:val="nil"/>
          <w:between w:val="nil"/>
        </w:pBdr>
        <w:ind w:left="709"/>
        <w:jc w:val="both"/>
        <w:rPr>
          <w:rFonts w:ascii="Arial" w:eastAsia="Arial" w:hAnsi="Arial" w:cs="Arial"/>
          <w:b/>
          <w:color w:val="000000"/>
          <w:sz w:val="20"/>
          <w:szCs w:val="20"/>
        </w:rPr>
      </w:pPr>
    </w:p>
    <w:p w14:paraId="159F5A35" w14:textId="77777777" w:rsidR="00BD6293" w:rsidRPr="00A01BCC" w:rsidRDefault="00BD6293" w:rsidP="00BD6293">
      <w:pPr>
        <w:pBdr>
          <w:top w:val="nil"/>
          <w:left w:val="nil"/>
          <w:bottom w:val="nil"/>
          <w:right w:val="nil"/>
          <w:between w:val="nil"/>
        </w:pBdr>
        <w:tabs>
          <w:tab w:val="right" w:pos="5760"/>
        </w:tabs>
        <w:ind w:left="1069" w:right="4680" w:hanging="360"/>
        <w:jc w:val="both"/>
        <w:rPr>
          <w:rFonts w:ascii="Arial" w:eastAsia="Arial" w:hAnsi="Arial" w:cs="Arial"/>
          <w:color w:val="000000"/>
          <w:sz w:val="20"/>
          <w:szCs w:val="20"/>
        </w:rPr>
      </w:pPr>
      <w:r w:rsidRPr="00A01BCC">
        <w:rPr>
          <w:rFonts w:ascii="Arial" w:eastAsia="Arial" w:hAnsi="Arial" w:cs="Arial"/>
          <w:color w:val="000000"/>
          <w:sz w:val="20"/>
          <w:szCs w:val="20"/>
        </w:rPr>
        <w:t>Very convincing</w:t>
      </w:r>
      <w:r w:rsidRPr="00A01BCC">
        <w:rPr>
          <w:rFonts w:ascii="Arial" w:eastAsia="Arial" w:hAnsi="Arial" w:cs="Arial"/>
          <w:color w:val="000000"/>
          <w:sz w:val="20"/>
          <w:szCs w:val="20"/>
        </w:rPr>
        <w:tab/>
        <w:t>1</w:t>
      </w:r>
    </w:p>
    <w:p w14:paraId="1D545D40" w14:textId="77777777" w:rsidR="00BD6293" w:rsidRPr="00A01BCC" w:rsidRDefault="00BD6293" w:rsidP="00BD6293">
      <w:pPr>
        <w:pBdr>
          <w:top w:val="nil"/>
          <w:left w:val="nil"/>
          <w:bottom w:val="nil"/>
          <w:right w:val="nil"/>
          <w:between w:val="nil"/>
        </w:pBdr>
        <w:tabs>
          <w:tab w:val="right" w:pos="5760"/>
        </w:tabs>
        <w:ind w:left="1069" w:right="4680" w:hanging="360"/>
        <w:jc w:val="both"/>
        <w:rPr>
          <w:rFonts w:ascii="Arial" w:eastAsia="Arial" w:hAnsi="Arial" w:cs="Arial"/>
          <w:color w:val="000000"/>
          <w:sz w:val="20"/>
          <w:szCs w:val="20"/>
        </w:rPr>
      </w:pPr>
      <w:r w:rsidRPr="00A01BCC">
        <w:rPr>
          <w:rFonts w:ascii="Arial" w:eastAsia="Arial" w:hAnsi="Arial" w:cs="Arial"/>
          <w:color w:val="000000"/>
          <w:sz w:val="20"/>
          <w:szCs w:val="20"/>
        </w:rPr>
        <w:t>Somewhat convincing</w:t>
      </w:r>
      <w:r w:rsidRPr="00A01BCC">
        <w:rPr>
          <w:rFonts w:ascii="Arial" w:eastAsia="Arial" w:hAnsi="Arial" w:cs="Arial"/>
          <w:color w:val="000000"/>
          <w:sz w:val="20"/>
          <w:szCs w:val="20"/>
        </w:rPr>
        <w:tab/>
        <w:t>2</w:t>
      </w:r>
    </w:p>
    <w:p w14:paraId="488A2A5B" w14:textId="77777777" w:rsidR="00BD6293" w:rsidRPr="00A01BCC" w:rsidRDefault="00BD6293" w:rsidP="00BD6293">
      <w:pPr>
        <w:pBdr>
          <w:top w:val="nil"/>
          <w:left w:val="nil"/>
          <w:bottom w:val="nil"/>
          <w:right w:val="nil"/>
          <w:between w:val="nil"/>
        </w:pBdr>
        <w:tabs>
          <w:tab w:val="right" w:pos="5760"/>
        </w:tabs>
        <w:ind w:left="1069" w:right="4680" w:hanging="360"/>
        <w:jc w:val="both"/>
        <w:rPr>
          <w:rFonts w:ascii="Arial" w:eastAsia="Arial" w:hAnsi="Arial" w:cs="Arial"/>
          <w:color w:val="000000"/>
          <w:sz w:val="20"/>
          <w:szCs w:val="20"/>
        </w:rPr>
      </w:pPr>
      <w:r w:rsidRPr="00A01BCC">
        <w:rPr>
          <w:rFonts w:ascii="Arial" w:eastAsia="Arial" w:hAnsi="Arial" w:cs="Arial"/>
          <w:color w:val="000000"/>
          <w:sz w:val="20"/>
          <w:szCs w:val="20"/>
        </w:rPr>
        <w:t>Not too convincing</w:t>
      </w:r>
      <w:r w:rsidRPr="00A01BCC">
        <w:rPr>
          <w:rFonts w:ascii="Arial" w:eastAsia="Arial" w:hAnsi="Arial" w:cs="Arial"/>
          <w:color w:val="000000"/>
          <w:sz w:val="20"/>
          <w:szCs w:val="20"/>
        </w:rPr>
        <w:tab/>
        <w:t>3</w:t>
      </w:r>
    </w:p>
    <w:p w14:paraId="7787B12F" w14:textId="77777777" w:rsidR="00BD6293" w:rsidRPr="00A01BCC" w:rsidRDefault="00BD6293" w:rsidP="00BD6293">
      <w:pPr>
        <w:pBdr>
          <w:top w:val="nil"/>
          <w:left w:val="nil"/>
          <w:bottom w:val="nil"/>
          <w:right w:val="nil"/>
          <w:between w:val="nil"/>
        </w:pBdr>
        <w:tabs>
          <w:tab w:val="right" w:pos="5760"/>
        </w:tabs>
        <w:ind w:left="1069" w:right="4680" w:hanging="360"/>
        <w:jc w:val="both"/>
        <w:rPr>
          <w:rFonts w:ascii="Arial" w:eastAsia="Arial" w:hAnsi="Arial" w:cs="Arial"/>
          <w:color w:val="000000"/>
          <w:sz w:val="20"/>
          <w:szCs w:val="20"/>
        </w:rPr>
      </w:pPr>
      <w:r w:rsidRPr="00A01BCC">
        <w:rPr>
          <w:rFonts w:ascii="Arial" w:eastAsia="Arial" w:hAnsi="Arial" w:cs="Arial"/>
          <w:color w:val="000000"/>
          <w:sz w:val="20"/>
          <w:szCs w:val="20"/>
        </w:rPr>
        <w:t>Not at all convincing</w:t>
      </w:r>
      <w:r w:rsidRPr="00A01BCC">
        <w:rPr>
          <w:rFonts w:ascii="Arial" w:eastAsia="Arial" w:hAnsi="Arial" w:cs="Arial"/>
          <w:color w:val="000000"/>
          <w:sz w:val="20"/>
          <w:szCs w:val="20"/>
        </w:rPr>
        <w:tab/>
        <w:t>4</w:t>
      </w:r>
    </w:p>
    <w:p w14:paraId="2BA546E5" w14:textId="77777777" w:rsidR="00BD6293" w:rsidRPr="00A01BCC" w:rsidRDefault="00BD6293" w:rsidP="00BD6293">
      <w:pPr>
        <w:pBdr>
          <w:top w:val="nil"/>
          <w:left w:val="nil"/>
          <w:bottom w:val="nil"/>
          <w:right w:val="nil"/>
          <w:between w:val="nil"/>
        </w:pBdr>
        <w:tabs>
          <w:tab w:val="right" w:pos="5760"/>
        </w:tabs>
        <w:ind w:left="1069" w:right="4680" w:hanging="360"/>
        <w:jc w:val="both"/>
        <w:rPr>
          <w:rFonts w:ascii="Arial" w:eastAsia="Arial" w:hAnsi="Arial" w:cs="Arial"/>
          <w:color w:val="000000"/>
          <w:sz w:val="20"/>
          <w:szCs w:val="20"/>
        </w:rPr>
      </w:pPr>
      <w:r w:rsidRPr="00A01BCC">
        <w:rPr>
          <w:rFonts w:ascii="Arial" w:eastAsia="Arial" w:hAnsi="Arial" w:cs="Arial"/>
          <w:color w:val="000000"/>
          <w:sz w:val="20"/>
          <w:szCs w:val="20"/>
        </w:rPr>
        <w:t>Not sure</w:t>
      </w:r>
      <w:r w:rsidRPr="00A01BCC">
        <w:rPr>
          <w:rFonts w:ascii="Arial" w:eastAsia="Arial" w:hAnsi="Arial" w:cs="Arial"/>
          <w:color w:val="000000"/>
          <w:sz w:val="20"/>
          <w:szCs w:val="20"/>
        </w:rPr>
        <w:tab/>
        <w:t>5</w:t>
      </w:r>
    </w:p>
    <w:p w14:paraId="7E9D8B8A" w14:textId="77777777" w:rsidR="00BD6293" w:rsidRPr="00A01BCC" w:rsidRDefault="00BD6293" w:rsidP="00BD6293">
      <w:pPr>
        <w:keepNext/>
        <w:pBdr>
          <w:top w:val="nil"/>
          <w:left w:val="nil"/>
          <w:bottom w:val="nil"/>
          <w:right w:val="nil"/>
          <w:between w:val="nil"/>
        </w:pBdr>
        <w:ind w:left="432" w:hanging="432"/>
        <w:jc w:val="both"/>
        <w:rPr>
          <w:rFonts w:ascii="Arial" w:eastAsia="Arial" w:hAnsi="Arial" w:cs="Arial"/>
          <w:color w:val="FF0000"/>
          <w:sz w:val="20"/>
          <w:szCs w:val="20"/>
        </w:rPr>
      </w:pPr>
    </w:p>
    <w:p w14:paraId="7CFF30DA"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000000"/>
          <w:sz w:val="20"/>
          <w:szCs w:val="20"/>
        </w:rPr>
        <w:t>[COMMUNITY CONNECTION]</w:t>
      </w:r>
      <w:r w:rsidRPr="00A01BCC">
        <w:rPr>
          <w:rFonts w:ascii="Arial" w:eastAsia="Arial" w:hAnsi="Arial" w:cs="Arial"/>
          <w:color w:val="000000"/>
          <w:sz w:val="20"/>
          <w:szCs w:val="20"/>
        </w:rPr>
        <w:t xml:space="preserve"> The majority of incarcerated people will re-enter society after completing their </w:t>
      </w:r>
      <w:r w:rsidRPr="00A01BCC">
        <w:rPr>
          <w:rFonts w:ascii="Arial" w:eastAsia="Arial" w:hAnsi="Arial" w:cs="Arial"/>
          <w:sz w:val="20"/>
          <w:szCs w:val="20"/>
        </w:rPr>
        <w:t>sentence</w:t>
      </w:r>
      <w:r w:rsidRPr="00A01BCC">
        <w:rPr>
          <w:rFonts w:ascii="Arial" w:eastAsia="Arial" w:hAnsi="Arial" w:cs="Arial"/>
          <w:color w:val="000000"/>
          <w:sz w:val="20"/>
          <w:szCs w:val="20"/>
        </w:rPr>
        <w:t xml:space="preserve"> and work jobs, raise families, and pay taxes in their communities. Making sure they </w:t>
      </w:r>
      <w:r w:rsidRPr="00A01BCC">
        <w:rPr>
          <w:rFonts w:ascii="Arial" w:eastAsia="Arial" w:hAnsi="Arial" w:cs="Arial"/>
          <w:sz w:val="20"/>
          <w:szCs w:val="20"/>
        </w:rPr>
        <w:t>can vote</w:t>
      </w:r>
      <w:r w:rsidRPr="00A01BCC">
        <w:rPr>
          <w:rFonts w:ascii="Arial" w:eastAsia="Arial" w:hAnsi="Arial" w:cs="Arial"/>
          <w:color w:val="000000"/>
          <w:sz w:val="20"/>
          <w:szCs w:val="20"/>
        </w:rPr>
        <w:t xml:space="preserve"> while incarcerated </w:t>
      </w:r>
      <w:r w:rsidRPr="00A01BCC">
        <w:rPr>
          <w:rFonts w:ascii="Arial" w:eastAsia="Arial" w:hAnsi="Arial" w:cs="Arial"/>
          <w:sz w:val="20"/>
          <w:szCs w:val="20"/>
        </w:rPr>
        <w:t xml:space="preserve">allows </w:t>
      </w:r>
      <w:r w:rsidRPr="00A01BCC">
        <w:rPr>
          <w:rFonts w:ascii="Arial" w:eastAsia="Arial" w:hAnsi="Arial" w:cs="Arial"/>
          <w:color w:val="000000"/>
          <w:sz w:val="20"/>
          <w:szCs w:val="20"/>
        </w:rPr>
        <w:t>the</w:t>
      </w:r>
      <w:r w:rsidRPr="00A01BCC">
        <w:rPr>
          <w:rFonts w:ascii="Arial" w:eastAsia="Arial" w:hAnsi="Arial" w:cs="Arial"/>
          <w:sz w:val="20"/>
          <w:szCs w:val="20"/>
        </w:rPr>
        <w:t>m</w:t>
      </w:r>
      <w:r w:rsidRPr="00A01BCC">
        <w:rPr>
          <w:rFonts w:ascii="Arial" w:eastAsia="Arial" w:hAnsi="Arial" w:cs="Arial"/>
          <w:color w:val="000000"/>
          <w:sz w:val="20"/>
          <w:szCs w:val="20"/>
        </w:rPr>
        <w:t xml:space="preserve"> to feel involved in their </w:t>
      </w:r>
      <w:proofErr w:type="gramStart"/>
      <w:r w:rsidRPr="00A01BCC">
        <w:rPr>
          <w:rFonts w:ascii="Arial" w:eastAsia="Arial" w:hAnsi="Arial" w:cs="Arial"/>
          <w:color w:val="000000"/>
          <w:sz w:val="20"/>
          <w:szCs w:val="20"/>
        </w:rPr>
        <w:t>communities, and</w:t>
      </w:r>
      <w:proofErr w:type="gramEnd"/>
      <w:r w:rsidRPr="00A01BCC">
        <w:rPr>
          <w:rFonts w:ascii="Arial" w:eastAsia="Arial" w:hAnsi="Arial" w:cs="Arial"/>
          <w:color w:val="000000"/>
          <w:sz w:val="20"/>
          <w:szCs w:val="20"/>
        </w:rPr>
        <w:t xml:space="preserve"> increases the success of reintegration when they come back. Voting also allows </w:t>
      </w:r>
      <w:r w:rsidRPr="00A01BCC">
        <w:rPr>
          <w:rFonts w:ascii="Arial" w:eastAsia="Arial" w:hAnsi="Arial" w:cs="Arial"/>
          <w:sz w:val="20"/>
          <w:szCs w:val="20"/>
        </w:rPr>
        <w:t>incarcerate</w:t>
      </w:r>
      <w:r w:rsidRPr="00A01BCC">
        <w:rPr>
          <w:rFonts w:ascii="Arial" w:eastAsia="Arial" w:hAnsi="Arial" w:cs="Arial"/>
          <w:color w:val="000000"/>
          <w:sz w:val="20"/>
          <w:szCs w:val="20"/>
        </w:rPr>
        <w:t>d people to advocate for their children and loved ones who remain in their communities. All Americans should have the ability to advocate not only for themselves, but for the people they love. (</w:t>
      </w:r>
      <w:r w:rsidRPr="00A01BCC">
        <w:rPr>
          <w:rFonts w:ascii="Arial" w:eastAsia="Arial" w:hAnsi="Arial" w:cs="Arial"/>
          <w:sz w:val="20"/>
          <w:szCs w:val="20"/>
        </w:rPr>
        <w:t>84</w:t>
      </w:r>
      <w:r w:rsidRPr="00A01BCC">
        <w:rPr>
          <w:rFonts w:ascii="Arial" w:eastAsia="Arial" w:hAnsi="Arial" w:cs="Arial"/>
          <w:color w:val="000000"/>
          <w:sz w:val="20"/>
          <w:szCs w:val="20"/>
        </w:rPr>
        <w:t xml:space="preserve"> words)</w:t>
      </w:r>
    </w:p>
    <w:p w14:paraId="650227FC"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000000"/>
          <w:sz w:val="20"/>
          <w:szCs w:val="20"/>
        </w:rPr>
        <w:t>[</w:t>
      </w:r>
      <w:r w:rsidRPr="00A01BCC">
        <w:rPr>
          <w:rFonts w:ascii="Arial" w:eastAsia="Arial" w:hAnsi="Arial" w:cs="Arial"/>
          <w:b/>
          <w:sz w:val="20"/>
          <w:szCs w:val="20"/>
        </w:rPr>
        <w:t>COMMUNITY SAFETY</w:t>
      </w:r>
      <w:r w:rsidRPr="00A01BCC">
        <w:rPr>
          <w:rFonts w:ascii="Arial" w:eastAsia="Arial" w:hAnsi="Arial" w:cs="Arial"/>
          <w:b/>
          <w:color w:val="000000"/>
          <w:sz w:val="20"/>
          <w:szCs w:val="20"/>
        </w:rPr>
        <w:t>]</w:t>
      </w:r>
      <w:r w:rsidRPr="00A01BCC">
        <w:rPr>
          <w:rFonts w:ascii="Arial" w:eastAsia="Arial" w:hAnsi="Arial" w:cs="Arial"/>
          <w:color w:val="000000"/>
          <w:sz w:val="20"/>
          <w:szCs w:val="20"/>
        </w:rPr>
        <w:t xml:space="preserve"> </w:t>
      </w:r>
      <w:r w:rsidRPr="00A01BCC">
        <w:rPr>
          <w:rFonts w:ascii="Arial" w:eastAsia="Arial" w:hAnsi="Arial" w:cs="Arial"/>
          <w:sz w:val="20"/>
          <w:szCs w:val="20"/>
        </w:rPr>
        <w:t>I</w:t>
      </w:r>
      <w:r w:rsidRPr="00A01BCC">
        <w:rPr>
          <w:rFonts w:ascii="Arial" w:eastAsia="Arial" w:hAnsi="Arial" w:cs="Arial"/>
          <w:color w:val="000000"/>
          <w:sz w:val="20"/>
          <w:szCs w:val="20"/>
        </w:rPr>
        <w:t xml:space="preserve">t is in everyone’s interest that </w:t>
      </w:r>
      <w:r w:rsidRPr="00A01BCC">
        <w:rPr>
          <w:rFonts w:ascii="Arial" w:eastAsia="Arial" w:hAnsi="Arial" w:cs="Arial"/>
          <w:sz w:val="20"/>
          <w:szCs w:val="20"/>
        </w:rPr>
        <w:t xml:space="preserve">those released from incarceration </w:t>
      </w:r>
      <w:r w:rsidRPr="00A01BCC">
        <w:rPr>
          <w:rFonts w:ascii="Arial" w:eastAsia="Arial" w:hAnsi="Arial" w:cs="Arial"/>
          <w:color w:val="000000"/>
          <w:sz w:val="20"/>
          <w:szCs w:val="20"/>
        </w:rPr>
        <w:t xml:space="preserve">become </w:t>
      </w:r>
      <w:r w:rsidRPr="00A01BCC">
        <w:rPr>
          <w:rFonts w:ascii="Arial" w:eastAsia="Arial" w:hAnsi="Arial" w:cs="Arial"/>
          <w:sz w:val="20"/>
          <w:szCs w:val="20"/>
        </w:rPr>
        <w:t>successfully integrated into our</w:t>
      </w:r>
      <w:r w:rsidRPr="00A01BCC">
        <w:rPr>
          <w:rFonts w:ascii="Arial" w:eastAsia="Arial" w:hAnsi="Arial" w:cs="Arial"/>
          <w:color w:val="000000"/>
          <w:sz w:val="20"/>
          <w:szCs w:val="20"/>
        </w:rPr>
        <w:t xml:space="preserve"> communities. Study after study has shown that successful re-entry greatly reduces the likelihood of people returning to </w:t>
      </w:r>
      <w:proofErr w:type="gramStart"/>
      <w:r w:rsidRPr="00A01BCC">
        <w:rPr>
          <w:rFonts w:ascii="Arial" w:eastAsia="Arial" w:hAnsi="Arial" w:cs="Arial"/>
          <w:color w:val="000000"/>
          <w:sz w:val="20"/>
          <w:szCs w:val="20"/>
        </w:rPr>
        <w:t>prison, and</w:t>
      </w:r>
      <w:proofErr w:type="gramEnd"/>
      <w:r w:rsidRPr="00A01BCC">
        <w:rPr>
          <w:rFonts w:ascii="Arial" w:eastAsia="Arial" w:hAnsi="Arial" w:cs="Arial"/>
          <w:color w:val="000000"/>
          <w:sz w:val="20"/>
          <w:szCs w:val="20"/>
        </w:rPr>
        <w:t xml:space="preserve"> improves public safety for all—that includes ensuring people can support themselves and their families through work and can become engaged and active in their communities. Guaranteeing the right to vote for all Americans, including those who are incarcerated, keeps citizens involved in their communities and makes our communities safer. (8</w:t>
      </w:r>
      <w:r w:rsidRPr="00A01BCC">
        <w:rPr>
          <w:rFonts w:ascii="Arial" w:eastAsia="Arial" w:hAnsi="Arial" w:cs="Arial"/>
          <w:sz w:val="20"/>
          <w:szCs w:val="20"/>
        </w:rPr>
        <w:t>3</w:t>
      </w:r>
      <w:r w:rsidRPr="00A01BCC">
        <w:rPr>
          <w:rFonts w:ascii="Arial" w:eastAsia="Arial" w:hAnsi="Arial" w:cs="Arial"/>
          <w:color w:val="000000"/>
          <w:sz w:val="20"/>
          <w:szCs w:val="20"/>
        </w:rPr>
        <w:t xml:space="preserve"> words)</w:t>
      </w:r>
    </w:p>
    <w:p w14:paraId="1EC4D414"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000000"/>
          <w:sz w:val="20"/>
          <w:szCs w:val="20"/>
        </w:rPr>
        <w:t xml:space="preserve">[WE THE PEOPLE] </w:t>
      </w:r>
      <w:r w:rsidRPr="00A01BCC">
        <w:rPr>
          <w:rFonts w:ascii="Arial" w:eastAsia="Arial" w:hAnsi="Arial" w:cs="Arial"/>
          <w:color w:val="000000"/>
          <w:sz w:val="20"/>
          <w:szCs w:val="20"/>
        </w:rPr>
        <w:t xml:space="preserve">Our constitution guarantees free elections, equal protection under the law, and freedom of speech. Voting is also fundamental to our rights and freedom as Americans. Everyone, including people who are incarcerated, should have access to the ballot box so they can have a say in the </w:t>
      </w:r>
      <w:r w:rsidRPr="00A01BCC">
        <w:rPr>
          <w:rFonts w:ascii="Arial" w:eastAsia="Arial" w:hAnsi="Arial" w:cs="Arial"/>
          <w:color w:val="000000"/>
          <w:sz w:val="20"/>
          <w:szCs w:val="20"/>
        </w:rPr>
        <w:lastRenderedPageBreak/>
        <w:t xml:space="preserve">decisions that impact their lives. The “we” in “We the People” should truly include all Americans, including </w:t>
      </w:r>
      <w:r w:rsidRPr="00A01BCC">
        <w:rPr>
          <w:rFonts w:ascii="Arial" w:eastAsia="Arial" w:hAnsi="Arial" w:cs="Arial"/>
          <w:sz w:val="20"/>
          <w:szCs w:val="20"/>
        </w:rPr>
        <w:t>citizens who may be completing a sentence, both inside and outside of prison</w:t>
      </w:r>
      <w:r w:rsidRPr="00A01BCC">
        <w:rPr>
          <w:rFonts w:ascii="Arial" w:eastAsia="Arial" w:hAnsi="Arial" w:cs="Arial"/>
          <w:color w:val="000000"/>
          <w:sz w:val="20"/>
          <w:szCs w:val="20"/>
        </w:rPr>
        <w:t>. (</w:t>
      </w:r>
      <w:r w:rsidRPr="00A01BCC">
        <w:rPr>
          <w:rFonts w:ascii="Arial" w:eastAsia="Arial" w:hAnsi="Arial" w:cs="Arial"/>
          <w:sz w:val="20"/>
          <w:szCs w:val="20"/>
        </w:rPr>
        <w:t>76</w:t>
      </w:r>
      <w:r w:rsidRPr="00A01BCC">
        <w:rPr>
          <w:rFonts w:ascii="Arial" w:eastAsia="Arial" w:hAnsi="Arial" w:cs="Arial"/>
          <w:color w:val="000000"/>
          <w:sz w:val="20"/>
          <w:szCs w:val="20"/>
        </w:rPr>
        <w:t xml:space="preserve"> words)</w:t>
      </w:r>
    </w:p>
    <w:p w14:paraId="0008BB77"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FF0000"/>
          <w:sz w:val="20"/>
          <w:szCs w:val="20"/>
        </w:rPr>
        <w:t xml:space="preserve">SSA: </w:t>
      </w:r>
      <w:r w:rsidRPr="00A01BCC">
        <w:rPr>
          <w:rFonts w:ascii="Arial" w:eastAsia="Arial" w:hAnsi="Arial" w:cs="Arial"/>
          <w:b/>
          <w:color w:val="000000"/>
          <w:sz w:val="20"/>
          <w:szCs w:val="20"/>
        </w:rPr>
        <w:t xml:space="preserve">[MASS INCARCERATION/ REPRESENTATION - RACE] </w:t>
      </w:r>
      <w:r w:rsidRPr="00A01BCC">
        <w:rPr>
          <w:rFonts w:ascii="Arial" w:eastAsia="Arial" w:hAnsi="Arial" w:cs="Arial"/>
          <w:color w:val="000000"/>
          <w:sz w:val="20"/>
          <w:szCs w:val="20"/>
        </w:rPr>
        <w:t>Due to biases and inequities in our criminal legal system, people of color are more likely to be incarcerated than their white counterparts. For many people, life after prison means partial citizenship, as formerly incarcerated people often experience limited opportunities for employment, housing, and voting.</w:t>
      </w:r>
      <w:r w:rsidRPr="00A01BCC">
        <w:t xml:space="preserve"> </w:t>
      </w:r>
      <w:r w:rsidRPr="00A01BCC">
        <w:rPr>
          <w:rFonts w:ascii="Arial" w:eastAsia="Arial" w:hAnsi="Arial" w:cs="Arial"/>
          <w:color w:val="000000"/>
          <w:sz w:val="20"/>
          <w:szCs w:val="20"/>
        </w:rPr>
        <w:t xml:space="preserve">As we work to reimagine our criminal legal system to be </w:t>
      </w:r>
      <w:proofErr w:type="gramStart"/>
      <w:r w:rsidRPr="00A01BCC">
        <w:rPr>
          <w:rFonts w:ascii="Arial" w:eastAsia="Arial" w:hAnsi="Arial" w:cs="Arial"/>
          <w:color w:val="000000"/>
          <w:sz w:val="20"/>
          <w:szCs w:val="20"/>
        </w:rPr>
        <w:t>more fair and equitable</w:t>
      </w:r>
      <w:proofErr w:type="gramEnd"/>
      <w:r w:rsidRPr="00A01BCC">
        <w:rPr>
          <w:rFonts w:ascii="Arial" w:eastAsia="Arial" w:hAnsi="Arial" w:cs="Arial"/>
          <w:color w:val="000000"/>
          <w:sz w:val="20"/>
          <w:szCs w:val="20"/>
        </w:rPr>
        <w:t>, one of the first changes we can make is to restore voting rights to people who are most impacted by that system, inside and outside prisons. (</w:t>
      </w:r>
      <w:r w:rsidRPr="00A01BCC">
        <w:rPr>
          <w:rFonts w:ascii="Arial" w:eastAsia="Arial" w:hAnsi="Arial" w:cs="Arial"/>
          <w:sz w:val="20"/>
          <w:szCs w:val="20"/>
        </w:rPr>
        <w:t>86</w:t>
      </w:r>
      <w:r w:rsidRPr="00A01BCC">
        <w:rPr>
          <w:rFonts w:ascii="Arial" w:eastAsia="Arial" w:hAnsi="Arial" w:cs="Arial"/>
          <w:color w:val="000000"/>
          <w:sz w:val="20"/>
          <w:szCs w:val="20"/>
        </w:rPr>
        <w:t xml:space="preserve"> words)</w:t>
      </w:r>
    </w:p>
    <w:p w14:paraId="6A0C808C"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FF0000"/>
          <w:sz w:val="20"/>
          <w:szCs w:val="20"/>
        </w:rPr>
        <w:t xml:space="preserve">SSB: </w:t>
      </w:r>
      <w:r w:rsidRPr="00A01BCC">
        <w:rPr>
          <w:rFonts w:ascii="Arial" w:eastAsia="Arial" w:hAnsi="Arial" w:cs="Arial"/>
          <w:b/>
          <w:color w:val="000000"/>
          <w:sz w:val="20"/>
          <w:szCs w:val="20"/>
        </w:rPr>
        <w:t xml:space="preserve">[MASS INCARCERATION/ REPRESENTATION - CLASS] </w:t>
      </w:r>
      <w:r w:rsidRPr="00A01BCC">
        <w:rPr>
          <w:rFonts w:ascii="Arial" w:eastAsia="Arial" w:hAnsi="Arial" w:cs="Arial"/>
          <w:color w:val="000000"/>
          <w:sz w:val="20"/>
          <w:szCs w:val="20"/>
        </w:rPr>
        <w:t xml:space="preserve">Due to biases and inequities in our criminal legal system, poor people are more likely to be incarcerated than their wealthier counterparts. For many people, life after prison only means partial citizenship, as formerly incarcerated people often experience limited opportunities for employment, housing, and voting. As we work to reimagine our criminal legal system to be </w:t>
      </w:r>
      <w:proofErr w:type="gramStart"/>
      <w:r w:rsidRPr="00A01BCC">
        <w:rPr>
          <w:rFonts w:ascii="Arial" w:eastAsia="Arial" w:hAnsi="Arial" w:cs="Arial"/>
          <w:color w:val="000000"/>
          <w:sz w:val="20"/>
          <w:szCs w:val="20"/>
        </w:rPr>
        <w:t>more fair and equitable</w:t>
      </w:r>
      <w:proofErr w:type="gramEnd"/>
      <w:r w:rsidRPr="00A01BCC">
        <w:rPr>
          <w:rFonts w:ascii="Arial" w:eastAsia="Arial" w:hAnsi="Arial" w:cs="Arial"/>
          <w:color w:val="000000"/>
          <w:sz w:val="20"/>
          <w:szCs w:val="20"/>
        </w:rPr>
        <w:t>, one of the first changes we can make is to restore voting rights to people who are most impacted by that system, inside and outside prisons. (</w:t>
      </w:r>
      <w:r w:rsidRPr="00A01BCC">
        <w:rPr>
          <w:rFonts w:ascii="Arial" w:eastAsia="Arial" w:hAnsi="Arial" w:cs="Arial"/>
          <w:sz w:val="20"/>
          <w:szCs w:val="20"/>
        </w:rPr>
        <w:t>86</w:t>
      </w:r>
      <w:r w:rsidRPr="00A01BCC">
        <w:rPr>
          <w:rFonts w:ascii="Arial" w:eastAsia="Arial" w:hAnsi="Arial" w:cs="Arial"/>
          <w:color w:val="000000"/>
          <w:sz w:val="20"/>
          <w:szCs w:val="20"/>
        </w:rPr>
        <w:t xml:space="preserve"> words)</w:t>
      </w:r>
    </w:p>
    <w:p w14:paraId="7CAC5D2A"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000000"/>
          <w:sz w:val="20"/>
          <w:szCs w:val="20"/>
        </w:rPr>
        <w:t xml:space="preserve">[SOCIETY STRONGER] </w:t>
      </w:r>
      <w:r w:rsidRPr="00A01BCC">
        <w:rPr>
          <w:rFonts w:ascii="Arial" w:eastAsia="Arial" w:hAnsi="Arial" w:cs="Arial"/>
          <w:color w:val="000000"/>
          <w:sz w:val="20"/>
          <w:szCs w:val="20"/>
        </w:rPr>
        <w:t xml:space="preserve">Mass incarceration damages our communities, whether we’re Black, brown, or white, in many ways. It divides families, harms children, and steals resources away from other community needs. To reverse that harm, we need to </w:t>
      </w:r>
      <w:r w:rsidRPr="00A01BCC">
        <w:rPr>
          <w:rFonts w:ascii="Arial" w:eastAsia="Arial" w:hAnsi="Arial" w:cs="Arial"/>
          <w:sz w:val="20"/>
          <w:szCs w:val="20"/>
        </w:rPr>
        <w:t>keep people from re-entering the criminal legal system.</w:t>
      </w:r>
      <w:r w:rsidRPr="00A01BCC">
        <w:rPr>
          <w:rFonts w:ascii="Arial" w:eastAsia="Arial" w:hAnsi="Arial" w:cs="Arial"/>
          <w:color w:val="000000"/>
          <w:sz w:val="20"/>
          <w:szCs w:val="20"/>
        </w:rPr>
        <w:t xml:space="preserve"> We know that civic engagement reduces the likelihood that someone returns to prison again because they feel connected to their community. By restoring voting rights to incarcerated people, we can reduce recidivism and make our society stronger. (</w:t>
      </w:r>
      <w:r w:rsidRPr="00A01BCC">
        <w:rPr>
          <w:rFonts w:ascii="Arial" w:eastAsia="Arial" w:hAnsi="Arial" w:cs="Arial"/>
          <w:sz w:val="20"/>
          <w:szCs w:val="20"/>
        </w:rPr>
        <w:t>79</w:t>
      </w:r>
      <w:r w:rsidRPr="00A01BCC">
        <w:rPr>
          <w:rFonts w:ascii="Arial" w:eastAsia="Arial" w:hAnsi="Arial" w:cs="Arial"/>
          <w:color w:val="000000"/>
          <w:sz w:val="20"/>
          <w:szCs w:val="20"/>
        </w:rPr>
        <w:t xml:space="preserve"> words)</w:t>
      </w:r>
    </w:p>
    <w:p w14:paraId="7B7F07B8"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000000"/>
          <w:sz w:val="20"/>
          <w:szCs w:val="20"/>
        </w:rPr>
        <w:t>[JIM CROW - NUMBERS]</w:t>
      </w:r>
      <w:r w:rsidRPr="00A01BCC">
        <w:rPr>
          <w:rFonts w:ascii="Arial" w:eastAsia="Arial" w:hAnsi="Arial" w:cs="Arial"/>
          <w:color w:val="000000"/>
          <w:sz w:val="20"/>
          <w:szCs w:val="20"/>
        </w:rPr>
        <w:t xml:space="preserve"> </w:t>
      </w:r>
      <w:r w:rsidRPr="00A01BCC">
        <w:rPr>
          <w:rFonts w:ascii="Arial" w:eastAsia="Arial" w:hAnsi="Arial" w:cs="Arial"/>
          <w:b/>
          <w:color w:val="FF0000"/>
          <w:sz w:val="20"/>
          <w:szCs w:val="20"/>
        </w:rPr>
        <w:t xml:space="preserve">SSA: </w:t>
      </w:r>
      <w:r w:rsidRPr="00A01BCC">
        <w:rPr>
          <w:rFonts w:ascii="Arial" w:eastAsia="Arial" w:hAnsi="Arial" w:cs="Arial"/>
          <w:color w:val="000000"/>
          <w:sz w:val="20"/>
          <w:szCs w:val="20"/>
        </w:rPr>
        <w:t xml:space="preserve">Blocking people with felony convictions from voting started in the Jim Crow era as an intentional strategy to keep Black people from voting </w:t>
      </w:r>
      <w:r w:rsidRPr="00A01BCC">
        <w:rPr>
          <w:rFonts w:ascii="Arial" w:eastAsia="Arial" w:hAnsi="Arial" w:cs="Arial"/>
          <w:sz w:val="20"/>
          <w:szCs w:val="20"/>
        </w:rPr>
        <w:t>because they are disproportionately impacted by the</w:t>
      </w:r>
      <w:r w:rsidRPr="00A01BCC">
        <w:rPr>
          <w:rFonts w:ascii="Arial" w:eastAsia="Arial" w:hAnsi="Arial" w:cs="Arial"/>
          <w:color w:val="000000"/>
          <w:sz w:val="20"/>
          <w:szCs w:val="20"/>
        </w:rPr>
        <w:t xml:space="preserve"> biased criminal legal system. Black Americans are incarcerated in state prisons at nearly 5 times the rate of white Americans. This racist strategy still </w:t>
      </w:r>
      <w:r w:rsidRPr="00A01BCC">
        <w:rPr>
          <w:rFonts w:ascii="Arial" w:eastAsia="Arial" w:hAnsi="Arial" w:cs="Arial"/>
          <w:sz w:val="20"/>
          <w:szCs w:val="20"/>
        </w:rPr>
        <w:t xml:space="preserve">impacts </w:t>
      </w:r>
      <w:r w:rsidRPr="00A01BCC">
        <w:rPr>
          <w:rFonts w:ascii="Arial" w:eastAsia="Arial" w:hAnsi="Arial" w:cs="Arial"/>
          <w:color w:val="000000"/>
          <w:sz w:val="20"/>
          <w:szCs w:val="20"/>
        </w:rPr>
        <w:t>much of the country today. Guaranteeing the right to vote to all Americans, including those who are or have been incarcerated, makes sure all Americans have a voice in our Democracy. (</w:t>
      </w:r>
      <w:r w:rsidRPr="00A01BCC">
        <w:rPr>
          <w:rFonts w:ascii="Arial" w:eastAsia="Arial" w:hAnsi="Arial" w:cs="Arial"/>
          <w:sz w:val="20"/>
          <w:szCs w:val="20"/>
        </w:rPr>
        <w:t>86</w:t>
      </w:r>
      <w:r w:rsidRPr="00A01BCC">
        <w:rPr>
          <w:rFonts w:ascii="Arial" w:eastAsia="Arial" w:hAnsi="Arial" w:cs="Arial"/>
          <w:color w:val="000000"/>
          <w:sz w:val="20"/>
          <w:szCs w:val="20"/>
        </w:rPr>
        <w:t xml:space="preserve"> words)</w:t>
      </w:r>
    </w:p>
    <w:p w14:paraId="53581A99"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000000"/>
          <w:sz w:val="20"/>
          <w:szCs w:val="20"/>
        </w:rPr>
        <w:t xml:space="preserve">[JIM CROW – HISTORY] </w:t>
      </w:r>
      <w:r w:rsidRPr="00A01BCC">
        <w:rPr>
          <w:rFonts w:ascii="Arial" w:eastAsia="Arial" w:hAnsi="Arial" w:cs="Arial"/>
          <w:b/>
          <w:color w:val="FF0000"/>
          <w:sz w:val="20"/>
          <w:szCs w:val="20"/>
        </w:rPr>
        <w:t xml:space="preserve">SSB: </w:t>
      </w:r>
      <w:r w:rsidRPr="00A01BCC">
        <w:rPr>
          <w:rFonts w:ascii="Arial" w:eastAsia="Arial" w:hAnsi="Arial" w:cs="Arial"/>
          <w:color w:val="000000"/>
          <w:sz w:val="20"/>
          <w:szCs w:val="20"/>
        </w:rPr>
        <w:t>Like poll taxes and literacy tests, laws that block people with felony convictions from voting are Jim Crow relics explicitly designed to deny voting rights to Black America</w:t>
      </w:r>
      <w:r w:rsidRPr="00A01BCC">
        <w:rPr>
          <w:rFonts w:ascii="Arial" w:eastAsia="Arial" w:hAnsi="Arial" w:cs="Arial"/>
          <w:sz w:val="20"/>
          <w:szCs w:val="20"/>
        </w:rPr>
        <w:t>ns</w:t>
      </w:r>
      <w:r w:rsidRPr="00A01BCC">
        <w:rPr>
          <w:rFonts w:ascii="Arial" w:eastAsia="Arial" w:hAnsi="Arial" w:cs="Arial"/>
          <w:color w:val="000000"/>
          <w:sz w:val="20"/>
          <w:szCs w:val="20"/>
        </w:rPr>
        <w:t>. After the Civil War, states moved to strip Black citizens of their new voting rights. Today, these anti-voter laws continue to disproportionately target Black Americans and other communities of color. Guaranteeing the right to vote to all Americans, including those who are or have been incarcerated, makes sure all Americans have a voice in our Democracy. (</w:t>
      </w:r>
      <w:r w:rsidRPr="00A01BCC">
        <w:rPr>
          <w:rFonts w:ascii="Arial" w:eastAsia="Arial" w:hAnsi="Arial" w:cs="Arial"/>
          <w:sz w:val="20"/>
          <w:szCs w:val="20"/>
        </w:rPr>
        <w:t>84</w:t>
      </w:r>
      <w:r w:rsidRPr="00A01BCC">
        <w:rPr>
          <w:rFonts w:ascii="Arial" w:eastAsia="Arial" w:hAnsi="Arial" w:cs="Arial"/>
          <w:color w:val="000000"/>
          <w:sz w:val="20"/>
          <w:szCs w:val="20"/>
        </w:rPr>
        <w:t xml:space="preserve"> words)</w:t>
      </w:r>
    </w:p>
    <w:p w14:paraId="76014A0D"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color w:val="000000"/>
          <w:sz w:val="20"/>
          <w:szCs w:val="20"/>
        </w:rPr>
      </w:pPr>
      <w:r w:rsidRPr="00A01BCC">
        <w:rPr>
          <w:rFonts w:ascii="Arial" w:eastAsia="Arial" w:hAnsi="Arial" w:cs="Arial"/>
          <w:b/>
          <w:color w:val="000000"/>
          <w:sz w:val="20"/>
          <w:szCs w:val="20"/>
        </w:rPr>
        <w:t xml:space="preserve">[ELECTIONS/ STACKED DECK] </w:t>
      </w:r>
      <w:r w:rsidRPr="00A01BCC">
        <w:rPr>
          <w:rFonts w:ascii="Arial" w:eastAsia="Arial" w:hAnsi="Arial" w:cs="Arial"/>
          <w:color w:val="000000"/>
          <w:sz w:val="20"/>
          <w:szCs w:val="20"/>
        </w:rPr>
        <w:t xml:space="preserve">Some politicians see taking away people’s freedom to vote </w:t>
      </w:r>
      <w:proofErr w:type="gramStart"/>
      <w:r w:rsidRPr="00A01BCC">
        <w:rPr>
          <w:rFonts w:ascii="Arial" w:eastAsia="Arial" w:hAnsi="Arial" w:cs="Arial"/>
          <w:color w:val="000000"/>
          <w:sz w:val="20"/>
          <w:szCs w:val="20"/>
        </w:rPr>
        <w:t>as a way to</w:t>
      </w:r>
      <w:proofErr w:type="gramEnd"/>
      <w:r w:rsidRPr="00A01BCC">
        <w:rPr>
          <w:rFonts w:ascii="Arial" w:eastAsia="Arial" w:hAnsi="Arial" w:cs="Arial"/>
          <w:color w:val="000000"/>
          <w:sz w:val="20"/>
          <w:szCs w:val="20"/>
        </w:rPr>
        <w:t xml:space="preserve"> keep more power for themselves. By blocking incarcerated people from voting, knowing that people of color are prosecuted more often, they hope to silence certain communities’ voices. Our elections cannot be considered free and fair when large numbers of citizens are denied their freedom to vote. Allowing all citizens in our communities to vote gives Americans who are directly impacted by our criminal legal system a valued voice in our democracy. (8</w:t>
      </w:r>
      <w:r w:rsidRPr="00A01BCC">
        <w:rPr>
          <w:rFonts w:ascii="Arial" w:eastAsia="Arial" w:hAnsi="Arial" w:cs="Arial"/>
          <w:sz w:val="20"/>
          <w:szCs w:val="20"/>
        </w:rPr>
        <w:t>5</w:t>
      </w:r>
      <w:r w:rsidRPr="00A01BCC">
        <w:rPr>
          <w:rFonts w:ascii="Arial" w:eastAsia="Arial" w:hAnsi="Arial" w:cs="Arial"/>
          <w:color w:val="000000"/>
          <w:sz w:val="20"/>
          <w:szCs w:val="20"/>
        </w:rPr>
        <w:t xml:space="preserve"> words)</w:t>
      </w:r>
    </w:p>
    <w:p w14:paraId="2A82D933"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sz w:val="20"/>
          <w:szCs w:val="20"/>
        </w:rPr>
      </w:pPr>
      <w:r w:rsidRPr="00A01BCC">
        <w:rPr>
          <w:rFonts w:ascii="Arial" w:eastAsia="Arial" w:hAnsi="Arial" w:cs="Arial"/>
          <w:b/>
          <w:color w:val="000000"/>
          <w:sz w:val="20"/>
          <w:szCs w:val="20"/>
        </w:rPr>
        <w:t xml:space="preserve">[RACIALIZED CAPITALISM] </w:t>
      </w:r>
      <w:r w:rsidRPr="00A01BCC">
        <w:rPr>
          <w:rFonts w:ascii="Arial" w:eastAsia="Arial" w:hAnsi="Arial" w:cs="Arial"/>
          <w:color w:val="000000"/>
          <w:sz w:val="20"/>
          <w:szCs w:val="20"/>
        </w:rPr>
        <w:t xml:space="preserve">Incarceration and the prison industrial complex make billions of dollars across the country every year, and many people who are incarcerated work low or no-paying jobs to benefit others, like fighting wildfires. The prison system dehumanizes those who move through it rather than helping </w:t>
      </w:r>
      <w:proofErr w:type="gramStart"/>
      <w:r w:rsidRPr="00A01BCC">
        <w:rPr>
          <w:rFonts w:ascii="Arial" w:eastAsia="Arial" w:hAnsi="Arial" w:cs="Arial"/>
          <w:color w:val="000000"/>
          <w:sz w:val="20"/>
          <w:szCs w:val="20"/>
        </w:rPr>
        <w:t>them, and</w:t>
      </w:r>
      <w:proofErr w:type="gramEnd"/>
      <w:r w:rsidRPr="00A01BCC">
        <w:rPr>
          <w:rFonts w:ascii="Arial" w:eastAsia="Arial" w:hAnsi="Arial" w:cs="Arial"/>
          <w:color w:val="000000"/>
          <w:sz w:val="20"/>
          <w:szCs w:val="20"/>
        </w:rPr>
        <w:t xml:space="preserve"> strips away many basic rights that every American is guaranteed. Ensuring that all citizens can vote restores some of the dignity that is stripped away by an unjust and dehumanizing system. (77 words)</w:t>
      </w:r>
    </w:p>
    <w:p w14:paraId="78D33265" w14:textId="77777777" w:rsidR="00BD6293" w:rsidRPr="00A01BCC" w:rsidRDefault="00BD6293" w:rsidP="00BD6293">
      <w:pPr>
        <w:widowControl w:val="0"/>
        <w:pBdr>
          <w:top w:val="nil"/>
          <w:left w:val="nil"/>
          <w:bottom w:val="nil"/>
          <w:right w:val="nil"/>
          <w:between w:val="nil"/>
        </w:pBdr>
        <w:suppressAutoHyphens/>
        <w:adjustRightInd/>
        <w:spacing w:before="0" w:after="120" w:afterAutospacing="0" w:line="240" w:lineRule="auto"/>
        <w:ind w:left="360" w:hanging="360"/>
        <w:jc w:val="both"/>
        <w:rPr>
          <w:rFonts w:ascii="Arial" w:eastAsia="Arial" w:hAnsi="Arial" w:cs="Arial"/>
          <w:b/>
          <w:sz w:val="20"/>
          <w:szCs w:val="20"/>
        </w:rPr>
      </w:pPr>
      <w:r w:rsidRPr="00A01BCC">
        <w:rPr>
          <w:rFonts w:ascii="Arial" w:eastAsia="Arial" w:hAnsi="Arial" w:cs="Arial"/>
          <w:b/>
          <w:sz w:val="20"/>
          <w:szCs w:val="20"/>
        </w:rPr>
        <w:t xml:space="preserve">[VOTING OBLIGATION] </w:t>
      </w:r>
      <w:r w:rsidRPr="00A01BCC">
        <w:rPr>
          <w:rFonts w:ascii="Arial" w:eastAsia="Arial" w:hAnsi="Arial" w:cs="Arial"/>
          <w:sz w:val="20"/>
          <w:szCs w:val="20"/>
        </w:rPr>
        <w:t>Every citizen of the United States has an obligation and a duty to vote. Voting is a right that cannot and should not be taken away from any citizen of the U.S.  No matter your race, area code, or income, every American has an equal say in what happens in our country and our community. Denying Americans the ability to vote not only denies a right, but it denies them the ability to fulfill their civic obligation to our democracy.  (81 words)</w:t>
      </w:r>
    </w:p>
    <w:p w14:paraId="3E715D1C" w14:textId="77777777" w:rsidR="00BD6293" w:rsidRPr="004219F7" w:rsidRDefault="00BD6293" w:rsidP="004219F7"/>
    <w:sectPr w:rsidR="00BD6293" w:rsidRPr="004219F7"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w:panose1 w:val="00000000000000000000"/>
    <w:charset w:val="4D"/>
    <w:family w:val="auto"/>
    <w:pitch w:val="variable"/>
    <w:sig w:usb0="A00002FF" w:usb1="7800205A" w:usb2="14600000" w:usb3="00000000" w:csb0="00000193"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imbus Roman No9 L">
    <w:altName w:val="HGPMinchoE"/>
    <w:panose1 w:val="020B0604020202020204"/>
    <w:charset w:val="00"/>
    <w:family w:val="auto"/>
    <w:pitch w:val="default"/>
  </w:font>
  <w:font w:name="DejaVu Sans">
    <w:altName w:val="Klee One"/>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0CD"/>
    <w:multiLevelType w:val="multilevel"/>
    <w:tmpl w:val="68EEF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18EA"/>
    <w:multiLevelType w:val="multilevel"/>
    <w:tmpl w:val="00BEE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5006"/>
    <w:multiLevelType w:val="hybridMultilevel"/>
    <w:tmpl w:val="1BE689CE"/>
    <w:lvl w:ilvl="0" w:tplc="95045368">
      <w:start w:val="2"/>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93D6E"/>
    <w:multiLevelType w:val="hybridMultilevel"/>
    <w:tmpl w:val="E4C2759C"/>
    <w:lvl w:ilvl="0" w:tplc="C1A4379C">
      <w:start w:val="2"/>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95613"/>
    <w:multiLevelType w:val="multilevel"/>
    <w:tmpl w:val="DB88B1D6"/>
    <w:lvl w:ilvl="0">
      <w:start w:val="1"/>
      <w:numFmt w:val="decimal"/>
      <w:pStyle w:val="rststyle-bulletitem"/>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124AEC"/>
    <w:multiLevelType w:val="multilevel"/>
    <w:tmpl w:val="1DBE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A193A"/>
    <w:multiLevelType w:val="multilevel"/>
    <w:tmpl w:val="F718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83B5A"/>
    <w:multiLevelType w:val="hybridMultilevel"/>
    <w:tmpl w:val="5044C352"/>
    <w:lvl w:ilvl="0" w:tplc="EC56508C">
      <w:start w:val="1"/>
      <w:numFmt w:val="bullet"/>
      <w:lvlText w:val=""/>
      <w:lvlJc w:val="left"/>
      <w:pPr>
        <w:ind w:left="216"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06AEB"/>
    <w:multiLevelType w:val="hybridMultilevel"/>
    <w:tmpl w:val="1F929630"/>
    <w:lvl w:ilvl="0" w:tplc="354E6DFA">
      <w:start w:val="1"/>
      <w:numFmt w:val="bullet"/>
      <w:lvlText w:val=""/>
      <w:lvlJc w:val="left"/>
      <w:pPr>
        <w:ind w:left="216" w:hanging="7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3A1E40"/>
    <w:multiLevelType w:val="hybridMultilevel"/>
    <w:tmpl w:val="DF86B556"/>
    <w:lvl w:ilvl="0" w:tplc="6F964BFC">
      <w:start w:val="1"/>
      <w:numFmt w:val="bullet"/>
      <w:lvlText w:val=""/>
      <w:lvlJc w:val="left"/>
      <w:pPr>
        <w:ind w:left="50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A36D6D"/>
    <w:multiLevelType w:val="hybridMultilevel"/>
    <w:tmpl w:val="6C3486C6"/>
    <w:lvl w:ilvl="0" w:tplc="8084A7BE">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7E96987"/>
    <w:multiLevelType w:val="hybridMultilevel"/>
    <w:tmpl w:val="3A7AE0EC"/>
    <w:lvl w:ilvl="0" w:tplc="6F964BF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A4530"/>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F6B0467"/>
    <w:multiLevelType w:val="hybridMultilevel"/>
    <w:tmpl w:val="54FE0006"/>
    <w:lvl w:ilvl="0" w:tplc="E6364BE8">
      <w:numFmt w:val="bullet"/>
      <w:lvlText w:val=""/>
      <w:lvlJc w:val="left"/>
      <w:pPr>
        <w:ind w:left="1080" w:hanging="360"/>
      </w:pPr>
      <w:rPr>
        <w:rFonts w:ascii="Wingdings" w:eastAsia="Times New Roman" w:hAnsi="Wingdings"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1480551"/>
    <w:multiLevelType w:val="hybridMultilevel"/>
    <w:tmpl w:val="BF9EB650"/>
    <w:lvl w:ilvl="0" w:tplc="2DB6F43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D362BB"/>
    <w:multiLevelType w:val="hybridMultilevel"/>
    <w:tmpl w:val="780E0B98"/>
    <w:lvl w:ilvl="0" w:tplc="3DAEB9DA">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EC56DA"/>
    <w:multiLevelType w:val="hybridMultilevel"/>
    <w:tmpl w:val="562E7FE0"/>
    <w:lvl w:ilvl="0" w:tplc="F59CE710">
      <w:start w:val="1"/>
      <w:numFmt w:val="bullet"/>
      <w:lvlText w:val=""/>
      <w:lvlJc w:val="left"/>
      <w:pPr>
        <w:ind w:left="216" w:hanging="7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1F5656"/>
    <w:multiLevelType w:val="hybridMultilevel"/>
    <w:tmpl w:val="892017DC"/>
    <w:lvl w:ilvl="0" w:tplc="1FC29856">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73215E"/>
    <w:multiLevelType w:val="multilevel"/>
    <w:tmpl w:val="BC522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84826"/>
    <w:multiLevelType w:val="multilevel"/>
    <w:tmpl w:val="46242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4734A"/>
    <w:multiLevelType w:val="multilevel"/>
    <w:tmpl w:val="6A800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61E84"/>
    <w:multiLevelType w:val="hybridMultilevel"/>
    <w:tmpl w:val="9BF486B0"/>
    <w:lvl w:ilvl="0" w:tplc="EC56508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C81C8C"/>
    <w:multiLevelType w:val="multilevel"/>
    <w:tmpl w:val="BAFA7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A6F20"/>
    <w:multiLevelType w:val="hybridMultilevel"/>
    <w:tmpl w:val="CE947FD8"/>
    <w:lvl w:ilvl="0" w:tplc="EC56508C">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4" w15:restartNumberingAfterBreak="0">
    <w:nsid w:val="741631EF"/>
    <w:multiLevelType w:val="hybridMultilevel"/>
    <w:tmpl w:val="DBA87FCA"/>
    <w:lvl w:ilvl="0" w:tplc="EC5650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712181"/>
    <w:multiLevelType w:val="hybridMultilevel"/>
    <w:tmpl w:val="2F8C8164"/>
    <w:lvl w:ilvl="0" w:tplc="9D6A8E76">
      <w:start w:val="1"/>
      <w:numFmt w:val="bullet"/>
      <w:lvlText w:val=""/>
      <w:lvlJc w:val="left"/>
      <w:pPr>
        <w:ind w:left="216" w:hanging="7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171915">
    <w:abstractNumId w:val="10"/>
  </w:num>
  <w:num w:numId="2" w16cid:durableId="602107401">
    <w:abstractNumId w:val="10"/>
  </w:num>
  <w:num w:numId="3" w16cid:durableId="68575873">
    <w:abstractNumId w:val="10"/>
  </w:num>
  <w:num w:numId="4" w16cid:durableId="1947542585">
    <w:abstractNumId w:val="12"/>
  </w:num>
  <w:num w:numId="5" w16cid:durableId="104813490">
    <w:abstractNumId w:val="4"/>
  </w:num>
  <w:num w:numId="6" w16cid:durableId="1220748332">
    <w:abstractNumId w:val="18"/>
  </w:num>
  <w:num w:numId="7" w16cid:durableId="1015233145">
    <w:abstractNumId w:val="20"/>
  </w:num>
  <w:num w:numId="8" w16cid:durableId="1420786855">
    <w:abstractNumId w:val="0"/>
  </w:num>
  <w:num w:numId="9" w16cid:durableId="476729472">
    <w:abstractNumId w:val="19"/>
  </w:num>
  <w:num w:numId="10" w16cid:durableId="1233926847">
    <w:abstractNumId w:val="1"/>
  </w:num>
  <w:num w:numId="11" w16cid:durableId="1869370437">
    <w:abstractNumId w:val="22"/>
  </w:num>
  <w:num w:numId="12" w16cid:durableId="1461145372">
    <w:abstractNumId w:val="6"/>
  </w:num>
  <w:num w:numId="13" w16cid:durableId="583926080">
    <w:abstractNumId w:val="5"/>
  </w:num>
  <w:num w:numId="14" w16cid:durableId="423918274">
    <w:abstractNumId w:val="2"/>
  </w:num>
  <w:num w:numId="15" w16cid:durableId="2029939457">
    <w:abstractNumId w:val="3"/>
  </w:num>
  <w:num w:numId="16" w16cid:durableId="688684644">
    <w:abstractNumId w:val="15"/>
  </w:num>
  <w:num w:numId="17" w16cid:durableId="1338970342">
    <w:abstractNumId w:val="13"/>
  </w:num>
  <w:num w:numId="18" w16cid:durableId="1004939831">
    <w:abstractNumId w:val="7"/>
  </w:num>
  <w:num w:numId="19" w16cid:durableId="1608200839">
    <w:abstractNumId w:val="9"/>
  </w:num>
  <w:num w:numId="20" w16cid:durableId="1851093425">
    <w:abstractNumId w:val="16"/>
  </w:num>
  <w:num w:numId="21" w16cid:durableId="878930628">
    <w:abstractNumId w:val="8"/>
  </w:num>
  <w:num w:numId="22" w16cid:durableId="1683119409">
    <w:abstractNumId w:val="25"/>
  </w:num>
  <w:num w:numId="23" w16cid:durableId="1625429662">
    <w:abstractNumId w:val="23"/>
  </w:num>
  <w:num w:numId="24" w16cid:durableId="748159188">
    <w:abstractNumId w:val="21"/>
  </w:num>
  <w:num w:numId="25" w16cid:durableId="1167817669">
    <w:abstractNumId w:val="17"/>
  </w:num>
  <w:num w:numId="26" w16cid:durableId="2099713805">
    <w:abstractNumId w:val="24"/>
  </w:num>
  <w:num w:numId="27" w16cid:durableId="447507146">
    <w:abstractNumId w:val="14"/>
  </w:num>
  <w:num w:numId="28" w16cid:durableId="17991051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F7"/>
    <w:rsid w:val="0000145B"/>
    <w:rsid w:val="000045BF"/>
    <w:rsid w:val="00004B39"/>
    <w:rsid w:val="00013394"/>
    <w:rsid w:val="0001567E"/>
    <w:rsid w:val="000160A0"/>
    <w:rsid w:val="000165B8"/>
    <w:rsid w:val="0002178F"/>
    <w:rsid w:val="00022097"/>
    <w:rsid w:val="0002297E"/>
    <w:rsid w:val="000306ED"/>
    <w:rsid w:val="00030A8C"/>
    <w:rsid w:val="00033345"/>
    <w:rsid w:val="00037BF8"/>
    <w:rsid w:val="00042E43"/>
    <w:rsid w:val="000567DA"/>
    <w:rsid w:val="00060CBE"/>
    <w:rsid w:val="0006430A"/>
    <w:rsid w:val="000666CE"/>
    <w:rsid w:val="0007076D"/>
    <w:rsid w:val="0007121B"/>
    <w:rsid w:val="0007127D"/>
    <w:rsid w:val="00072297"/>
    <w:rsid w:val="000731A7"/>
    <w:rsid w:val="00073DEA"/>
    <w:rsid w:val="00076A45"/>
    <w:rsid w:val="00085C11"/>
    <w:rsid w:val="00093E00"/>
    <w:rsid w:val="00095BD0"/>
    <w:rsid w:val="000C11BA"/>
    <w:rsid w:val="000C1731"/>
    <w:rsid w:val="000C2250"/>
    <w:rsid w:val="000C49C5"/>
    <w:rsid w:val="000D060A"/>
    <w:rsid w:val="000D232F"/>
    <w:rsid w:val="000D7602"/>
    <w:rsid w:val="000E0CC4"/>
    <w:rsid w:val="000E2273"/>
    <w:rsid w:val="000F2810"/>
    <w:rsid w:val="000F4469"/>
    <w:rsid w:val="000F5217"/>
    <w:rsid w:val="000F55F7"/>
    <w:rsid w:val="000F7032"/>
    <w:rsid w:val="00102EC1"/>
    <w:rsid w:val="00116A55"/>
    <w:rsid w:val="00124849"/>
    <w:rsid w:val="00125217"/>
    <w:rsid w:val="001348D5"/>
    <w:rsid w:val="00137543"/>
    <w:rsid w:val="001378C7"/>
    <w:rsid w:val="001510CF"/>
    <w:rsid w:val="00152200"/>
    <w:rsid w:val="00154191"/>
    <w:rsid w:val="001548D9"/>
    <w:rsid w:val="001549A9"/>
    <w:rsid w:val="00157C09"/>
    <w:rsid w:val="001610D3"/>
    <w:rsid w:val="001632D4"/>
    <w:rsid w:val="00166993"/>
    <w:rsid w:val="0016729F"/>
    <w:rsid w:val="001748AF"/>
    <w:rsid w:val="00184E14"/>
    <w:rsid w:val="00193954"/>
    <w:rsid w:val="001A4786"/>
    <w:rsid w:val="001B2435"/>
    <w:rsid w:val="001C20E2"/>
    <w:rsid w:val="001C5DAA"/>
    <w:rsid w:val="001C6344"/>
    <w:rsid w:val="001D0700"/>
    <w:rsid w:val="001D2BC2"/>
    <w:rsid w:val="001D68F3"/>
    <w:rsid w:val="001E18ED"/>
    <w:rsid w:val="001E7DDC"/>
    <w:rsid w:val="001F484E"/>
    <w:rsid w:val="001F499D"/>
    <w:rsid w:val="001F5B84"/>
    <w:rsid w:val="002054C9"/>
    <w:rsid w:val="00206533"/>
    <w:rsid w:val="002131AE"/>
    <w:rsid w:val="00215F2A"/>
    <w:rsid w:val="002207E4"/>
    <w:rsid w:val="00225F9F"/>
    <w:rsid w:val="00226033"/>
    <w:rsid w:val="00231B05"/>
    <w:rsid w:val="00233885"/>
    <w:rsid w:val="00246810"/>
    <w:rsid w:val="00246E5A"/>
    <w:rsid w:val="00250029"/>
    <w:rsid w:val="002512C0"/>
    <w:rsid w:val="00256025"/>
    <w:rsid w:val="002579E5"/>
    <w:rsid w:val="00264DA6"/>
    <w:rsid w:val="002679E9"/>
    <w:rsid w:val="00283586"/>
    <w:rsid w:val="002909E0"/>
    <w:rsid w:val="00291F8D"/>
    <w:rsid w:val="00294C22"/>
    <w:rsid w:val="002A12FD"/>
    <w:rsid w:val="002A3E5C"/>
    <w:rsid w:val="002C3D1D"/>
    <w:rsid w:val="002C60E5"/>
    <w:rsid w:val="002C64FC"/>
    <w:rsid w:val="002C7DCD"/>
    <w:rsid w:val="002D425F"/>
    <w:rsid w:val="002D71A9"/>
    <w:rsid w:val="002E45A2"/>
    <w:rsid w:val="002E5A77"/>
    <w:rsid w:val="002F4102"/>
    <w:rsid w:val="002F42F1"/>
    <w:rsid w:val="002F6609"/>
    <w:rsid w:val="002F75ED"/>
    <w:rsid w:val="003118B9"/>
    <w:rsid w:val="00324D4D"/>
    <w:rsid w:val="0033139A"/>
    <w:rsid w:val="003327B8"/>
    <w:rsid w:val="00332933"/>
    <w:rsid w:val="003368F2"/>
    <w:rsid w:val="003443C2"/>
    <w:rsid w:val="00347099"/>
    <w:rsid w:val="00347E04"/>
    <w:rsid w:val="003507D7"/>
    <w:rsid w:val="00351083"/>
    <w:rsid w:val="00352D4D"/>
    <w:rsid w:val="00353817"/>
    <w:rsid w:val="003575F1"/>
    <w:rsid w:val="00373912"/>
    <w:rsid w:val="00375255"/>
    <w:rsid w:val="00375A5E"/>
    <w:rsid w:val="003766CF"/>
    <w:rsid w:val="0038172E"/>
    <w:rsid w:val="0038248B"/>
    <w:rsid w:val="00384A5A"/>
    <w:rsid w:val="003965D6"/>
    <w:rsid w:val="003B6612"/>
    <w:rsid w:val="003B7CD3"/>
    <w:rsid w:val="003C4D1B"/>
    <w:rsid w:val="003C585B"/>
    <w:rsid w:val="003C6074"/>
    <w:rsid w:val="003D6392"/>
    <w:rsid w:val="003F4E54"/>
    <w:rsid w:val="004013E8"/>
    <w:rsid w:val="00416A5B"/>
    <w:rsid w:val="004219F7"/>
    <w:rsid w:val="0042383C"/>
    <w:rsid w:val="00425E27"/>
    <w:rsid w:val="0043020F"/>
    <w:rsid w:val="00441258"/>
    <w:rsid w:val="0044237B"/>
    <w:rsid w:val="0044568F"/>
    <w:rsid w:val="0045259D"/>
    <w:rsid w:val="004608B6"/>
    <w:rsid w:val="00466402"/>
    <w:rsid w:val="004667D5"/>
    <w:rsid w:val="0047276A"/>
    <w:rsid w:val="0047469F"/>
    <w:rsid w:val="004764FC"/>
    <w:rsid w:val="00485BD3"/>
    <w:rsid w:val="00485EAB"/>
    <w:rsid w:val="00490C4B"/>
    <w:rsid w:val="00491D89"/>
    <w:rsid w:val="00495B2D"/>
    <w:rsid w:val="00497078"/>
    <w:rsid w:val="004A7017"/>
    <w:rsid w:val="004D030E"/>
    <w:rsid w:val="004D3AE3"/>
    <w:rsid w:val="004E610C"/>
    <w:rsid w:val="004F3657"/>
    <w:rsid w:val="004F7310"/>
    <w:rsid w:val="00503832"/>
    <w:rsid w:val="0050599A"/>
    <w:rsid w:val="00510D4A"/>
    <w:rsid w:val="00515714"/>
    <w:rsid w:val="00516431"/>
    <w:rsid w:val="005245FA"/>
    <w:rsid w:val="005401C8"/>
    <w:rsid w:val="005433F6"/>
    <w:rsid w:val="00547C03"/>
    <w:rsid w:val="00550DEB"/>
    <w:rsid w:val="00553997"/>
    <w:rsid w:val="00555B93"/>
    <w:rsid w:val="00557ED0"/>
    <w:rsid w:val="00572739"/>
    <w:rsid w:val="00576352"/>
    <w:rsid w:val="00577E2E"/>
    <w:rsid w:val="00577FD1"/>
    <w:rsid w:val="0058497C"/>
    <w:rsid w:val="005877B1"/>
    <w:rsid w:val="0059321D"/>
    <w:rsid w:val="00593A0A"/>
    <w:rsid w:val="00595AE1"/>
    <w:rsid w:val="005A2CE5"/>
    <w:rsid w:val="005A3876"/>
    <w:rsid w:val="005A3915"/>
    <w:rsid w:val="005B2708"/>
    <w:rsid w:val="005B672F"/>
    <w:rsid w:val="005B76A6"/>
    <w:rsid w:val="005C2C44"/>
    <w:rsid w:val="005C5DBE"/>
    <w:rsid w:val="005C602E"/>
    <w:rsid w:val="005E24C4"/>
    <w:rsid w:val="005E47DA"/>
    <w:rsid w:val="005F1525"/>
    <w:rsid w:val="00600C3F"/>
    <w:rsid w:val="00605073"/>
    <w:rsid w:val="00606737"/>
    <w:rsid w:val="00621765"/>
    <w:rsid w:val="0062203C"/>
    <w:rsid w:val="00624BCB"/>
    <w:rsid w:val="00624EA2"/>
    <w:rsid w:val="00625D0B"/>
    <w:rsid w:val="0063407A"/>
    <w:rsid w:val="0063525F"/>
    <w:rsid w:val="006358B2"/>
    <w:rsid w:val="00637CDE"/>
    <w:rsid w:val="00653CC4"/>
    <w:rsid w:val="006651AB"/>
    <w:rsid w:val="00673452"/>
    <w:rsid w:val="00674FAC"/>
    <w:rsid w:val="006832AB"/>
    <w:rsid w:val="00692B49"/>
    <w:rsid w:val="006937A5"/>
    <w:rsid w:val="006A327D"/>
    <w:rsid w:val="006B0AB9"/>
    <w:rsid w:val="006B230D"/>
    <w:rsid w:val="006B5E11"/>
    <w:rsid w:val="006D28B6"/>
    <w:rsid w:val="006D52DA"/>
    <w:rsid w:val="006D55B4"/>
    <w:rsid w:val="006E1CDD"/>
    <w:rsid w:val="006E30FC"/>
    <w:rsid w:val="006E6976"/>
    <w:rsid w:val="006E6CA7"/>
    <w:rsid w:val="006E76CF"/>
    <w:rsid w:val="006F07DC"/>
    <w:rsid w:val="006F25D4"/>
    <w:rsid w:val="006F3BA0"/>
    <w:rsid w:val="006F4AB5"/>
    <w:rsid w:val="006F5890"/>
    <w:rsid w:val="006F7361"/>
    <w:rsid w:val="00703833"/>
    <w:rsid w:val="00704919"/>
    <w:rsid w:val="00706C42"/>
    <w:rsid w:val="007102EE"/>
    <w:rsid w:val="007144B9"/>
    <w:rsid w:val="007177EA"/>
    <w:rsid w:val="00720E58"/>
    <w:rsid w:val="007223D3"/>
    <w:rsid w:val="007229E5"/>
    <w:rsid w:val="007260E7"/>
    <w:rsid w:val="0074211B"/>
    <w:rsid w:val="00743F83"/>
    <w:rsid w:val="007455B2"/>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4271"/>
    <w:rsid w:val="007E5AEA"/>
    <w:rsid w:val="007E7635"/>
    <w:rsid w:val="007F5838"/>
    <w:rsid w:val="0080771F"/>
    <w:rsid w:val="008263F3"/>
    <w:rsid w:val="00832FAD"/>
    <w:rsid w:val="00841DEA"/>
    <w:rsid w:val="008424CA"/>
    <w:rsid w:val="00857AE8"/>
    <w:rsid w:val="0086433A"/>
    <w:rsid w:val="00865B41"/>
    <w:rsid w:val="0087717E"/>
    <w:rsid w:val="00880953"/>
    <w:rsid w:val="00881069"/>
    <w:rsid w:val="00891166"/>
    <w:rsid w:val="008932F3"/>
    <w:rsid w:val="00893E8C"/>
    <w:rsid w:val="008A58E6"/>
    <w:rsid w:val="008A5B66"/>
    <w:rsid w:val="008A7070"/>
    <w:rsid w:val="008B0337"/>
    <w:rsid w:val="008B6342"/>
    <w:rsid w:val="008C3CBC"/>
    <w:rsid w:val="008C4724"/>
    <w:rsid w:val="008C50C3"/>
    <w:rsid w:val="008D3EE4"/>
    <w:rsid w:val="008E1525"/>
    <w:rsid w:val="008E22CB"/>
    <w:rsid w:val="008F0440"/>
    <w:rsid w:val="00913C5A"/>
    <w:rsid w:val="009142A6"/>
    <w:rsid w:val="009244E6"/>
    <w:rsid w:val="00927D6E"/>
    <w:rsid w:val="009316BC"/>
    <w:rsid w:val="00931DCD"/>
    <w:rsid w:val="0093302D"/>
    <w:rsid w:val="009339C4"/>
    <w:rsid w:val="009410B8"/>
    <w:rsid w:val="0094253E"/>
    <w:rsid w:val="00947B45"/>
    <w:rsid w:val="0095054A"/>
    <w:rsid w:val="00956328"/>
    <w:rsid w:val="00960ABD"/>
    <w:rsid w:val="00967766"/>
    <w:rsid w:val="009804F0"/>
    <w:rsid w:val="009812A5"/>
    <w:rsid w:val="00994589"/>
    <w:rsid w:val="009A0B53"/>
    <w:rsid w:val="009A0BF3"/>
    <w:rsid w:val="009B6EF3"/>
    <w:rsid w:val="009C1374"/>
    <w:rsid w:val="009D5760"/>
    <w:rsid w:val="009D6EAD"/>
    <w:rsid w:val="009E7E8F"/>
    <w:rsid w:val="009F22C4"/>
    <w:rsid w:val="00A00D65"/>
    <w:rsid w:val="00A05372"/>
    <w:rsid w:val="00A05511"/>
    <w:rsid w:val="00A062C0"/>
    <w:rsid w:val="00A10698"/>
    <w:rsid w:val="00A1104C"/>
    <w:rsid w:val="00A116A5"/>
    <w:rsid w:val="00A12CDF"/>
    <w:rsid w:val="00A34086"/>
    <w:rsid w:val="00A379C8"/>
    <w:rsid w:val="00A4599E"/>
    <w:rsid w:val="00A52253"/>
    <w:rsid w:val="00A75828"/>
    <w:rsid w:val="00A85E28"/>
    <w:rsid w:val="00A901EA"/>
    <w:rsid w:val="00A927B8"/>
    <w:rsid w:val="00A93C35"/>
    <w:rsid w:val="00AA0BCC"/>
    <w:rsid w:val="00AA4688"/>
    <w:rsid w:val="00AA55C4"/>
    <w:rsid w:val="00AB1061"/>
    <w:rsid w:val="00AB4733"/>
    <w:rsid w:val="00AB6163"/>
    <w:rsid w:val="00AC19B6"/>
    <w:rsid w:val="00AC350B"/>
    <w:rsid w:val="00AD0D2E"/>
    <w:rsid w:val="00AD42DC"/>
    <w:rsid w:val="00AD7821"/>
    <w:rsid w:val="00AE0D3D"/>
    <w:rsid w:val="00AF105F"/>
    <w:rsid w:val="00AF1FDF"/>
    <w:rsid w:val="00AF316D"/>
    <w:rsid w:val="00AF3AC2"/>
    <w:rsid w:val="00AF62C0"/>
    <w:rsid w:val="00B156E9"/>
    <w:rsid w:val="00B17197"/>
    <w:rsid w:val="00B20686"/>
    <w:rsid w:val="00B217A4"/>
    <w:rsid w:val="00B320A8"/>
    <w:rsid w:val="00B55BE7"/>
    <w:rsid w:val="00B64CBC"/>
    <w:rsid w:val="00B67599"/>
    <w:rsid w:val="00B71E10"/>
    <w:rsid w:val="00B72186"/>
    <w:rsid w:val="00B7232B"/>
    <w:rsid w:val="00B7241C"/>
    <w:rsid w:val="00B741E3"/>
    <w:rsid w:val="00B93200"/>
    <w:rsid w:val="00B9430D"/>
    <w:rsid w:val="00B95652"/>
    <w:rsid w:val="00BA2BA2"/>
    <w:rsid w:val="00BA6294"/>
    <w:rsid w:val="00BB2F3D"/>
    <w:rsid w:val="00BC0458"/>
    <w:rsid w:val="00BC0A74"/>
    <w:rsid w:val="00BC18B8"/>
    <w:rsid w:val="00BC2D30"/>
    <w:rsid w:val="00BD2212"/>
    <w:rsid w:val="00BD6293"/>
    <w:rsid w:val="00BE2FDD"/>
    <w:rsid w:val="00BE71B1"/>
    <w:rsid w:val="00BE73A5"/>
    <w:rsid w:val="00BE764A"/>
    <w:rsid w:val="00BE79FD"/>
    <w:rsid w:val="00BF5AE9"/>
    <w:rsid w:val="00C03031"/>
    <w:rsid w:val="00C1258E"/>
    <w:rsid w:val="00C14B11"/>
    <w:rsid w:val="00C162CD"/>
    <w:rsid w:val="00C20994"/>
    <w:rsid w:val="00C209B7"/>
    <w:rsid w:val="00C23633"/>
    <w:rsid w:val="00C25278"/>
    <w:rsid w:val="00C407B0"/>
    <w:rsid w:val="00C45E8C"/>
    <w:rsid w:val="00C56164"/>
    <w:rsid w:val="00C56288"/>
    <w:rsid w:val="00C712D3"/>
    <w:rsid w:val="00C81515"/>
    <w:rsid w:val="00C91C2D"/>
    <w:rsid w:val="00CA4AA1"/>
    <w:rsid w:val="00CA77B8"/>
    <w:rsid w:val="00CB7AB1"/>
    <w:rsid w:val="00CC017A"/>
    <w:rsid w:val="00CD10D5"/>
    <w:rsid w:val="00CE024C"/>
    <w:rsid w:val="00CE64D5"/>
    <w:rsid w:val="00CF4DC5"/>
    <w:rsid w:val="00CF7A60"/>
    <w:rsid w:val="00D0117F"/>
    <w:rsid w:val="00D03511"/>
    <w:rsid w:val="00D16AE2"/>
    <w:rsid w:val="00D25166"/>
    <w:rsid w:val="00D27897"/>
    <w:rsid w:val="00D470C3"/>
    <w:rsid w:val="00D526DF"/>
    <w:rsid w:val="00D60814"/>
    <w:rsid w:val="00D60B04"/>
    <w:rsid w:val="00D6191F"/>
    <w:rsid w:val="00D7474C"/>
    <w:rsid w:val="00D77EC4"/>
    <w:rsid w:val="00D81728"/>
    <w:rsid w:val="00D97AF3"/>
    <w:rsid w:val="00DE06C1"/>
    <w:rsid w:val="00DE1A73"/>
    <w:rsid w:val="00DE5831"/>
    <w:rsid w:val="00DE6841"/>
    <w:rsid w:val="00E01EE5"/>
    <w:rsid w:val="00E04209"/>
    <w:rsid w:val="00E06FAB"/>
    <w:rsid w:val="00E1033B"/>
    <w:rsid w:val="00E1182F"/>
    <w:rsid w:val="00E11DC7"/>
    <w:rsid w:val="00E131B3"/>
    <w:rsid w:val="00E16FCA"/>
    <w:rsid w:val="00E21523"/>
    <w:rsid w:val="00E35368"/>
    <w:rsid w:val="00E375D3"/>
    <w:rsid w:val="00E431F3"/>
    <w:rsid w:val="00E451B4"/>
    <w:rsid w:val="00E46DAD"/>
    <w:rsid w:val="00E51994"/>
    <w:rsid w:val="00E51F30"/>
    <w:rsid w:val="00E61A6A"/>
    <w:rsid w:val="00E70FF2"/>
    <w:rsid w:val="00E72186"/>
    <w:rsid w:val="00E80012"/>
    <w:rsid w:val="00E85EE7"/>
    <w:rsid w:val="00E94774"/>
    <w:rsid w:val="00E95DB7"/>
    <w:rsid w:val="00EA07E9"/>
    <w:rsid w:val="00EA2599"/>
    <w:rsid w:val="00EA27FF"/>
    <w:rsid w:val="00EA3D4B"/>
    <w:rsid w:val="00EA7C26"/>
    <w:rsid w:val="00EB323E"/>
    <w:rsid w:val="00EB4C75"/>
    <w:rsid w:val="00EC777E"/>
    <w:rsid w:val="00ED2CCB"/>
    <w:rsid w:val="00ED7F81"/>
    <w:rsid w:val="00EE10DB"/>
    <w:rsid w:val="00EE1B3F"/>
    <w:rsid w:val="00EE5879"/>
    <w:rsid w:val="00EF17CA"/>
    <w:rsid w:val="00EF618E"/>
    <w:rsid w:val="00F046C6"/>
    <w:rsid w:val="00F05DC0"/>
    <w:rsid w:val="00F104E9"/>
    <w:rsid w:val="00F1054A"/>
    <w:rsid w:val="00F20047"/>
    <w:rsid w:val="00F2058F"/>
    <w:rsid w:val="00F21D4B"/>
    <w:rsid w:val="00F249B8"/>
    <w:rsid w:val="00F31C7A"/>
    <w:rsid w:val="00F34DAD"/>
    <w:rsid w:val="00F40FCB"/>
    <w:rsid w:val="00F43D32"/>
    <w:rsid w:val="00F44820"/>
    <w:rsid w:val="00F46C73"/>
    <w:rsid w:val="00F51C6D"/>
    <w:rsid w:val="00F55614"/>
    <w:rsid w:val="00F62239"/>
    <w:rsid w:val="00F6438C"/>
    <w:rsid w:val="00F80189"/>
    <w:rsid w:val="00F801FA"/>
    <w:rsid w:val="00F82593"/>
    <w:rsid w:val="00F866D0"/>
    <w:rsid w:val="00F87D07"/>
    <w:rsid w:val="00F90406"/>
    <w:rsid w:val="00F92E6A"/>
    <w:rsid w:val="00F92F70"/>
    <w:rsid w:val="00F9429C"/>
    <w:rsid w:val="00F9666E"/>
    <w:rsid w:val="00FA468C"/>
    <w:rsid w:val="00FA7580"/>
    <w:rsid w:val="00FB02C3"/>
    <w:rsid w:val="00FC39A2"/>
    <w:rsid w:val="00FC3F08"/>
    <w:rsid w:val="00FC5A7B"/>
    <w:rsid w:val="00FD0E63"/>
    <w:rsid w:val="00FD72E4"/>
    <w:rsid w:val="00FE0C56"/>
    <w:rsid w:val="00FE42E9"/>
    <w:rsid w:val="00FF4DF3"/>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A48277"/>
  <w15:chartTrackingRefBased/>
  <w15:docId w15:val="{AABC0A4D-DA24-824F-800D-4E9F8FB14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43"/>
    <w:pPr>
      <w:adjustRightInd w:val="0"/>
      <w:spacing w:before="240" w:after="100" w:afterAutospacing="1" w:line="360" w:lineRule="auto"/>
    </w:pPr>
    <w:rPr>
      <w:rFonts w:ascii="Palatino" w:hAnsi="Palatino" w:cs="Times New Roman"/>
    </w:rPr>
  </w:style>
  <w:style w:type="paragraph" w:styleId="Heading1">
    <w:name w:val="heading 1"/>
    <w:basedOn w:val="Normal"/>
    <w:next w:val="Normal"/>
    <w:link w:val="Heading1Char"/>
    <w:autoRedefine/>
    <w:uiPriority w:val="9"/>
    <w:qFormat/>
    <w:rsid w:val="00137543"/>
    <w:pPr>
      <w:keepNext/>
      <w:keepLines/>
      <w:spacing w:before="360" w:after="80" w:line="240" w:lineRule="auto"/>
      <w:outlineLvl w:val="0"/>
    </w:pPr>
    <w:rPr>
      <w:rFonts w:ascii="Arial" w:eastAsiaTheme="majorEastAsia" w:hAnsi="Arial" w:cstheme="majorBidi"/>
      <w:b/>
      <w:color w:val="000000" w:themeColor="text1"/>
      <w:sz w:val="28"/>
      <w:szCs w:val="40"/>
    </w:rPr>
  </w:style>
  <w:style w:type="paragraph" w:styleId="Heading2">
    <w:name w:val="heading 2"/>
    <w:basedOn w:val="Normal"/>
    <w:link w:val="Heading2Char"/>
    <w:autoRedefine/>
    <w:uiPriority w:val="9"/>
    <w:unhideWhenUsed/>
    <w:qFormat/>
    <w:rsid w:val="00137543"/>
    <w:pPr>
      <w:ind w:left="1339"/>
      <w:outlineLvl w:val="1"/>
    </w:pPr>
    <w:rPr>
      <w:bCs/>
      <w:i/>
      <w:sz w:val="21"/>
      <w:szCs w:val="21"/>
    </w:rPr>
  </w:style>
  <w:style w:type="paragraph" w:styleId="Heading3">
    <w:name w:val="heading 3"/>
    <w:basedOn w:val="Normal"/>
    <w:next w:val="Normal"/>
    <w:link w:val="Heading3Char"/>
    <w:uiPriority w:val="9"/>
    <w:unhideWhenUsed/>
    <w:qFormat/>
    <w:rsid w:val="004219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9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19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19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4219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19F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19F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7543"/>
    <w:rPr>
      <w:rFonts w:ascii="Palatino" w:hAnsi="Palatino" w:cs="Times New Roman"/>
      <w:bCs/>
      <w:i/>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137543"/>
    <w:rPr>
      <w:rFonts w:ascii="Arial" w:eastAsiaTheme="majorEastAsia" w:hAnsi="Arial" w:cstheme="majorBidi"/>
      <w:b/>
      <w:color w:val="000000" w:themeColor="text1"/>
      <w:sz w:val="28"/>
      <w:szCs w:val="40"/>
    </w:rPr>
  </w:style>
  <w:style w:type="paragraph" w:styleId="Caption">
    <w:name w:val="caption"/>
    <w:basedOn w:val="Normal"/>
    <w:next w:val="Normal"/>
    <w:uiPriority w:val="35"/>
    <w:semiHidden/>
    <w:unhideWhenUsed/>
    <w:qFormat/>
    <w:rsid w:val="00F62239"/>
    <w:pPr>
      <w:spacing w:before="0" w:after="200" w:line="240" w:lineRule="auto"/>
    </w:pPr>
    <w:rPr>
      <w:i/>
      <w:iCs/>
      <w:color w:val="0E2841" w:themeColor="text2"/>
      <w:sz w:val="18"/>
      <w:szCs w:val="18"/>
    </w:rPr>
  </w:style>
  <w:style w:type="numbering" w:customStyle="1" w:styleId="CurrentList1">
    <w:name w:val="Current List1"/>
    <w:uiPriority w:val="99"/>
    <w:rsid w:val="00137543"/>
    <w:pPr>
      <w:numPr>
        <w:numId w:val="4"/>
      </w:numPr>
    </w:pPr>
  </w:style>
  <w:style w:type="paragraph" w:styleId="Title">
    <w:name w:val="Title"/>
    <w:basedOn w:val="Normal"/>
    <w:next w:val="Normal"/>
    <w:link w:val="TitleChar"/>
    <w:autoRedefine/>
    <w:uiPriority w:val="10"/>
    <w:qFormat/>
    <w:rsid w:val="00137543"/>
    <w:pPr>
      <w:spacing w:before="0"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137543"/>
    <w:rPr>
      <w:rFonts w:ascii="Palatino" w:eastAsiaTheme="majorEastAsia" w:hAnsi="Palatino" w:cstheme="majorBidi"/>
      <w:b/>
      <w:spacing w:val="-10"/>
      <w:kern w:val="28"/>
      <w:sz w:val="56"/>
      <w:szCs w:val="56"/>
    </w:rPr>
  </w:style>
  <w:style w:type="character" w:customStyle="1" w:styleId="Heading3Char">
    <w:name w:val="Heading 3 Char"/>
    <w:basedOn w:val="DefaultParagraphFont"/>
    <w:link w:val="Heading3"/>
    <w:uiPriority w:val="9"/>
    <w:rsid w:val="00421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9F7"/>
    <w:rPr>
      <w:rFonts w:eastAsiaTheme="majorEastAsia" w:cstheme="majorBidi"/>
      <w:color w:val="272727" w:themeColor="text1" w:themeTint="D8"/>
    </w:rPr>
  </w:style>
  <w:style w:type="paragraph" w:styleId="Subtitle">
    <w:name w:val="Subtitle"/>
    <w:basedOn w:val="Normal"/>
    <w:next w:val="Normal"/>
    <w:link w:val="SubtitleChar"/>
    <w:uiPriority w:val="11"/>
    <w:qFormat/>
    <w:rsid w:val="004219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9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19F7"/>
    <w:rPr>
      <w:rFonts w:ascii="Palatino" w:hAnsi="Palatino" w:cs="Times New Roman"/>
      <w:i/>
      <w:iCs/>
      <w:color w:val="404040" w:themeColor="text1" w:themeTint="BF"/>
    </w:rPr>
  </w:style>
  <w:style w:type="character" w:styleId="IntenseEmphasis">
    <w:name w:val="Intense Emphasis"/>
    <w:basedOn w:val="DefaultParagraphFont"/>
    <w:uiPriority w:val="21"/>
    <w:qFormat/>
    <w:rsid w:val="004219F7"/>
    <w:rPr>
      <w:i/>
      <w:iCs/>
      <w:color w:val="0F4761" w:themeColor="accent1" w:themeShade="BF"/>
    </w:rPr>
  </w:style>
  <w:style w:type="paragraph" w:styleId="IntenseQuote">
    <w:name w:val="Intense Quote"/>
    <w:basedOn w:val="Normal"/>
    <w:next w:val="Normal"/>
    <w:link w:val="IntenseQuoteChar"/>
    <w:uiPriority w:val="30"/>
    <w:qFormat/>
    <w:rsid w:val="00421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9F7"/>
    <w:rPr>
      <w:rFonts w:ascii="Palatino" w:hAnsi="Palatino" w:cs="Times New Roman"/>
      <w:i/>
      <w:iCs/>
      <w:color w:val="0F4761" w:themeColor="accent1" w:themeShade="BF"/>
    </w:rPr>
  </w:style>
  <w:style w:type="character" w:styleId="IntenseReference">
    <w:name w:val="Intense Reference"/>
    <w:basedOn w:val="DefaultParagraphFont"/>
    <w:uiPriority w:val="32"/>
    <w:qFormat/>
    <w:rsid w:val="004219F7"/>
    <w:rPr>
      <w:b/>
      <w:bCs/>
      <w:smallCaps/>
      <w:color w:val="0F4761" w:themeColor="accent1" w:themeShade="BF"/>
      <w:spacing w:val="5"/>
    </w:rPr>
  </w:style>
  <w:style w:type="paragraph" w:customStyle="1" w:styleId="rststyle-bulletitem">
    <w:name w:val="rststyle-bulletitem"/>
    <w:basedOn w:val="Normal"/>
    <w:rsid w:val="00BD6293"/>
    <w:pPr>
      <w:widowControl w:val="0"/>
      <w:numPr>
        <w:numId w:val="5"/>
      </w:numPr>
      <w:suppressAutoHyphens/>
      <w:adjustRightInd/>
      <w:spacing w:before="0" w:after="0" w:afterAutospacing="0" w:line="240" w:lineRule="auto"/>
    </w:pPr>
    <w:rPr>
      <w:rFonts w:ascii="Nimbus Roman No9 L" w:eastAsia="DejaVu Sans" w:hAnsi="Nimbus Roman No9 L" w:cs="DejaVu Sans"/>
      <w:kern w:val="0"/>
      <w:lang w:bidi="en-US"/>
      <w14:ligatures w14:val="none"/>
    </w:rPr>
  </w:style>
  <w:style w:type="paragraph" w:customStyle="1" w:styleId="whitespace-normal">
    <w:name w:val="whitespace-normal"/>
    <w:basedOn w:val="Normal"/>
    <w:rsid w:val="006A327D"/>
    <w:pPr>
      <w:adjustRightInd/>
      <w:spacing w:before="100" w:beforeAutospacing="1" w:line="240" w:lineRule="auto"/>
    </w:pPr>
    <w:rPr>
      <w:rFonts w:ascii="Times New Roman" w:hAnsi="Times New Roman"/>
      <w:kern w:val="0"/>
      <w14:ligatures w14:val="none"/>
    </w:rPr>
  </w:style>
  <w:style w:type="character" w:styleId="Strong">
    <w:name w:val="Strong"/>
    <w:basedOn w:val="DefaultParagraphFont"/>
    <w:uiPriority w:val="22"/>
    <w:qFormat/>
    <w:rsid w:val="006A3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05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14</Pages>
  <Words>4387</Words>
  <Characters>25012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34</cp:revision>
  <dcterms:created xsi:type="dcterms:W3CDTF">2025-04-28T13:08:00Z</dcterms:created>
  <dcterms:modified xsi:type="dcterms:W3CDTF">2025-05-06T00:11:00Z</dcterms:modified>
</cp:coreProperties>
</file>