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CAB1" w14:textId="642DA451" w:rsidR="00175CF9" w:rsidRDefault="00175CF9">
      <w:pPr>
        <w:rPr>
          <w:rFonts w:ascii="Aptos" w:hAnsi="Aptos"/>
          <w:b/>
          <w:bCs/>
          <w:color w:val="212121"/>
        </w:rPr>
      </w:pPr>
      <w:r>
        <w:rPr>
          <w:rFonts w:ascii="Aptos" w:hAnsi="Aptos"/>
          <w:b/>
          <w:bCs/>
          <w:color w:val="212121"/>
        </w:rPr>
        <w:t xml:space="preserve">Question: </w:t>
      </w:r>
      <w:r w:rsidRPr="00175CF9">
        <w:rPr>
          <w:rFonts w:ascii="Aptos" w:hAnsi="Aptos"/>
          <w:color w:val="212121"/>
        </w:rPr>
        <w:t>how does experiencing incarceration, victimization, shape perceptions of what carceral citizens deserve?</w:t>
      </w:r>
      <w:r>
        <w:rPr>
          <w:rFonts w:ascii="Aptos" w:hAnsi="Aptos"/>
          <w:b/>
          <w:bCs/>
          <w:color w:val="212121"/>
        </w:rPr>
        <w:t xml:space="preserve"> </w:t>
      </w:r>
    </w:p>
    <w:p w14:paraId="138E6DB4" w14:textId="77777777" w:rsidR="00175CF9" w:rsidRDefault="00175CF9">
      <w:pPr>
        <w:rPr>
          <w:rFonts w:ascii="Aptos" w:hAnsi="Aptos"/>
          <w:b/>
          <w:bCs/>
          <w:color w:val="212121"/>
        </w:rPr>
      </w:pPr>
    </w:p>
    <w:p w14:paraId="4FD8E041" w14:textId="4E9DB751" w:rsidR="000D1E65" w:rsidRDefault="00964D24">
      <w:pPr>
        <w:rPr>
          <w:rFonts w:ascii="Aptos" w:hAnsi="Aptos"/>
          <w:b/>
          <w:bCs/>
          <w:color w:val="212121"/>
        </w:rPr>
      </w:pPr>
      <w:r>
        <w:rPr>
          <w:rFonts w:ascii="Aptos" w:hAnsi="Aptos"/>
          <w:b/>
          <w:bCs/>
          <w:color w:val="212121"/>
        </w:rPr>
        <w:t xml:space="preserve">Introduction </w:t>
      </w:r>
    </w:p>
    <w:p w14:paraId="703F1C21" w14:textId="77777777" w:rsidR="00964D24" w:rsidRPr="00964D24" w:rsidRDefault="00964D24">
      <w:pPr>
        <w:rPr>
          <w:rFonts w:ascii="Aptos" w:hAnsi="Aptos"/>
          <w:b/>
          <w:bCs/>
          <w:color w:val="212121"/>
        </w:rPr>
      </w:pPr>
    </w:p>
    <w:p w14:paraId="3E0E0DA0" w14:textId="0C1F94CC" w:rsidR="0058144A" w:rsidRPr="00A94247" w:rsidRDefault="000D1E65">
      <w:pPr>
        <w:rPr>
          <w:rFonts w:ascii="Aptos" w:hAnsi="Aptos"/>
          <w:color w:val="212121"/>
        </w:rPr>
      </w:pPr>
      <w:r>
        <w:rPr>
          <w:rFonts w:ascii="Aptos" w:hAnsi="Aptos"/>
          <w:color w:val="212121"/>
        </w:rPr>
        <w:t xml:space="preserve">One of the key findings of the literature on deservingness is that perceptions of who is deserving of a particular policy outcome are </w:t>
      </w:r>
      <w:r w:rsidR="00D26589">
        <w:rPr>
          <w:rFonts w:ascii="Aptos" w:hAnsi="Aptos"/>
          <w:color w:val="212121"/>
        </w:rPr>
        <w:t xml:space="preserve">products, in part, of identity -- the perceived proximity or closeness of </w:t>
      </w:r>
      <w:r w:rsidR="000C3561">
        <w:rPr>
          <w:rFonts w:ascii="Aptos" w:hAnsi="Aptos"/>
          <w:color w:val="212121"/>
        </w:rPr>
        <w:t xml:space="preserve">the potential policy target to the perceiver </w:t>
      </w:r>
      <w:r w:rsidR="00D26589">
        <w:rPr>
          <w:rFonts w:ascii="Aptos" w:hAnsi="Aptos"/>
          <w:color w:val="212121"/>
        </w:rPr>
        <w:t>(Van Oorschot et al 2017, De Swann 1988, Meuleman et al 2020)</w:t>
      </w:r>
      <w:r w:rsidR="00964D24">
        <w:rPr>
          <w:rFonts w:ascii="Aptos" w:hAnsi="Aptos"/>
          <w:color w:val="212121"/>
        </w:rPr>
        <w:t xml:space="preserve">. </w:t>
      </w:r>
      <w:commentRangeStart w:id="0"/>
      <w:r w:rsidR="00D26589">
        <w:rPr>
          <w:rFonts w:ascii="Aptos" w:hAnsi="Aptos"/>
          <w:color w:val="212121"/>
        </w:rPr>
        <w:t>While [</w:t>
      </w:r>
      <w:r w:rsidR="0058144A">
        <w:rPr>
          <w:rFonts w:ascii="Aptos" w:hAnsi="Aptos"/>
          <w:color w:val="212121"/>
        </w:rPr>
        <w:t>deservingness scholarship/social constructionists?</w:t>
      </w:r>
      <w:r w:rsidR="00D26589">
        <w:rPr>
          <w:rFonts w:ascii="Aptos" w:hAnsi="Aptos"/>
          <w:color w:val="212121"/>
        </w:rPr>
        <w:t xml:space="preserve">] have made substantial advances in linking such forms of identity </w:t>
      </w:r>
      <w:r w:rsidR="0058144A">
        <w:rPr>
          <w:rFonts w:ascii="Aptos" w:hAnsi="Aptos"/>
          <w:color w:val="212121"/>
        </w:rPr>
        <w:t xml:space="preserve">as “kinship relations, place of residence, and group identification” (Meuleman 2020) to distinct experiences with policy (Kreitzer and Maltby 2023, OTHERS), </w:t>
      </w:r>
      <w:r w:rsidR="00A94247">
        <w:rPr>
          <w:rFonts w:ascii="Aptos" w:hAnsi="Aptos"/>
          <w:color w:val="212121"/>
        </w:rPr>
        <w:t xml:space="preserve">scholarship on policy feedback suggests personal experience with policy </w:t>
      </w:r>
      <w:r w:rsidR="000C3561">
        <w:rPr>
          <w:rFonts w:ascii="Aptos" w:hAnsi="Aptos"/>
          <w:color w:val="212121"/>
        </w:rPr>
        <w:t>may</w:t>
      </w:r>
      <w:r w:rsidR="00A94247">
        <w:rPr>
          <w:rFonts w:ascii="Aptos" w:hAnsi="Aptos"/>
          <w:color w:val="212121"/>
        </w:rPr>
        <w:t xml:space="preserve"> shape how people think about and engage with policy</w:t>
      </w:r>
      <w:r w:rsidR="000C3561">
        <w:rPr>
          <w:rFonts w:ascii="Aptos" w:hAnsi="Aptos"/>
          <w:color w:val="212121"/>
        </w:rPr>
        <w:t xml:space="preserve"> in more distinct ways</w:t>
      </w:r>
      <w:r w:rsidR="00A94247">
        <w:rPr>
          <w:rFonts w:ascii="Aptos" w:hAnsi="Aptos"/>
          <w:color w:val="212121"/>
        </w:rPr>
        <w:t>. T</w:t>
      </w:r>
      <w:r w:rsidR="0058144A">
        <w:rPr>
          <w:rFonts w:ascii="Aptos" w:hAnsi="Aptos"/>
          <w:color w:val="212121"/>
        </w:rPr>
        <w:t xml:space="preserve">his </w:t>
      </w:r>
      <w:commentRangeEnd w:id="0"/>
      <w:r w:rsidR="00A94247">
        <w:rPr>
          <w:rStyle w:val="CommentReference"/>
        </w:rPr>
        <w:commentReference w:id="0"/>
      </w:r>
      <w:r w:rsidR="0058144A">
        <w:rPr>
          <w:rFonts w:ascii="Aptos" w:hAnsi="Aptos"/>
          <w:color w:val="212121"/>
        </w:rPr>
        <w:t>paper aims to investigates the extent to which perceptions of deservingness reflect direct policy experience, in the realm of criminal justice contact. I do so by fielding a survey to establish correlational relationship between criminal legal impact and perceptions of carceral citizens’ deservingness.</w:t>
      </w:r>
      <w:r w:rsidR="00A94247">
        <w:rPr>
          <w:rFonts w:ascii="Aptos" w:hAnsi="Aptos"/>
          <w:color w:val="212121"/>
        </w:rPr>
        <w:t xml:space="preserve"> Alongside this descriptive exercise, </w:t>
      </w:r>
      <w:commentRangeStart w:id="1"/>
      <w:r w:rsidR="00A94247">
        <w:rPr>
          <w:rFonts w:ascii="Aptos" w:hAnsi="Aptos"/>
          <w:color w:val="212121"/>
        </w:rPr>
        <w:t xml:space="preserve">I theorize and investigate </w:t>
      </w:r>
      <w:r w:rsidR="00A94247" w:rsidRPr="00A94247">
        <w:rPr>
          <w:rFonts w:ascii="Aptos" w:hAnsi="Aptos"/>
          <w:color w:val="212121"/>
        </w:rPr>
        <w:t>why</w:t>
      </w:r>
      <w:r w:rsidR="00A94247">
        <w:rPr>
          <w:rFonts w:ascii="Aptos" w:hAnsi="Aptos"/>
          <w:color w:val="212121"/>
        </w:rPr>
        <w:t xml:space="preserve"> and how distinct criminal legal experiences </w:t>
      </w:r>
      <w:r w:rsidR="000C3561">
        <w:rPr>
          <w:rFonts w:ascii="Aptos" w:hAnsi="Aptos"/>
          <w:color w:val="212121"/>
        </w:rPr>
        <w:t xml:space="preserve">may </w:t>
      </w:r>
      <w:r w:rsidR="00A94247">
        <w:rPr>
          <w:rFonts w:ascii="Aptos" w:hAnsi="Aptos"/>
          <w:color w:val="212121"/>
        </w:rPr>
        <w:t>change perceptions of deservingness</w:t>
      </w:r>
      <w:r w:rsidR="000C3561">
        <w:rPr>
          <w:rFonts w:ascii="Aptos" w:hAnsi="Aptos"/>
          <w:color w:val="212121"/>
        </w:rPr>
        <w:t xml:space="preserve"> via identity</w:t>
      </w:r>
      <w:r w:rsidR="00A94247">
        <w:rPr>
          <w:rFonts w:ascii="Aptos" w:hAnsi="Aptos"/>
          <w:color w:val="212121"/>
        </w:rPr>
        <w:t>.</w:t>
      </w:r>
      <w:commentRangeEnd w:id="1"/>
      <w:r w:rsidR="00A94247">
        <w:rPr>
          <w:rStyle w:val="CommentReference"/>
        </w:rPr>
        <w:commentReference w:id="1"/>
      </w:r>
    </w:p>
    <w:p w14:paraId="0DED1AFE" w14:textId="77777777" w:rsidR="0058144A" w:rsidRDefault="0058144A">
      <w:pPr>
        <w:rPr>
          <w:rFonts w:ascii="Aptos" w:hAnsi="Aptos"/>
          <w:color w:val="212121"/>
        </w:rPr>
      </w:pPr>
    </w:p>
    <w:p w14:paraId="6A96608C" w14:textId="2EF3E584" w:rsidR="000C3561" w:rsidRDefault="00A94247">
      <w:pPr>
        <w:rPr>
          <w:rFonts w:ascii="Aptos" w:hAnsi="Aptos"/>
          <w:color w:val="212121"/>
        </w:rPr>
      </w:pPr>
      <w:r>
        <w:rPr>
          <w:rFonts w:ascii="Aptos" w:hAnsi="Aptos"/>
          <w:color w:val="212121"/>
        </w:rPr>
        <w:t>My theore</w:t>
      </w:r>
      <w:r w:rsidR="00C21279">
        <w:rPr>
          <w:rFonts w:ascii="Aptos" w:hAnsi="Aptos"/>
          <w:color w:val="212121"/>
        </w:rPr>
        <w:t xml:space="preserve">tical starting point is that perceptions of what groups like carceral citizens deserve are often based on social constructions about them (Schneider and Ingram). These constructions are produced </w:t>
      </w:r>
      <w:r w:rsidR="000C3561">
        <w:rPr>
          <w:rFonts w:ascii="Aptos" w:hAnsi="Aptos"/>
          <w:color w:val="212121"/>
        </w:rPr>
        <w:t>via</w:t>
      </w:r>
      <w:r w:rsidR="00C21279">
        <w:rPr>
          <w:rFonts w:ascii="Aptos" w:hAnsi="Aptos"/>
          <w:color w:val="212121"/>
        </w:rPr>
        <w:t xml:space="preserve"> policy feedback effects, and discursively</w:t>
      </w:r>
      <w:r w:rsidR="000C3561">
        <w:rPr>
          <w:rFonts w:ascii="Aptos" w:hAnsi="Aptos"/>
          <w:color w:val="212121"/>
        </w:rPr>
        <w:t xml:space="preserve">, and often interpolated as heuristics in </w:t>
      </w:r>
      <w:proofErr w:type="gramStart"/>
      <w:r w:rsidR="000C3561">
        <w:rPr>
          <w:rFonts w:ascii="Aptos" w:hAnsi="Aptos"/>
          <w:color w:val="212121"/>
        </w:rPr>
        <w:t>evolutionarily-grounded</w:t>
      </w:r>
      <w:proofErr w:type="gramEnd"/>
      <w:r w:rsidR="000C3561">
        <w:rPr>
          <w:rFonts w:ascii="Aptos" w:hAnsi="Aptos"/>
          <w:color w:val="212121"/>
        </w:rPr>
        <w:t xml:space="preserve"> assessments of whether a target is deserving of help</w:t>
      </w:r>
      <w:r w:rsidR="00C21279">
        <w:rPr>
          <w:rFonts w:ascii="Aptos" w:hAnsi="Aptos"/>
          <w:color w:val="212121"/>
        </w:rPr>
        <w:t xml:space="preserve">. Thus, </w:t>
      </w:r>
      <w:r w:rsidR="000C3561">
        <w:rPr>
          <w:rFonts w:ascii="Aptos" w:hAnsi="Aptos"/>
          <w:color w:val="212121"/>
        </w:rPr>
        <w:t>the existence of stringent criminal legal penalties and salient labels</w:t>
      </w:r>
      <w:r w:rsidR="00C21279">
        <w:rPr>
          <w:rFonts w:ascii="Aptos" w:hAnsi="Aptos"/>
          <w:color w:val="212121"/>
        </w:rPr>
        <w:t xml:space="preserve"> may explain the perception that groups like carceral citizens are generally undeserving, or “deviants.” </w:t>
      </w:r>
      <w:r w:rsidR="000C3561">
        <w:rPr>
          <w:rFonts w:ascii="Aptos" w:hAnsi="Aptos"/>
          <w:color w:val="212121"/>
        </w:rPr>
        <w:t>Specifically, language like “criminals” or “prisoners” clearly connotes a</w:t>
      </w:r>
      <w:r w:rsidR="006A0CBC">
        <w:rPr>
          <w:rFonts w:ascii="Aptos" w:hAnsi="Aptos"/>
          <w:color w:val="212121"/>
        </w:rPr>
        <w:t xml:space="preserve">n undeserving stereotype, whose salience might differ between those </w:t>
      </w:r>
      <w:r w:rsidR="00C929E7">
        <w:rPr>
          <w:rFonts w:ascii="Aptos" w:hAnsi="Aptos"/>
          <w:color w:val="212121"/>
        </w:rPr>
        <w:t xml:space="preserve">for </w:t>
      </w:r>
      <w:r w:rsidR="006A0CBC">
        <w:rPr>
          <w:rFonts w:ascii="Aptos" w:hAnsi="Aptos"/>
          <w:color w:val="212121"/>
        </w:rPr>
        <w:t xml:space="preserve">whom this target group is not an abstraction – individuals who have social connections to “prisoners,” individuals who themselves have been incarcerated, </w:t>
      </w:r>
      <w:proofErr w:type="gramStart"/>
      <w:r w:rsidR="006A0CBC">
        <w:rPr>
          <w:rFonts w:ascii="Aptos" w:hAnsi="Aptos"/>
          <w:color w:val="212121"/>
        </w:rPr>
        <w:t>and also</w:t>
      </w:r>
      <w:proofErr w:type="gramEnd"/>
      <w:r w:rsidR="006A0CBC">
        <w:rPr>
          <w:rFonts w:ascii="Aptos" w:hAnsi="Aptos"/>
          <w:color w:val="212121"/>
        </w:rPr>
        <w:t xml:space="preserve"> individuals who have experienced serious crime. While some (Maltby and Kreitzer 2022) have investigated this relationship previously, it deserves renewed attention. </w:t>
      </w:r>
    </w:p>
    <w:p w14:paraId="569506BE" w14:textId="77777777" w:rsidR="000C3561" w:rsidRDefault="000C3561">
      <w:pPr>
        <w:rPr>
          <w:rFonts w:ascii="Aptos" w:hAnsi="Aptos"/>
          <w:color w:val="212121"/>
        </w:rPr>
      </w:pPr>
    </w:p>
    <w:p w14:paraId="7DA9208E" w14:textId="20168864" w:rsidR="00C21279" w:rsidRDefault="000B7821">
      <w:pPr>
        <w:rPr>
          <w:rFonts w:ascii="Aptos" w:hAnsi="Aptos"/>
          <w:color w:val="212121"/>
        </w:rPr>
      </w:pPr>
      <w:r>
        <w:rPr>
          <w:rFonts w:ascii="Aptos" w:hAnsi="Aptos"/>
          <w:color w:val="212121"/>
        </w:rPr>
        <w:t xml:space="preserve">Below, I offer a theoretical lens through which to view the relationship between experience and </w:t>
      </w:r>
      <w:r w:rsidR="0018034B">
        <w:rPr>
          <w:rFonts w:ascii="Aptos" w:hAnsi="Aptos"/>
          <w:color w:val="212121"/>
        </w:rPr>
        <w:t>deservingness</w:t>
      </w:r>
      <w:r>
        <w:rPr>
          <w:rFonts w:ascii="Aptos" w:hAnsi="Aptos"/>
          <w:color w:val="212121"/>
        </w:rPr>
        <w:t xml:space="preserve"> in the carceral context. I propose an empirical investigation into this </w:t>
      </w:r>
      <w:proofErr w:type="gramStart"/>
      <w:r>
        <w:rPr>
          <w:rFonts w:ascii="Aptos" w:hAnsi="Aptos"/>
          <w:color w:val="212121"/>
        </w:rPr>
        <w:t>relationship, and</w:t>
      </w:r>
      <w:proofErr w:type="gramEnd"/>
      <w:r>
        <w:rPr>
          <w:rFonts w:ascii="Aptos" w:hAnsi="Aptos"/>
          <w:color w:val="212121"/>
        </w:rPr>
        <w:t xml:space="preserve"> conclude with implications. </w:t>
      </w:r>
    </w:p>
    <w:p w14:paraId="65D32717" w14:textId="77777777" w:rsidR="000E502C" w:rsidRDefault="000E502C" w:rsidP="000E502C">
      <w:pPr>
        <w:rPr>
          <w:rFonts w:ascii="Aptos" w:hAnsi="Aptos"/>
          <w:color w:val="212121"/>
        </w:rPr>
      </w:pPr>
    </w:p>
    <w:p w14:paraId="1891CFB3" w14:textId="1ACB399F" w:rsidR="000E502C" w:rsidRDefault="000E502C" w:rsidP="000E502C">
      <w:pPr>
        <w:rPr>
          <w:rFonts w:ascii="Aptos" w:hAnsi="Aptos"/>
          <w:color w:val="212121"/>
        </w:rPr>
      </w:pPr>
      <w:r>
        <w:rPr>
          <w:rFonts w:ascii="Aptos" w:hAnsi="Aptos"/>
          <w:color w:val="212121"/>
        </w:rPr>
        <w:t xml:space="preserve">The paper is structured as follows. In section 2, I locate my work in the context of existing scholarly works on deservingness, </w:t>
      </w:r>
      <w:r w:rsidR="000B7821">
        <w:rPr>
          <w:rFonts w:ascii="Aptos" w:hAnsi="Aptos"/>
          <w:color w:val="212121"/>
        </w:rPr>
        <w:t xml:space="preserve">social constructions, and </w:t>
      </w:r>
      <w:r>
        <w:rPr>
          <w:rFonts w:ascii="Aptos" w:hAnsi="Aptos"/>
          <w:color w:val="212121"/>
        </w:rPr>
        <w:t xml:space="preserve">policy feedback. In section 3, I discuss theoretically the possible channels through which </w:t>
      </w:r>
      <w:r w:rsidR="000B7821">
        <w:rPr>
          <w:rFonts w:ascii="Aptos" w:hAnsi="Aptos"/>
          <w:color w:val="212121"/>
        </w:rPr>
        <w:t>experience</w:t>
      </w:r>
      <w:r>
        <w:rPr>
          <w:rFonts w:ascii="Aptos" w:hAnsi="Aptos"/>
          <w:color w:val="212121"/>
        </w:rPr>
        <w:t xml:space="preserve"> might influence how </w:t>
      </w:r>
      <w:r w:rsidR="000B7821">
        <w:rPr>
          <w:rFonts w:ascii="Aptos" w:hAnsi="Aptos"/>
          <w:color w:val="212121"/>
        </w:rPr>
        <w:t>carceral citizens are perceived</w:t>
      </w:r>
      <w:r>
        <w:rPr>
          <w:rFonts w:ascii="Aptos" w:hAnsi="Aptos"/>
          <w:color w:val="212121"/>
        </w:rPr>
        <w:t>. Section 4 proposes methods to test these expectation</w:t>
      </w:r>
      <w:r w:rsidR="000B7821">
        <w:rPr>
          <w:rFonts w:ascii="Aptos" w:hAnsi="Aptos"/>
          <w:color w:val="212121"/>
        </w:rPr>
        <w:t xml:space="preserve">s on a </w:t>
      </w:r>
      <w:r>
        <w:rPr>
          <w:rFonts w:ascii="Aptos" w:hAnsi="Aptos"/>
          <w:color w:val="212121"/>
        </w:rPr>
        <w:t>cross</w:t>
      </w:r>
      <w:r w:rsidR="000B7821">
        <w:rPr>
          <w:rFonts w:ascii="Aptos" w:hAnsi="Aptos"/>
          <w:color w:val="212121"/>
        </w:rPr>
        <w:t>-</w:t>
      </w:r>
      <w:r>
        <w:rPr>
          <w:rFonts w:ascii="Aptos" w:hAnsi="Aptos"/>
          <w:color w:val="212121"/>
        </w:rPr>
        <w:t>country sampl</w:t>
      </w:r>
      <w:r w:rsidR="000B7821">
        <w:rPr>
          <w:rFonts w:ascii="Aptos" w:hAnsi="Aptos"/>
          <w:color w:val="212121"/>
        </w:rPr>
        <w:t>e</w:t>
      </w:r>
      <w:r>
        <w:rPr>
          <w:rFonts w:ascii="Aptos" w:hAnsi="Aptos"/>
          <w:color w:val="212121"/>
        </w:rPr>
        <w:t xml:space="preserve">. Finally, section </w:t>
      </w:r>
      <w:r w:rsidR="00DB3594">
        <w:rPr>
          <w:rFonts w:ascii="Aptos" w:hAnsi="Aptos"/>
          <w:color w:val="212121"/>
        </w:rPr>
        <w:t>5</w:t>
      </w:r>
      <w:r>
        <w:rPr>
          <w:rFonts w:ascii="Aptos" w:hAnsi="Aptos"/>
          <w:color w:val="212121"/>
        </w:rPr>
        <w:t xml:space="preserve"> briefly discusses the normative implications of the study, its limitations, and further avenues for this research agenda. </w:t>
      </w:r>
    </w:p>
    <w:p w14:paraId="3AB6789E" w14:textId="77777777" w:rsidR="000E502C" w:rsidRDefault="000E502C" w:rsidP="000E502C">
      <w:pPr>
        <w:rPr>
          <w:rFonts w:ascii="Aptos" w:hAnsi="Aptos"/>
          <w:color w:val="212121"/>
        </w:rPr>
      </w:pPr>
    </w:p>
    <w:p w14:paraId="0E45B007" w14:textId="0AB32268" w:rsidR="000E502C" w:rsidRPr="000E502C" w:rsidRDefault="000B7821" w:rsidP="000E502C">
      <w:pPr>
        <w:rPr>
          <w:rFonts w:ascii="Aptos" w:hAnsi="Aptos"/>
          <w:b/>
          <w:bCs/>
          <w:color w:val="212121"/>
        </w:rPr>
      </w:pPr>
      <w:r>
        <w:rPr>
          <w:rFonts w:ascii="Aptos" w:hAnsi="Aptos"/>
          <w:b/>
          <w:bCs/>
          <w:color w:val="212121"/>
        </w:rPr>
        <w:t xml:space="preserve">Section 2: </w:t>
      </w:r>
      <w:r w:rsidR="000E502C" w:rsidRPr="000E502C">
        <w:rPr>
          <w:rFonts w:ascii="Aptos" w:hAnsi="Aptos"/>
          <w:b/>
          <w:bCs/>
          <w:color w:val="212121"/>
        </w:rPr>
        <w:t xml:space="preserve">Related Literature </w:t>
      </w:r>
    </w:p>
    <w:p w14:paraId="4F6016D9" w14:textId="23ABC725" w:rsidR="000E502C" w:rsidRDefault="00DF3AF7" w:rsidP="00DF3AF7">
      <w:pPr>
        <w:pStyle w:val="ListParagraph"/>
        <w:numPr>
          <w:ilvl w:val="0"/>
          <w:numId w:val="3"/>
        </w:numPr>
        <w:rPr>
          <w:rFonts w:ascii="Aptos" w:hAnsi="Aptos"/>
          <w:color w:val="212121"/>
        </w:rPr>
      </w:pPr>
      <w:r>
        <w:rPr>
          <w:rFonts w:ascii="Aptos" w:hAnsi="Aptos"/>
          <w:color w:val="212121"/>
        </w:rPr>
        <w:t xml:space="preserve">Deservingness </w:t>
      </w:r>
    </w:p>
    <w:p w14:paraId="7E83DC6A" w14:textId="732FF8E3" w:rsidR="00DF3AF7" w:rsidRDefault="00DF3AF7" w:rsidP="00DF3AF7">
      <w:pPr>
        <w:pStyle w:val="ListParagraph"/>
        <w:numPr>
          <w:ilvl w:val="1"/>
          <w:numId w:val="3"/>
        </w:numPr>
        <w:rPr>
          <w:rFonts w:ascii="Aptos" w:hAnsi="Aptos"/>
          <w:color w:val="212121"/>
        </w:rPr>
      </w:pPr>
      <w:r>
        <w:rPr>
          <w:rFonts w:ascii="Aptos" w:hAnsi="Aptos"/>
          <w:color w:val="212121"/>
        </w:rPr>
        <w:t>CARIN</w:t>
      </w:r>
    </w:p>
    <w:p w14:paraId="58C85B8A" w14:textId="5F65AF56" w:rsidR="00DF3AF7" w:rsidRDefault="00DF3AF7" w:rsidP="00DF3AF7">
      <w:pPr>
        <w:pStyle w:val="ListParagraph"/>
        <w:numPr>
          <w:ilvl w:val="1"/>
          <w:numId w:val="3"/>
        </w:numPr>
        <w:rPr>
          <w:rFonts w:ascii="Aptos" w:hAnsi="Aptos"/>
          <w:color w:val="212121"/>
        </w:rPr>
      </w:pPr>
      <w:r>
        <w:rPr>
          <w:rFonts w:ascii="Aptos" w:hAnsi="Aptos"/>
          <w:color w:val="212121"/>
        </w:rPr>
        <w:t>Social Constructions</w:t>
      </w:r>
    </w:p>
    <w:p w14:paraId="527AC507" w14:textId="522B521A" w:rsidR="00DF3AF7" w:rsidRPr="00DF3AF7" w:rsidRDefault="00DF3AF7" w:rsidP="00DF3AF7">
      <w:pPr>
        <w:pStyle w:val="ListParagraph"/>
        <w:numPr>
          <w:ilvl w:val="0"/>
          <w:numId w:val="3"/>
        </w:numPr>
        <w:rPr>
          <w:rFonts w:ascii="Aptos" w:hAnsi="Aptos"/>
          <w:color w:val="212121"/>
        </w:rPr>
      </w:pPr>
      <w:r>
        <w:rPr>
          <w:rFonts w:ascii="Aptos" w:hAnsi="Aptos"/>
          <w:color w:val="212121"/>
        </w:rPr>
        <w:t>Policy Feedback</w:t>
      </w:r>
    </w:p>
    <w:p w14:paraId="6D34401F" w14:textId="77777777" w:rsidR="004C3761" w:rsidRDefault="004C3761" w:rsidP="000E502C">
      <w:pPr>
        <w:rPr>
          <w:rFonts w:ascii="Aptos" w:hAnsi="Aptos"/>
          <w:color w:val="212121"/>
        </w:rPr>
      </w:pPr>
    </w:p>
    <w:p w14:paraId="3D1CD12E" w14:textId="027A41EE" w:rsidR="00A674E0" w:rsidRDefault="004C3761" w:rsidP="000E502C">
      <w:pPr>
        <w:rPr>
          <w:rFonts w:ascii="Aptos" w:hAnsi="Aptos"/>
          <w:color w:val="212121"/>
        </w:rPr>
      </w:pPr>
      <w:r w:rsidRPr="004C3761">
        <w:rPr>
          <w:rFonts w:ascii="Aptos" w:hAnsi="Aptos"/>
          <w:color w:val="212121"/>
        </w:rPr>
        <w:lastRenderedPageBreak/>
        <w:t>Two converging research streams</w:t>
      </w:r>
      <w:r>
        <w:rPr>
          <w:rFonts w:ascii="Aptos" w:hAnsi="Aptos"/>
          <w:color w:val="212121"/>
        </w:rPr>
        <w:t xml:space="preserve"> note that perceptions of group or individual deservingness matter for understanding public policy – the </w:t>
      </w:r>
      <w:r w:rsidR="00EF73C0">
        <w:rPr>
          <w:rFonts w:ascii="Aptos" w:hAnsi="Aptos"/>
          <w:color w:val="212121"/>
        </w:rPr>
        <w:t>‘CARIN’ literature</w:t>
      </w:r>
      <w:r>
        <w:rPr>
          <w:rFonts w:ascii="Aptos" w:hAnsi="Aptos"/>
          <w:color w:val="212121"/>
        </w:rPr>
        <w:t>, and the</w:t>
      </w:r>
      <w:r w:rsidR="00EF73C0">
        <w:rPr>
          <w:rFonts w:ascii="Aptos" w:hAnsi="Aptos"/>
          <w:color w:val="212121"/>
        </w:rPr>
        <w:t xml:space="preserve"> social construction literature</w:t>
      </w:r>
      <w:r>
        <w:rPr>
          <w:rFonts w:ascii="Aptos" w:hAnsi="Aptos"/>
          <w:color w:val="212121"/>
        </w:rPr>
        <w:t xml:space="preserve">. </w:t>
      </w:r>
      <w:r w:rsidR="00A674E0">
        <w:rPr>
          <w:rFonts w:ascii="Aptos" w:hAnsi="Aptos"/>
          <w:color w:val="212121"/>
        </w:rPr>
        <w:t xml:space="preserve"> </w:t>
      </w:r>
    </w:p>
    <w:p w14:paraId="75EA9BF3" w14:textId="77777777" w:rsidR="00373511" w:rsidRDefault="00373511" w:rsidP="000E502C">
      <w:pPr>
        <w:rPr>
          <w:rFonts w:ascii="Aptos" w:hAnsi="Aptos"/>
          <w:i/>
          <w:iCs/>
          <w:color w:val="212121"/>
        </w:rPr>
      </w:pPr>
    </w:p>
    <w:p w14:paraId="11A583EE" w14:textId="4C81B14D" w:rsidR="00A674E0" w:rsidRPr="00373511" w:rsidRDefault="008122C8" w:rsidP="000E502C">
      <w:pPr>
        <w:rPr>
          <w:rFonts w:ascii="Aptos" w:hAnsi="Aptos"/>
          <w:i/>
          <w:iCs/>
          <w:color w:val="212121"/>
          <w:u w:val="single"/>
        </w:rPr>
      </w:pPr>
      <w:r>
        <w:rPr>
          <w:rFonts w:ascii="Aptos" w:hAnsi="Aptos"/>
          <w:i/>
          <w:iCs/>
          <w:color w:val="212121"/>
          <w:u w:val="single"/>
        </w:rPr>
        <w:t>Deservingness Heuristic/</w:t>
      </w:r>
      <w:r w:rsidR="00373511" w:rsidRPr="00373511">
        <w:rPr>
          <w:rFonts w:ascii="Aptos" w:hAnsi="Aptos"/>
          <w:i/>
          <w:iCs/>
          <w:color w:val="212121"/>
          <w:u w:val="single"/>
        </w:rPr>
        <w:t>Carin Section</w:t>
      </w:r>
      <w:r w:rsidR="0087549B">
        <w:rPr>
          <w:rFonts w:ascii="Aptos" w:hAnsi="Aptos"/>
          <w:i/>
          <w:iCs/>
          <w:color w:val="212121"/>
          <w:u w:val="single"/>
        </w:rPr>
        <w:t xml:space="preserve"> *stress identity</w:t>
      </w:r>
    </w:p>
    <w:p w14:paraId="301BFA97" w14:textId="1FE2C2D1" w:rsidR="006A0CBC" w:rsidRDefault="006A0CBC" w:rsidP="000E502C">
      <w:pPr>
        <w:rPr>
          <w:rFonts w:ascii="Aptos" w:hAnsi="Aptos"/>
          <w:color w:val="212121"/>
        </w:rPr>
      </w:pPr>
      <w:r>
        <w:rPr>
          <w:rFonts w:ascii="Aptos" w:hAnsi="Aptos"/>
          <w:color w:val="212121"/>
        </w:rPr>
        <w:t xml:space="preserve">Deservingness perceptions are evolutionarily rooted (Petersen). ‘CARIN’ scholars </w:t>
      </w:r>
      <w:r w:rsidRPr="00373511">
        <w:rPr>
          <w:rFonts w:ascii="Aptos" w:hAnsi="Aptos"/>
          <w:color w:val="212121"/>
        </w:rPr>
        <w:t>examine the contingency and construction of deservingness perceptions through an approach rooted in evolutionary and cognitive psychology</w:t>
      </w:r>
      <w:r>
        <w:rPr>
          <w:rFonts w:ascii="Aptos" w:hAnsi="Aptos"/>
          <w:color w:val="212121"/>
        </w:rPr>
        <w:t xml:space="preserve">. Viewing the ‘origin’ of deservingness perceptions as the need to </w:t>
      </w:r>
      <w:r>
        <w:rPr>
          <w:rFonts w:ascii="Aptos" w:hAnsi="Aptos"/>
          <w:color w:val="212121"/>
        </w:rPr>
        <w:t>be pro-social and help people who might help them, and to avoid helping people who might take advantage, ‘free-ride,’ or do some ill-will</w:t>
      </w:r>
      <w:r>
        <w:rPr>
          <w:rFonts w:ascii="Aptos" w:hAnsi="Aptos"/>
          <w:color w:val="212121"/>
        </w:rPr>
        <w:t>, this literature understands perceptions of deservingness as heuristic judgements,</w:t>
      </w:r>
      <w:r w:rsidRPr="00373511">
        <w:rPr>
          <w:rFonts w:ascii="Aptos" w:hAnsi="Aptos"/>
          <w:color w:val="212121"/>
        </w:rPr>
        <w:t xml:space="preserve"> aimed at distinguishing between the two by quickly “pay[</w:t>
      </w:r>
      <w:proofErr w:type="spellStart"/>
      <w:r w:rsidRPr="00373511">
        <w:rPr>
          <w:rFonts w:ascii="Aptos" w:hAnsi="Aptos"/>
          <w:color w:val="212121"/>
        </w:rPr>
        <w:t>ing</w:t>
      </w:r>
      <w:proofErr w:type="spellEnd"/>
      <w:r w:rsidRPr="00373511">
        <w:rPr>
          <w:rFonts w:ascii="Aptos" w:hAnsi="Aptos"/>
          <w:color w:val="212121"/>
        </w:rPr>
        <w:t xml:space="preserve">] attention to whether welfare recipients are lazy or making an effort” (Petersen 2012, </w:t>
      </w:r>
      <w:proofErr w:type="spellStart"/>
      <w:r w:rsidRPr="00373511">
        <w:rPr>
          <w:rFonts w:ascii="Aptos" w:hAnsi="Aptos"/>
          <w:color w:val="212121"/>
        </w:rPr>
        <w:t>Aaroe</w:t>
      </w:r>
      <w:proofErr w:type="spellEnd"/>
      <w:r w:rsidRPr="00373511">
        <w:rPr>
          <w:rFonts w:ascii="Aptos" w:hAnsi="Aptos"/>
          <w:color w:val="212121"/>
        </w:rPr>
        <w:t xml:space="preserve"> and Petersen 2014). </w:t>
      </w:r>
      <w:r>
        <w:rPr>
          <w:rFonts w:ascii="Aptos" w:hAnsi="Aptos"/>
          <w:color w:val="212121"/>
        </w:rPr>
        <w:t xml:space="preserve">It has developed a five-dimension framework acronymized as “CARIN” for understanding the characteristics that inform these judgements.  </w:t>
      </w:r>
    </w:p>
    <w:p w14:paraId="07C4A86A" w14:textId="77777777" w:rsidR="006A0CBC" w:rsidRDefault="006A0CBC" w:rsidP="000E502C">
      <w:pPr>
        <w:rPr>
          <w:rFonts w:ascii="Aptos" w:hAnsi="Aptos"/>
          <w:color w:val="212121"/>
        </w:rPr>
      </w:pPr>
    </w:p>
    <w:p w14:paraId="37EC9BA6" w14:textId="042AF0FF" w:rsidR="006A0CBC" w:rsidRPr="006A0CBC" w:rsidRDefault="006A0CBC" w:rsidP="006A0CBC">
      <w:pPr>
        <w:rPr>
          <w:rFonts w:ascii="Aptos" w:hAnsi="Aptos"/>
          <w:color w:val="212121"/>
        </w:rPr>
      </w:pPr>
      <w:r>
        <w:rPr>
          <w:rFonts w:ascii="Aptos" w:hAnsi="Aptos"/>
          <w:color w:val="212121"/>
        </w:rPr>
        <w:t xml:space="preserve">These dimensions are as follows: </w:t>
      </w:r>
      <w:r w:rsidRPr="006A0CBC">
        <w:rPr>
          <w:rFonts w:ascii="Aptos" w:hAnsi="Aptos"/>
          <w:i/>
          <w:iCs/>
          <w:color w:val="212121"/>
        </w:rPr>
        <w:t>control,</w:t>
      </w:r>
      <w:r w:rsidRPr="006A0CBC">
        <w:rPr>
          <w:rFonts w:ascii="Aptos" w:hAnsi="Aptos"/>
          <w:color w:val="212121"/>
        </w:rPr>
        <w:t xml:space="preserve"> in its original conception, is closely related with </w:t>
      </w:r>
      <w:r w:rsidRPr="006A0CBC">
        <w:rPr>
          <w:rFonts w:ascii="Aptos" w:hAnsi="Aptos"/>
          <w:i/>
          <w:iCs/>
          <w:color w:val="212121"/>
        </w:rPr>
        <w:t>need</w:t>
      </w:r>
      <w:r w:rsidRPr="006A0CBC">
        <w:rPr>
          <w:rFonts w:ascii="Aptos" w:hAnsi="Aptos"/>
          <w:color w:val="212121"/>
        </w:rPr>
        <w:t xml:space="preserve">, referring to whether someone is perceived as lazy or unlucky – a consideration Oorschot (2006) argues can override all others. More recently, perception of a group or individual’s </w:t>
      </w:r>
      <w:r w:rsidRPr="006A0CBC">
        <w:rPr>
          <w:rFonts w:ascii="Aptos" w:hAnsi="Aptos"/>
          <w:i/>
          <w:iCs/>
          <w:color w:val="212121"/>
        </w:rPr>
        <w:t>need</w:t>
      </w:r>
      <w:r w:rsidRPr="006A0CBC">
        <w:rPr>
          <w:rFonts w:ascii="Aptos" w:hAnsi="Aptos"/>
          <w:color w:val="212121"/>
        </w:rPr>
        <w:t xml:space="preserve"> for assistance has been considered the severity of their neediness and </w:t>
      </w:r>
      <w:r w:rsidRPr="006A0CBC">
        <w:rPr>
          <w:rFonts w:ascii="Aptos" w:hAnsi="Aptos"/>
          <w:i/>
          <w:iCs/>
          <w:color w:val="212121"/>
        </w:rPr>
        <w:t xml:space="preserve">control </w:t>
      </w:r>
      <w:r w:rsidRPr="006A0CBC">
        <w:rPr>
          <w:rFonts w:ascii="Aptos" w:hAnsi="Aptos"/>
          <w:color w:val="212121"/>
        </w:rPr>
        <w:t>the degree to which they are responsible (</w:t>
      </w:r>
      <w:proofErr w:type="spellStart"/>
      <w:r w:rsidRPr="006A0CBC">
        <w:rPr>
          <w:rFonts w:ascii="Aptos" w:hAnsi="Aptos"/>
          <w:color w:val="212121"/>
        </w:rPr>
        <w:t>SoRelle</w:t>
      </w:r>
      <w:proofErr w:type="spellEnd"/>
      <w:r w:rsidRPr="006A0CBC">
        <w:rPr>
          <w:rFonts w:ascii="Aptos" w:hAnsi="Aptos"/>
          <w:color w:val="212121"/>
        </w:rPr>
        <w:t xml:space="preserve"> and Laws 2024). Perceptions of the group’s </w:t>
      </w:r>
      <w:r w:rsidRPr="006A0CBC">
        <w:rPr>
          <w:rFonts w:ascii="Aptos" w:hAnsi="Aptos"/>
          <w:i/>
          <w:iCs/>
          <w:color w:val="212121"/>
        </w:rPr>
        <w:t>attitude</w:t>
      </w:r>
      <w:r w:rsidRPr="006A0CBC">
        <w:rPr>
          <w:rFonts w:ascii="Aptos" w:hAnsi="Aptos"/>
          <w:color w:val="212121"/>
        </w:rPr>
        <w:t xml:space="preserve"> refer to whether the beneficiary is grateful and likeable, and closely related perceptions of the group’s </w:t>
      </w:r>
      <w:r w:rsidRPr="006A0CBC">
        <w:rPr>
          <w:rFonts w:ascii="Aptos" w:hAnsi="Aptos"/>
          <w:i/>
          <w:iCs/>
          <w:color w:val="212121"/>
        </w:rPr>
        <w:t>reciprocity</w:t>
      </w:r>
      <w:r w:rsidRPr="006A0CBC">
        <w:rPr>
          <w:rFonts w:ascii="Aptos" w:hAnsi="Aptos"/>
          <w:color w:val="212121"/>
        </w:rPr>
        <w:t xml:space="preserve"> connote their history or apparent willingness to contribute to society. Last, the </w:t>
      </w:r>
      <w:r w:rsidRPr="006A0CBC">
        <w:rPr>
          <w:rFonts w:ascii="Aptos" w:hAnsi="Aptos"/>
          <w:i/>
          <w:iCs/>
          <w:color w:val="212121"/>
        </w:rPr>
        <w:t>identity</w:t>
      </w:r>
      <w:r w:rsidRPr="006A0CBC">
        <w:rPr>
          <w:rFonts w:ascii="Aptos" w:hAnsi="Aptos"/>
          <w:color w:val="212121"/>
        </w:rPr>
        <w:t xml:space="preserve"> characteristic holds that people will evaluate more generously the deservingness of people whose identity is aligned with their own</w:t>
      </w:r>
      <w:r w:rsidR="001C414C">
        <w:rPr>
          <w:rFonts w:ascii="Aptos" w:hAnsi="Aptos"/>
          <w:color w:val="212121"/>
        </w:rPr>
        <w:t>, or to which they feel most proximate</w:t>
      </w:r>
      <w:r w:rsidRPr="006A0CBC">
        <w:rPr>
          <w:rFonts w:ascii="Aptos" w:hAnsi="Aptos"/>
          <w:color w:val="212121"/>
        </w:rPr>
        <w:t xml:space="preserve"> (Oorschot 2000, 2006). </w:t>
      </w:r>
    </w:p>
    <w:p w14:paraId="51795CDE" w14:textId="77777777" w:rsidR="006A0CBC" w:rsidRDefault="006A0CBC" w:rsidP="000E502C">
      <w:pPr>
        <w:rPr>
          <w:rFonts w:ascii="Aptos" w:hAnsi="Aptos"/>
          <w:color w:val="212121"/>
        </w:rPr>
      </w:pPr>
    </w:p>
    <w:p w14:paraId="2F795149" w14:textId="41FAA036" w:rsidR="006A0CBC" w:rsidRDefault="001C414C" w:rsidP="000E502C">
      <w:pPr>
        <w:rPr>
          <w:rFonts w:ascii="Aptos" w:hAnsi="Aptos"/>
          <w:color w:val="212121"/>
        </w:rPr>
      </w:pPr>
      <w:r w:rsidRPr="001C414C">
        <w:rPr>
          <w:rFonts w:ascii="Aptos" w:hAnsi="Aptos"/>
          <w:color w:val="212121"/>
        </w:rPr>
        <w:t xml:space="preserve">It is understood </w:t>
      </w:r>
      <w:r w:rsidR="00BF477C">
        <w:rPr>
          <w:rFonts w:ascii="Aptos" w:hAnsi="Aptos"/>
          <w:color w:val="212121"/>
        </w:rPr>
        <w:t xml:space="preserve">and stressed by the second stream that </w:t>
      </w:r>
      <w:r w:rsidRPr="001C414C">
        <w:rPr>
          <w:rFonts w:ascii="Aptos" w:hAnsi="Aptos"/>
          <w:color w:val="212121"/>
        </w:rPr>
        <w:t>these characteristics have varying degrees of salience in -- and thus should not be presumed to operate identically across -- different applications</w:t>
      </w:r>
      <w:r w:rsidR="00BF477C">
        <w:rPr>
          <w:rFonts w:ascii="Aptos" w:hAnsi="Aptos"/>
          <w:color w:val="212121"/>
        </w:rPr>
        <w:t xml:space="preserve"> and contexts</w:t>
      </w:r>
      <w:r w:rsidRPr="001C414C">
        <w:rPr>
          <w:rFonts w:ascii="Aptos" w:hAnsi="Aptos"/>
          <w:color w:val="212121"/>
        </w:rPr>
        <w:t>.</w:t>
      </w:r>
      <w:r w:rsidRPr="001C414C">
        <w:rPr>
          <w:rFonts w:ascii="Aptos" w:hAnsi="Aptos"/>
          <w:color w:val="212121"/>
          <w:vertAlign w:val="superscript"/>
        </w:rPr>
        <w:footnoteReference w:id="1"/>
      </w:r>
      <w:r w:rsidRPr="001C414C">
        <w:rPr>
          <w:rFonts w:ascii="Aptos" w:hAnsi="Aptos"/>
          <w:color w:val="212121"/>
        </w:rPr>
        <w:t xml:space="preserve"> And while studies of deservingness have found CARIN mechanisms are well supported in the context of healthcare, immigration, and student loan relief (Meuleman, </w:t>
      </w:r>
      <w:proofErr w:type="spellStart"/>
      <w:r w:rsidRPr="001C414C">
        <w:rPr>
          <w:rFonts w:ascii="Aptos" w:hAnsi="Aptos"/>
          <w:color w:val="212121"/>
        </w:rPr>
        <w:t>Roosma</w:t>
      </w:r>
      <w:proofErr w:type="spellEnd"/>
      <w:r w:rsidRPr="001C414C">
        <w:rPr>
          <w:rFonts w:ascii="Aptos" w:hAnsi="Aptos"/>
          <w:color w:val="212121"/>
        </w:rPr>
        <w:t xml:space="preserve">, and Abts 2020), these settings still are akin to perceptions of welfare dessert where the primary question invoked is whether to </w:t>
      </w:r>
      <w:r w:rsidRPr="001C414C">
        <w:rPr>
          <w:rFonts w:ascii="Aptos" w:hAnsi="Aptos"/>
          <w:i/>
          <w:iCs/>
          <w:color w:val="212121"/>
        </w:rPr>
        <w:t>help</w:t>
      </w:r>
      <w:r w:rsidRPr="001C414C">
        <w:rPr>
          <w:rFonts w:ascii="Aptos" w:hAnsi="Aptos"/>
          <w:color w:val="212121"/>
        </w:rPr>
        <w:t xml:space="preserve"> and offer economic resources to a target group.</w:t>
      </w:r>
    </w:p>
    <w:p w14:paraId="509F4974" w14:textId="77777777" w:rsidR="00373511" w:rsidRDefault="00373511" w:rsidP="000E502C">
      <w:pPr>
        <w:rPr>
          <w:rFonts w:ascii="Aptos" w:hAnsi="Aptos"/>
          <w:color w:val="212121"/>
        </w:rPr>
      </w:pPr>
    </w:p>
    <w:p w14:paraId="79EAD23C" w14:textId="188A1FBB" w:rsidR="00BF477C" w:rsidRDefault="00BF477C" w:rsidP="000E502C">
      <w:pPr>
        <w:rPr>
          <w:rFonts w:ascii="Aptos" w:hAnsi="Aptos"/>
          <w:color w:val="212121"/>
        </w:rPr>
      </w:pPr>
      <w:r>
        <w:rPr>
          <w:rFonts w:ascii="Aptos" w:hAnsi="Aptos"/>
          <w:color w:val="212121"/>
        </w:rPr>
        <w:t xml:space="preserve">[Note how identity criteria </w:t>
      </w:r>
      <w:proofErr w:type="gramStart"/>
      <w:r>
        <w:rPr>
          <w:rFonts w:ascii="Aptos" w:hAnsi="Aptos"/>
          <w:color w:val="212121"/>
        </w:rPr>
        <w:t>interacts</w:t>
      </w:r>
      <w:proofErr w:type="gramEnd"/>
      <w:r>
        <w:rPr>
          <w:rFonts w:ascii="Aptos" w:hAnsi="Aptos"/>
          <w:color w:val="212121"/>
        </w:rPr>
        <w:t xml:space="preserve"> with other criteria]</w:t>
      </w:r>
    </w:p>
    <w:p w14:paraId="604E3B7A" w14:textId="77777777" w:rsidR="00BF477C" w:rsidRDefault="00BF477C" w:rsidP="000E502C">
      <w:pPr>
        <w:rPr>
          <w:rFonts w:ascii="Aptos" w:hAnsi="Aptos"/>
          <w:color w:val="212121"/>
        </w:rPr>
      </w:pPr>
    </w:p>
    <w:p w14:paraId="2089D9C7" w14:textId="50922D29" w:rsidR="00EF73C0" w:rsidRPr="00373511" w:rsidRDefault="00373511" w:rsidP="000E502C">
      <w:pPr>
        <w:rPr>
          <w:rFonts w:ascii="Aptos" w:hAnsi="Aptos"/>
          <w:i/>
          <w:iCs/>
          <w:color w:val="212121"/>
          <w:u w:val="single"/>
        </w:rPr>
      </w:pPr>
      <w:r w:rsidRPr="00373511">
        <w:rPr>
          <w:rFonts w:ascii="Aptos" w:hAnsi="Aptos"/>
          <w:i/>
          <w:iCs/>
          <w:color w:val="212121"/>
          <w:u w:val="single"/>
        </w:rPr>
        <w:t>Social Construction Section</w:t>
      </w:r>
      <w:r w:rsidR="0087549B">
        <w:rPr>
          <w:rFonts w:ascii="Aptos" w:hAnsi="Aptos"/>
          <w:i/>
          <w:iCs/>
          <w:color w:val="212121"/>
          <w:u w:val="single"/>
        </w:rPr>
        <w:t xml:space="preserve"> *transition into re: identity</w:t>
      </w:r>
    </w:p>
    <w:p w14:paraId="3A2CDB91" w14:textId="77777777" w:rsidR="00373511" w:rsidRDefault="00373511" w:rsidP="000E502C">
      <w:pPr>
        <w:rPr>
          <w:rFonts w:ascii="Aptos" w:hAnsi="Aptos"/>
          <w:color w:val="212121"/>
        </w:rPr>
      </w:pPr>
    </w:p>
    <w:p w14:paraId="51E031BE" w14:textId="052EBE94" w:rsidR="000265DD" w:rsidRDefault="00A674E0" w:rsidP="00585F19">
      <w:pPr>
        <w:rPr>
          <w:rFonts w:ascii="Aptos" w:hAnsi="Aptos"/>
          <w:color w:val="212121"/>
        </w:rPr>
      </w:pPr>
      <w:r>
        <w:rPr>
          <w:rFonts w:ascii="Aptos" w:hAnsi="Aptos"/>
          <w:color w:val="212121"/>
        </w:rPr>
        <w:t>Social construction scholars</w:t>
      </w:r>
      <w:r w:rsidR="000265DD">
        <w:rPr>
          <w:rFonts w:ascii="Aptos" w:hAnsi="Aptos"/>
          <w:color w:val="212121"/>
        </w:rPr>
        <w:t xml:space="preserve"> both </w:t>
      </w:r>
      <w:r w:rsidR="00D108DA">
        <w:rPr>
          <w:rFonts w:ascii="Aptos" w:hAnsi="Aptos"/>
          <w:color w:val="212121"/>
        </w:rPr>
        <w:t>demonstrate</w:t>
      </w:r>
      <w:r w:rsidR="000265DD">
        <w:rPr>
          <w:rFonts w:ascii="Aptos" w:hAnsi="Aptos"/>
          <w:color w:val="212121"/>
        </w:rPr>
        <w:t xml:space="preserve"> why these perceptions matter for policy outcomes, and </w:t>
      </w:r>
      <w:r w:rsidR="00585F19">
        <w:rPr>
          <w:rFonts w:ascii="Aptos" w:hAnsi="Aptos"/>
          <w:color w:val="212121"/>
        </w:rPr>
        <w:t xml:space="preserve">note that perceptions of deservingness may be mediated through identity []. </w:t>
      </w:r>
    </w:p>
    <w:p w14:paraId="77343718" w14:textId="77777777" w:rsidR="000265DD" w:rsidRDefault="000265DD" w:rsidP="00585F19">
      <w:pPr>
        <w:rPr>
          <w:rFonts w:ascii="Aptos" w:hAnsi="Aptos"/>
          <w:color w:val="212121"/>
        </w:rPr>
      </w:pPr>
    </w:p>
    <w:p w14:paraId="15896ED7" w14:textId="5D06D040" w:rsidR="00585F19" w:rsidRPr="00585F19" w:rsidRDefault="00585F19" w:rsidP="00585F19">
      <w:pPr>
        <w:rPr>
          <w:rFonts w:ascii="Aptos" w:hAnsi="Aptos"/>
          <w:color w:val="212121"/>
        </w:rPr>
      </w:pPr>
      <w:r>
        <w:rPr>
          <w:rFonts w:ascii="Aptos" w:hAnsi="Aptos"/>
          <w:color w:val="212121"/>
        </w:rPr>
        <w:t>First, this stream stresses</w:t>
      </w:r>
      <w:r w:rsidR="00A674E0">
        <w:rPr>
          <w:rFonts w:ascii="Aptos" w:hAnsi="Aptos"/>
          <w:color w:val="212121"/>
        </w:rPr>
        <w:t xml:space="preserve"> that public perceptions of groups’ deserving or </w:t>
      </w:r>
      <w:r w:rsidR="002A6A0E">
        <w:rPr>
          <w:rFonts w:ascii="Aptos" w:hAnsi="Aptos"/>
          <w:color w:val="212121"/>
        </w:rPr>
        <w:t>un-deservingness</w:t>
      </w:r>
      <w:r w:rsidR="00A674E0">
        <w:rPr>
          <w:rFonts w:ascii="Aptos" w:hAnsi="Aptos"/>
          <w:color w:val="212121"/>
        </w:rPr>
        <w:t xml:space="preserve"> </w:t>
      </w:r>
      <w:r>
        <w:rPr>
          <w:rFonts w:ascii="Aptos" w:hAnsi="Aptos"/>
          <w:color w:val="212121"/>
        </w:rPr>
        <w:t xml:space="preserve">are important because they </w:t>
      </w:r>
      <w:r w:rsidR="00A674E0">
        <w:rPr>
          <w:rFonts w:ascii="Aptos" w:hAnsi="Aptos"/>
          <w:color w:val="212121"/>
        </w:rPr>
        <w:t xml:space="preserve">shape policy </w:t>
      </w:r>
      <w:proofErr w:type="gramStart"/>
      <w:r w:rsidR="00A674E0">
        <w:rPr>
          <w:rFonts w:ascii="Aptos" w:hAnsi="Aptos"/>
          <w:color w:val="212121"/>
        </w:rPr>
        <w:t>outcomes, and</w:t>
      </w:r>
      <w:proofErr w:type="gramEnd"/>
      <w:r w:rsidR="00A674E0">
        <w:rPr>
          <w:rFonts w:ascii="Aptos" w:hAnsi="Aptos"/>
          <w:color w:val="212121"/>
        </w:rPr>
        <w:t xml:space="preserve"> explain </w:t>
      </w:r>
      <w:r>
        <w:rPr>
          <w:rFonts w:ascii="Aptos" w:hAnsi="Aptos"/>
          <w:color w:val="212121"/>
        </w:rPr>
        <w:t>h</w:t>
      </w:r>
      <w:r w:rsidR="00A674E0">
        <w:rPr>
          <w:rFonts w:ascii="Aptos" w:hAnsi="Aptos"/>
          <w:color w:val="212121"/>
        </w:rPr>
        <w:t>ow inequality is maintained and tolerated (</w:t>
      </w:r>
      <w:r w:rsidR="00A674E0" w:rsidRPr="00A674E0">
        <w:rPr>
          <w:rFonts w:ascii="Aptos" w:hAnsi="Aptos"/>
          <w:color w:val="212121"/>
        </w:rPr>
        <w:t>Smith and Kreitzer, Schneider and Ingram)</w:t>
      </w:r>
      <w:r w:rsidR="00A674E0">
        <w:rPr>
          <w:rFonts w:ascii="Aptos" w:hAnsi="Aptos"/>
          <w:color w:val="212121"/>
        </w:rPr>
        <w:t xml:space="preserve">. That is because, </w:t>
      </w:r>
      <w:r w:rsidR="00EF73C0">
        <w:rPr>
          <w:rFonts w:ascii="Aptos" w:hAnsi="Aptos"/>
          <w:color w:val="212121"/>
        </w:rPr>
        <w:t>a</w:t>
      </w:r>
      <w:r w:rsidR="00A674E0" w:rsidRPr="00A674E0">
        <w:rPr>
          <w:rFonts w:ascii="Aptos" w:hAnsi="Aptos"/>
          <w:color w:val="212121"/>
        </w:rPr>
        <w:t xml:space="preserve">ccording to Schneider and Ingram’s (1993) foundational typology, policymakers are incentivized by electoral politics to produce policy that helps groups </w:t>
      </w:r>
      <w:r w:rsidR="00EF73C0">
        <w:rPr>
          <w:rFonts w:ascii="Aptos" w:hAnsi="Aptos"/>
          <w:color w:val="212121"/>
        </w:rPr>
        <w:t xml:space="preserve">who the public sees as deserving, and to not help or to punish groups who are seen as undeserving. In their typology, perceptions of deservingness interact with a second axis, which is those groups’ ability to access, reward, and/or retaliate against policymakers – their power. </w:t>
      </w:r>
      <w:r>
        <w:rPr>
          <w:rFonts w:ascii="Aptos" w:hAnsi="Aptos"/>
          <w:color w:val="212121"/>
        </w:rPr>
        <w:t xml:space="preserve">These interacting axes produce four categories of groups in society, to whom policy </w:t>
      </w:r>
      <w:r>
        <w:rPr>
          <w:rFonts w:ascii="Aptos" w:hAnsi="Aptos"/>
          <w:color w:val="212121"/>
        </w:rPr>
        <w:lastRenderedPageBreak/>
        <w:t xml:space="preserve">makers respond with distinct policy. </w:t>
      </w:r>
      <w:r w:rsidRPr="00585F19">
        <w:rPr>
          <w:rFonts w:ascii="Aptos" w:hAnsi="Aptos"/>
          <w:color w:val="212121"/>
        </w:rPr>
        <w:t xml:space="preserve">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w:t>
      </w:r>
      <w:proofErr w:type="spellStart"/>
      <w:r w:rsidRPr="00585F19">
        <w:rPr>
          <w:rFonts w:ascii="Aptos" w:hAnsi="Aptos"/>
          <w:color w:val="212121"/>
        </w:rPr>
        <w:t>Faricy</w:t>
      </w:r>
      <w:proofErr w:type="spellEnd"/>
      <w:r w:rsidRPr="00585F19">
        <w:rPr>
          <w:rFonts w:ascii="Aptos" w:hAnsi="Aptos"/>
          <w:color w:val="212121"/>
        </w:rPr>
        <w:t xml:space="preserve"> 2020). </w:t>
      </w:r>
    </w:p>
    <w:p w14:paraId="7156F86C" w14:textId="546DE819" w:rsidR="00EF73C0" w:rsidRDefault="00EF73C0" w:rsidP="000E502C">
      <w:pPr>
        <w:rPr>
          <w:rFonts w:ascii="Aptos" w:hAnsi="Aptos"/>
          <w:color w:val="212121"/>
        </w:rPr>
      </w:pPr>
    </w:p>
    <w:p w14:paraId="24927324" w14:textId="5293B72B" w:rsidR="007C07EF" w:rsidRDefault="00A016E9" w:rsidP="00A016E9">
      <w:pPr>
        <w:rPr>
          <w:rFonts w:ascii="Aptos" w:hAnsi="Aptos"/>
          <w:color w:val="212121"/>
        </w:rPr>
      </w:pPr>
      <w:r w:rsidRPr="00A016E9">
        <w:rPr>
          <w:rFonts w:ascii="Aptos" w:hAnsi="Aptos"/>
          <w:color w:val="212121"/>
        </w:rPr>
        <w:t>In responding to social constructions, policies also reinforce them.  These group social constructions, which are “value-laden components, including stereotypes, dominant ideologies, and assumptions” about groups operate in dialectic with existing policy.  “[P]</w:t>
      </w:r>
      <w:proofErr w:type="spellStart"/>
      <w:r w:rsidRPr="00A016E9">
        <w:rPr>
          <w:rFonts w:ascii="Aptos" w:hAnsi="Aptos"/>
          <w:color w:val="212121"/>
        </w:rPr>
        <w:t>olicy</w:t>
      </w:r>
      <w:proofErr w:type="spellEnd"/>
      <w:r w:rsidRPr="00A016E9">
        <w:rPr>
          <w:rFonts w:ascii="Aptos" w:hAnsi="Aptos"/>
          <w:color w:val="212121"/>
        </w:rPr>
        <w:t xml:space="preserve"> telegraphs to the public about how target groups should be treated” (Smith and Kreitzer, 2024). As consequence, social constructions are contingent</w:t>
      </w:r>
      <w:r w:rsidR="007C07EF">
        <w:rPr>
          <w:rFonts w:ascii="Aptos" w:hAnsi="Aptos"/>
          <w:color w:val="212121"/>
        </w:rPr>
        <w:t xml:space="preserve"> on contexts external to the target or perceiver</w:t>
      </w:r>
      <w:r w:rsidRPr="00A016E9">
        <w:rPr>
          <w:rFonts w:ascii="Aptos" w:hAnsi="Aptos"/>
          <w:color w:val="212121"/>
        </w:rPr>
        <w:t xml:space="preserve"> – for example, on local, state, and political and cultural contexts </w:t>
      </w:r>
      <w:proofErr w:type="gramStart"/>
      <w:r w:rsidRPr="00A016E9">
        <w:rPr>
          <w:rFonts w:ascii="Aptos" w:hAnsi="Aptos"/>
          <w:color w:val="212121"/>
        </w:rPr>
        <w:t>and also</w:t>
      </w:r>
      <w:proofErr w:type="gramEnd"/>
      <w:r w:rsidRPr="00A016E9">
        <w:rPr>
          <w:rFonts w:ascii="Aptos" w:hAnsi="Aptos"/>
          <w:color w:val="212121"/>
        </w:rPr>
        <w:t xml:space="preserve"> the </w:t>
      </w:r>
      <w:r>
        <w:rPr>
          <w:rFonts w:ascii="Aptos" w:hAnsi="Aptos"/>
          <w:color w:val="212121"/>
        </w:rPr>
        <w:t xml:space="preserve">ideology and </w:t>
      </w:r>
      <w:r w:rsidRPr="00A016E9">
        <w:rPr>
          <w:rFonts w:ascii="Aptos" w:hAnsi="Aptos"/>
          <w:color w:val="212121"/>
        </w:rPr>
        <w:t xml:space="preserve">identity held by the ‘perceiver’ (Smith and Kreitzer 2018). </w:t>
      </w:r>
    </w:p>
    <w:p w14:paraId="439B1716" w14:textId="77777777" w:rsidR="007C07EF" w:rsidRDefault="007C07EF" w:rsidP="00A016E9">
      <w:pPr>
        <w:rPr>
          <w:rFonts w:ascii="Aptos" w:hAnsi="Aptos"/>
          <w:color w:val="212121"/>
        </w:rPr>
      </w:pPr>
    </w:p>
    <w:p w14:paraId="4387DAA3" w14:textId="3C7F28AB" w:rsidR="00A016E9" w:rsidRDefault="007C07EF" w:rsidP="00A016E9">
      <w:pPr>
        <w:rPr>
          <w:rFonts w:ascii="Aptos" w:hAnsi="Aptos"/>
          <w:color w:val="212121"/>
        </w:rPr>
      </w:pPr>
      <w:commentRangeStart w:id="2"/>
      <w:r>
        <w:rPr>
          <w:rFonts w:ascii="Aptos" w:hAnsi="Aptos"/>
          <w:color w:val="212121"/>
        </w:rPr>
        <w:t xml:space="preserve">One way this literature notes identity’s contingency is in </w:t>
      </w:r>
      <w:r w:rsidR="00A016E9" w:rsidRPr="00A016E9">
        <w:rPr>
          <w:rFonts w:ascii="Aptos" w:hAnsi="Aptos"/>
          <w:color w:val="212121"/>
        </w:rPr>
        <w:t xml:space="preserve">recent work </w:t>
      </w:r>
      <w:r>
        <w:rPr>
          <w:rFonts w:ascii="Aptos" w:hAnsi="Aptos"/>
          <w:color w:val="212121"/>
        </w:rPr>
        <w:t xml:space="preserve">that </w:t>
      </w:r>
      <w:r w:rsidR="00A016E9" w:rsidRPr="00A016E9">
        <w:rPr>
          <w:rFonts w:ascii="Aptos" w:hAnsi="Aptos"/>
          <w:color w:val="212121"/>
        </w:rPr>
        <w:t xml:space="preserve">demonstrates </w:t>
      </w:r>
      <w:r>
        <w:rPr>
          <w:rFonts w:ascii="Aptos" w:hAnsi="Aptos"/>
          <w:color w:val="212121"/>
        </w:rPr>
        <w:t xml:space="preserve">that </w:t>
      </w:r>
      <w:r w:rsidR="00A016E9" w:rsidRPr="00A016E9">
        <w:rPr>
          <w:rFonts w:ascii="Aptos" w:hAnsi="Aptos"/>
          <w:color w:val="212121"/>
        </w:rPr>
        <w:t xml:space="preserve">policymakers strategically differentiate </w:t>
      </w:r>
      <w:r w:rsidR="00A016E9" w:rsidRPr="00A016E9">
        <w:rPr>
          <w:rFonts w:ascii="Aptos" w:hAnsi="Aptos"/>
          <w:i/>
          <w:iCs/>
          <w:color w:val="212121"/>
        </w:rPr>
        <w:t xml:space="preserve">within </w:t>
      </w:r>
      <w:r w:rsidR="00A016E9" w:rsidRPr="00A016E9">
        <w:rPr>
          <w:rFonts w:ascii="Aptos" w:hAnsi="Aptos"/>
          <w:color w:val="212121"/>
        </w:rPr>
        <w:t xml:space="preserve">target populations, recognizing political expediency in providing benefits to some subsets and not to others. For example, Smith and Kreitzer (2018) show that </w:t>
      </w:r>
      <w:proofErr w:type="spellStart"/>
      <w:r w:rsidR="00A016E9" w:rsidRPr="00A016E9">
        <w:rPr>
          <w:rFonts w:ascii="Aptos" w:hAnsi="Aptos"/>
          <w:color w:val="212121"/>
        </w:rPr>
        <w:t>DREAMers</w:t>
      </w:r>
      <w:proofErr w:type="spellEnd"/>
      <w:r w:rsidR="00A016E9" w:rsidRPr="00A016E9">
        <w:rPr>
          <w:rFonts w:ascii="Aptos" w:hAnsi="Aptos"/>
          <w:color w:val="212121"/>
        </w:rPr>
        <w:t xml:space="preserve"> are constructed as more deserving than their parents, mirroring the DREAM Act’s protections of immigrant children, but not their parents. Criminal legal reform’s prioritization of drug offenses over violent crime, for instance, similar</w:t>
      </w:r>
      <w:r>
        <w:rPr>
          <w:rFonts w:ascii="Aptos" w:hAnsi="Aptos"/>
          <w:color w:val="212121"/>
        </w:rPr>
        <w:t xml:space="preserve">ly reflects perceptions of deservingness to be particularistic on the identity within a broader group. </w:t>
      </w:r>
    </w:p>
    <w:p w14:paraId="01BDC106" w14:textId="77777777" w:rsidR="007C07EF" w:rsidRDefault="007C07EF" w:rsidP="00A016E9">
      <w:pPr>
        <w:rPr>
          <w:rFonts w:ascii="Aptos" w:hAnsi="Aptos"/>
          <w:color w:val="212121"/>
        </w:rPr>
      </w:pPr>
    </w:p>
    <w:p w14:paraId="6B523F57" w14:textId="77777777" w:rsidR="00820FB6" w:rsidRPr="00820FB6" w:rsidRDefault="00820FB6" w:rsidP="00820FB6">
      <w:pPr>
        <w:rPr>
          <w:rFonts w:ascii="Aptos" w:hAnsi="Aptos"/>
          <w:i/>
          <w:iCs/>
          <w:color w:val="212121"/>
        </w:rPr>
      </w:pPr>
      <w:r w:rsidRPr="00820FB6">
        <w:rPr>
          <w:rFonts w:ascii="Aptos" w:hAnsi="Aptos"/>
          <w:color w:val="212121"/>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w:t>
      </w:r>
      <w:proofErr w:type="gramStart"/>
      <w:r w:rsidRPr="00820FB6">
        <w:rPr>
          <w:rFonts w:ascii="Aptos" w:hAnsi="Aptos"/>
          <w:color w:val="212121"/>
        </w:rPr>
        <w:t>of  “</w:t>
      </w:r>
      <w:proofErr w:type="gramEnd"/>
      <w:r w:rsidRPr="00820FB6">
        <w:rPr>
          <w:rFonts w:ascii="Aptos" w:hAnsi="Aptos"/>
          <w:color w:val="212121"/>
        </w:rPr>
        <w:t xml:space="preserve">groups within groups,” or subsets of groups. For instance, private school teachers, public high school teachers, and special education teachers may be assessed differently. Still more, policy discourse often frames subgroups differently. </w:t>
      </w:r>
    </w:p>
    <w:p w14:paraId="2C839A9B" w14:textId="4D54DC9F" w:rsidR="00820FB6" w:rsidRDefault="00820FB6" w:rsidP="00820FB6">
      <w:pPr>
        <w:rPr>
          <w:rFonts w:ascii="Aptos" w:hAnsi="Aptos"/>
          <w:color w:val="212121"/>
        </w:rPr>
      </w:pPr>
      <w:r w:rsidRPr="00820FB6">
        <w:rPr>
          <w:rFonts w:ascii="Aptos" w:hAnsi="Aptos"/>
          <w:color w:val="212121"/>
        </w:rPr>
        <w:t>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w:t>
      </w:r>
      <w:commentRangeEnd w:id="2"/>
      <w:r>
        <w:rPr>
          <w:rStyle w:val="CommentReference"/>
        </w:rPr>
        <w:commentReference w:id="2"/>
      </w:r>
    </w:p>
    <w:p w14:paraId="537C595D" w14:textId="77777777" w:rsidR="00820FB6" w:rsidRDefault="00820FB6" w:rsidP="00A016E9">
      <w:pPr>
        <w:rPr>
          <w:rFonts w:ascii="Aptos" w:hAnsi="Aptos"/>
          <w:color w:val="212121"/>
        </w:rPr>
      </w:pPr>
    </w:p>
    <w:p w14:paraId="5BA9BEFD" w14:textId="77777777" w:rsidR="00EA1FA3" w:rsidRPr="00EA1FA3" w:rsidRDefault="00820FB6" w:rsidP="00EA1FA3">
      <w:pPr>
        <w:rPr>
          <w:rFonts w:ascii="Aptos" w:hAnsi="Aptos"/>
          <w:color w:val="212121"/>
        </w:rPr>
      </w:pPr>
      <w:r>
        <w:rPr>
          <w:rFonts w:ascii="Aptos" w:hAnsi="Aptos"/>
          <w:color w:val="212121"/>
        </w:rPr>
        <w:t xml:space="preserve">Do mass publics’ own experiences with policy inform how they view target groups? This stream of literature begins to answer that question first with findings that identity of the perceiver shape perceptions (Smith and Kreitzer). </w:t>
      </w:r>
      <w:r w:rsidR="00EA1FA3">
        <w:rPr>
          <w:rFonts w:ascii="Aptos" w:hAnsi="Aptos"/>
          <w:color w:val="212121"/>
        </w:rPr>
        <w:t xml:space="preserve">Further, Matos (2019) finds that </w:t>
      </w:r>
      <w:r w:rsidR="00EA1FA3" w:rsidRPr="00EA1FA3">
        <w:rPr>
          <w:rFonts w:ascii="Aptos" w:hAnsi="Aptos"/>
          <w:color w:val="212121"/>
        </w:rPr>
        <w:t xml:space="preserve">perceptions of what subsets of immigrants deserve is conditioned on frames and characteristics particular to both the subset and the evaluating group. She finds that particularly among Democrats, this differentiation between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when the military service of that subgroup is highlighted.</w:t>
      </w:r>
    </w:p>
    <w:p w14:paraId="65A29B18" w14:textId="1A10C7BB" w:rsidR="007C07EF" w:rsidRDefault="007C07EF" w:rsidP="00A016E9">
      <w:pPr>
        <w:rPr>
          <w:rFonts w:ascii="Aptos" w:hAnsi="Aptos"/>
          <w:color w:val="212121"/>
        </w:rPr>
      </w:pPr>
    </w:p>
    <w:p w14:paraId="6D07D66B" w14:textId="4A8D94FB" w:rsidR="00BB657C" w:rsidRDefault="005D59B5" w:rsidP="00A016E9">
      <w:pPr>
        <w:rPr>
          <w:rFonts w:ascii="Aptos" w:hAnsi="Aptos"/>
          <w:color w:val="212121"/>
        </w:rPr>
      </w:pPr>
      <w:r>
        <w:rPr>
          <w:rFonts w:ascii="Aptos" w:hAnsi="Aptos"/>
          <w:color w:val="212121"/>
        </w:rPr>
        <w:lastRenderedPageBreak/>
        <w:t xml:space="preserve">Both </w:t>
      </w:r>
      <w:proofErr w:type="spellStart"/>
      <w:r>
        <w:rPr>
          <w:rFonts w:ascii="Aptos" w:hAnsi="Aptos"/>
          <w:color w:val="212121"/>
        </w:rPr>
        <w:t>Sorelle</w:t>
      </w:r>
      <w:proofErr w:type="spellEnd"/>
      <w:r>
        <w:rPr>
          <w:rFonts w:ascii="Aptos" w:hAnsi="Aptos"/>
          <w:color w:val="212121"/>
        </w:rPr>
        <w:t xml:space="preserve"> and Laws (2023) </w:t>
      </w:r>
      <w:r w:rsidR="00BB657C">
        <w:rPr>
          <w:rFonts w:ascii="Aptos" w:hAnsi="Aptos"/>
          <w:color w:val="212121"/>
        </w:rPr>
        <w:t xml:space="preserve">Maltby and </w:t>
      </w:r>
      <w:proofErr w:type="spellStart"/>
      <w:r w:rsidR="00BB657C">
        <w:rPr>
          <w:rFonts w:ascii="Aptos" w:hAnsi="Aptos"/>
          <w:color w:val="212121"/>
        </w:rPr>
        <w:t>Kreizer</w:t>
      </w:r>
      <w:proofErr w:type="spellEnd"/>
      <w:r w:rsidR="00BB657C">
        <w:rPr>
          <w:rFonts w:ascii="Aptos" w:hAnsi="Aptos"/>
          <w:color w:val="212121"/>
        </w:rPr>
        <w:t xml:space="preserve"> (2022) take up this question of policy experience directly</w:t>
      </w:r>
      <w:r>
        <w:rPr>
          <w:rFonts w:ascii="Aptos" w:hAnsi="Aptos"/>
          <w:color w:val="212121"/>
        </w:rPr>
        <w:t xml:space="preserve">. In a study of deservingness and support for student debt relief, the prior </w:t>
      </w:r>
      <w:proofErr w:type="gramStart"/>
      <w:r>
        <w:rPr>
          <w:rFonts w:ascii="Aptos" w:hAnsi="Aptos"/>
          <w:color w:val="212121"/>
        </w:rPr>
        <w:t>find</w:t>
      </w:r>
      <w:proofErr w:type="gramEnd"/>
      <w:r>
        <w:rPr>
          <w:rFonts w:ascii="Aptos" w:hAnsi="Aptos"/>
          <w:color w:val="212121"/>
        </w:rPr>
        <w:t xml:space="preserve"> that “having had student debt increases both support for government relief and perceptions of borrower deservingness for debt forgiveness (379). </w:t>
      </w:r>
    </w:p>
    <w:p w14:paraId="7609E062" w14:textId="77777777" w:rsidR="005D59B5" w:rsidRDefault="005D59B5" w:rsidP="00A016E9">
      <w:pPr>
        <w:rPr>
          <w:rFonts w:ascii="Aptos" w:hAnsi="Aptos"/>
          <w:color w:val="212121"/>
        </w:rPr>
      </w:pPr>
    </w:p>
    <w:p w14:paraId="2621BCEF" w14:textId="4E92A534" w:rsidR="005D59B5" w:rsidRDefault="005D59B5" w:rsidP="00A016E9">
      <w:pPr>
        <w:rPr>
          <w:rFonts w:ascii="Aptos" w:hAnsi="Aptos"/>
          <w:color w:val="212121"/>
        </w:rPr>
      </w:pPr>
      <w:r>
        <w:rPr>
          <w:rFonts w:ascii="Aptos" w:hAnsi="Aptos"/>
          <w:color w:val="212121"/>
        </w:rPr>
        <w:t>The latter examine personal policy experience and perceptions of target deservingness both in the context of welfare, and the criminal legal domain</w:t>
      </w:r>
      <w:r w:rsidR="000113FB">
        <w:rPr>
          <w:rFonts w:ascii="Aptos" w:hAnsi="Aptos"/>
          <w:color w:val="212121"/>
        </w:rPr>
        <w:t xml:space="preserve"> </w:t>
      </w:r>
      <w:r w:rsidR="000113FB">
        <w:rPr>
          <w:rFonts w:ascii="Aptos" w:hAnsi="Aptos"/>
          <w:color w:val="212121"/>
        </w:rPr>
        <w:t>(Maltby and Krei</w:t>
      </w:r>
      <w:r w:rsidR="00247418">
        <w:rPr>
          <w:rFonts w:ascii="Aptos" w:hAnsi="Aptos"/>
          <w:color w:val="212121"/>
        </w:rPr>
        <w:t>t</w:t>
      </w:r>
      <w:r w:rsidR="000113FB">
        <w:rPr>
          <w:rFonts w:ascii="Aptos" w:hAnsi="Aptos"/>
          <w:color w:val="212121"/>
        </w:rPr>
        <w:t>zer 2022)</w:t>
      </w:r>
      <w:r>
        <w:rPr>
          <w:rFonts w:ascii="Aptos" w:hAnsi="Aptos"/>
          <w:color w:val="212121"/>
        </w:rPr>
        <w:t xml:space="preserve">. </w:t>
      </w:r>
      <w:r w:rsidR="003732B1">
        <w:rPr>
          <w:rFonts w:ascii="Aptos" w:hAnsi="Aptos"/>
          <w:color w:val="212121"/>
        </w:rPr>
        <w:t xml:space="preserve"> </w:t>
      </w:r>
      <w:r w:rsidR="00247418">
        <w:rPr>
          <w:rFonts w:ascii="Aptos" w:hAnsi="Aptos"/>
          <w:color w:val="212121"/>
        </w:rPr>
        <w:t xml:space="preserve">They theorize </w:t>
      </w:r>
      <w:r w:rsidR="003732B1">
        <w:rPr>
          <w:rFonts w:ascii="Aptos" w:hAnsi="Aptos"/>
          <w:color w:val="212121"/>
        </w:rPr>
        <w:t xml:space="preserve">that </w:t>
      </w:r>
      <w:r w:rsidR="00247418">
        <w:rPr>
          <w:rFonts w:ascii="Aptos" w:hAnsi="Aptos"/>
          <w:color w:val="212121"/>
        </w:rPr>
        <w:t xml:space="preserve">both personal and proximal </w:t>
      </w:r>
      <w:r w:rsidR="003732B1">
        <w:rPr>
          <w:rFonts w:ascii="Aptos" w:hAnsi="Aptos"/>
          <w:color w:val="212121"/>
        </w:rPr>
        <w:t>personal experience with a policy sho</w:t>
      </w:r>
      <w:r w:rsidR="00247418">
        <w:rPr>
          <w:rFonts w:ascii="Aptos" w:hAnsi="Aptos"/>
          <w:color w:val="212121"/>
        </w:rPr>
        <w:t xml:space="preserve">uld prompt individuals to view that policy’s target as more deserving for two reasons. First, experience generates greater knowledge of a law or policy, and thus more skepticism towards messages that policy and discourse surrounding it may convey. Second, people impacted by targets have a motivation to protect their self-esteem and the esteem of their social ties; and themselves and their acquaintances can dispel stereotypes and the ‘undeserving’ construction. </w:t>
      </w:r>
    </w:p>
    <w:p w14:paraId="2BC70FAA" w14:textId="4F08B460" w:rsidR="00247418" w:rsidRDefault="00247418" w:rsidP="00A016E9">
      <w:pPr>
        <w:rPr>
          <w:rFonts w:ascii="Aptos" w:hAnsi="Aptos"/>
          <w:color w:val="212121"/>
        </w:rPr>
      </w:pPr>
    </w:p>
    <w:p w14:paraId="4729CD15" w14:textId="650F9F05" w:rsidR="00247418" w:rsidRPr="00A016E9" w:rsidRDefault="00247418" w:rsidP="00A016E9">
      <w:pPr>
        <w:rPr>
          <w:rFonts w:ascii="Aptos" w:hAnsi="Aptos"/>
          <w:color w:val="212121"/>
        </w:rPr>
      </w:pPr>
      <w:r>
        <w:rPr>
          <w:rFonts w:ascii="Aptos" w:hAnsi="Aptos"/>
          <w:color w:val="212121"/>
        </w:rPr>
        <w:t xml:space="preserve">To measure criminal legal impact, Maltby and Kreitzer ask participants whether they or someone they know has been arrested or </w:t>
      </w:r>
      <w:proofErr w:type="gramStart"/>
      <w:r>
        <w:rPr>
          <w:rFonts w:ascii="Aptos" w:hAnsi="Aptos"/>
          <w:color w:val="212121"/>
        </w:rPr>
        <w:t>incarcerated, and</w:t>
      </w:r>
      <w:proofErr w:type="gramEnd"/>
      <w:r>
        <w:rPr>
          <w:rFonts w:ascii="Aptos" w:hAnsi="Aptos"/>
          <w:color w:val="212121"/>
        </w:rPr>
        <w:t xml:space="preserve"> find having been arrested generates more favorable deservingness perceptions of the following groups, aggregated: criminals, ex-felons, illegal aliens, marijuana smokers, opioid users, prisoners, and welfare cheats. </w:t>
      </w:r>
    </w:p>
    <w:p w14:paraId="5B3AE2B7" w14:textId="77777777" w:rsidR="00373511" w:rsidRDefault="00373511" w:rsidP="0056446D">
      <w:pPr>
        <w:rPr>
          <w:rFonts w:ascii="Aptos" w:hAnsi="Aptos"/>
          <w:color w:val="212121"/>
        </w:rPr>
      </w:pPr>
    </w:p>
    <w:p w14:paraId="626CCAB3" w14:textId="5E427965" w:rsidR="003E5677" w:rsidRDefault="003732B1" w:rsidP="0056446D">
      <w:pPr>
        <w:rPr>
          <w:rFonts w:ascii="Aptos" w:hAnsi="Aptos"/>
          <w:color w:val="212121"/>
        </w:rPr>
      </w:pPr>
      <w:r>
        <w:rPr>
          <w:rFonts w:ascii="Aptos" w:hAnsi="Aptos"/>
          <w:color w:val="212121"/>
        </w:rPr>
        <w:t xml:space="preserve">Maltby and </w:t>
      </w:r>
      <w:proofErr w:type="spellStart"/>
      <w:r>
        <w:rPr>
          <w:rFonts w:ascii="Aptos" w:hAnsi="Aptos"/>
          <w:color w:val="212121"/>
        </w:rPr>
        <w:t>Kreizter</w:t>
      </w:r>
      <w:proofErr w:type="spellEnd"/>
      <w:r>
        <w:rPr>
          <w:rFonts w:ascii="Aptos" w:hAnsi="Aptos"/>
          <w:color w:val="212121"/>
        </w:rPr>
        <w:t xml:space="preserve"> also test whether individuals who have had direct or indirect experience with welfare, </w:t>
      </w:r>
      <w:proofErr w:type="gramStart"/>
      <w:r>
        <w:rPr>
          <w:rFonts w:ascii="Aptos" w:hAnsi="Aptos"/>
          <w:color w:val="212121"/>
        </w:rPr>
        <w:t>namely  “</w:t>
      </w:r>
      <w:proofErr w:type="gramEnd"/>
      <w:r>
        <w:rPr>
          <w:rFonts w:ascii="Aptos" w:hAnsi="Aptos"/>
          <w:color w:val="212121"/>
        </w:rPr>
        <w:t>Medicaid, cash welfare/TANF, or food stamps/SNAP” (151), impact deservingness perceptions of TANF, SNAP, and Medicaid recipients. They find that such impact correlates with higher deservingness perceptions specifically of the group benefitting from the policy they experienced – for instance, that while SNAP recipients view all welfare recipients as more deserving than they would if they had experienced no welfare support, they view SNAP recipients as more deserving than other welfare recipients, overall. This finding, indicating that “while feedback effects transfer within a policy domain, certain policy experiences may have particularly strong effects in shaping the perceived deservingness of fellow program recipients” (156)</w:t>
      </w:r>
      <w:r w:rsidR="00D250A6">
        <w:rPr>
          <w:rFonts w:ascii="Aptos" w:hAnsi="Aptos"/>
          <w:color w:val="212121"/>
        </w:rPr>
        <w:t>, suggests particular attention should be paid to how specific types of criminal legal contact shape perceptions of deservingness of particular criminal legal subsets, and raises questions about whether the same phenomena happens in the carceral context considering the particular messages the institution conveys.</w:t>
      </w:r>
      <w:r>
        <w:rPr>
          <w:rFonts w:ascii="Aptos" w:hAnsi="Aptos"/>
          <w:color w:val="212121"/>
        </w:rPr>
        <w:t xml:space="preserve"> </w:t>
      </w:r>
    </w:p>
    <w:p w14:paraId="3C6CD1F0" w14:textId="77777777" w:rsidR="002A6A0E" w:rsidRDefault="002A6A0E" w:rsidP="0056446D">
      <w:pPr>
        <w:rPr>
          <w:rFonts w:ascii="Aptos" w:hAnsi="Aptos"/>
          <w:color w:val="212121"/>
        </w:rPr>
      </w:pPr>
    </w:p>
    <w:p w14:paraId="085CDDE7" w14:textId="233F970E" w:rsidR="003732B1" w:rsidRDefault="002A6A0E" w:rsidP="0056446D">
      <w:pPr>
        <w:rPr>
          <w:rFonts w:ascii="Aptos" w:hAnsi="Aptos"/>
          <w:color w:val="212121"/>
        </w:rPr>
      </w:pPr>
      <w:r>
        <w:rPr>
          <w:rFonts w:ascii="Aptos" w:hAnsi="Aptos"/>
          <w:color w:val="212121"/>
        </w:rPr>
        <w:t xml:space="preserve">[what M+K leave unaddressed? Does that answer my question </w:t>
      </w:r>
      <w:r w:rsidRPr="002A6A0E">
        <w:rPr>
          <w:rFonts w:ascii="Aptos" w:hAnsi="Aptos"/>
          <w:color w:val="212121"/>
        </w:rPr>
        <w:sym w:font="Wingdings" w:char="F0E0"/>
      </w:r>
      <w:r>
        <w:rPr>
          <w:rFonts w:ascii="Aptos" w:hAnsi="Aptos"/>
          <w:color w:val="212121"/>
        </w:rPr>
        <w:t xml:space="preserve"> setup for why different]</w:t>
      </w:r>
    </w:p>
    <w:p w14:paraId="0BC67FEC" w14:textId="77777777" w:rsidR="002A6A0E" w:rsidRDefault="002A6A0E" w:rsidP="0056446D">
      <w:pPr>
        <w:rPr>
          <w:rFonts w:ascii="Aptos" w:hAnsi="Aptos"/>
          <w:color w:val="212121"/>
        </w:rPr>
      </w:pPr>
    </w:p>
    <w:p w14:paraId="0A6AF722" w14:textId="5E202B15" w:rsidR="002A6A0E" w:rsidRDefault="002A6A0E" w:rsidP="0056446D">
      <w:pPr>
        <w:rPr>
          <w:rFonts w:ascii="Aptos" w:hAnsi="Aptos"/>
          <w:color w:val="212121"/>
        </w:rPr>
      </w:pPr>
      <w:r>
        <w:rPr>
          <w:rFonts w:ascii="Aptos" w:hAnsi="Aptos"/>
          <w:color w:val="212121"/>
        </w:rPr>
        <w:t>[brief policy feedback literature on carceral contact?</w:t>
      </w:r>
      <w:r w:rsidR="003E1330">
        <w:rPr>
          <w:rFonts w:ascii="Aptos" w:hAnsi="Aptos"/>
          <w:color w:val="212121"/>
        </w:rPr>
        <w:t xml:space="preserve"> Extremely brief note that evidence about victims is mixed, overlap between multiple identities (victim, perp, knowing)?</w:t>
      </w:r>
      <w:r>
        <w:rPr>
          <w:rFonts w:ascii="Aptos" w:hAnsi="Aptos"/>
          <w:color w:val="212121"/>
        </w:rPr>
        <w:t>]</w:t>
      </w:r>
    </w:p>
    <w:p w14:paraId="09DA4E18" w14:textId="77777777" w:rsidR="002A6A0E" w:rsidRDefault="002A6A0E" w:rsidP="0056446D">
      <w:pPr>
        <w:rPr>
          <w:rFonts w:ascii="Aptos" w:hAnsi="Aptos"/>
          <w:color w:val="212121"/>
        </w:rPr>
      </w:pPr>
    </w:p>
    <w:p w14:paraId="73C3FB2A" w14:textId="0431878F" w:rsidR="002A6A0E" w:rsidRDefault="002A6A0E" w:rsidP="0056446D">
      <w:pPr>
        <w:rPr>
          <w:rFonts w:ascii="Aptos" w:hAnsi="Aptos"/>
          <w:color w:val="212121"/>
        </w:rPr>
      </w:pPr>
      <w:r>
        <w:rPr>
          <w:rFonts w:ascii="Aptos" w:hAnsi="Aptos"/>
          <w:color w:val="212121"/>
        </w:rPr>
        <w:t>[transition to theory]</w:t>
      </w:r>
    </w:p>
    <w:p w14:paraId="1B3C4BAE" w14:textId="77777777" w:rsidR="002A6A0E" w:rsidRDefault="002A6A0E" w:rsidP="0056446D">
      <w:pPr>
        <w:rPr>
          <w:rFonts w:ascii="Aptos" w:hAnsi="Aptos"/>
          <w:color w:val="212121"/>
        </w:rPr>
      </w:pPr>
    </w:p>
    <w:p w14:paraId="1D6760EA" w14:textId="733004A3" w:rsidR="00DF3AF7" w:rsidRPr="000113FB" w:rsidRDefault="003E5677" w:rsidP="000113FB">
      <w:pPr>
        <w:rPr>
          <w:rFonts w:ascii="Aptos" w:hAnsi="Aptos"/>
          <w:b/>
          <w:bCs/>
          <w:color w:val="212121"/>
        </w:rPr>
      </w:pPr>
      <w:r>
        <w:rPr>
          <w:rFonts w:ascii="Aptos" w:hAnsi="Aptos"/>
          <w:b/>
          <w:bCs/>
          <w:color w:val="212121"/>
        </w:rPr>
        <w:t>Theory</w:t>
      </w:r>
    </w:p>
    <w:p w14:paraId="4BE8DD1D" w14:textId="77777777" w:rsidR="005F7F36" w:rsidRDefault="003E5677" w:rsidP="0056446D">
      <w:pPr>
        <w:rPr>
          <w:rFonts w:ascii="Aptos" w:hAnsi="Aptos"/>
          <w:color w:val="212121"/>
        </w:rPr>
      </w:pPr>
      <w:r>
        <w:rPr>
          <w:rFonts w:ascii="Aptos" w:hAnsi="Aptos"/>
          <w:color w:val="212121"/>
        </w:rPr>
        <w:t xml:space="preserve">How might </w:t>
      </w:r>
      <w:commentRangeStart w:id="3"/>
      <w:r>
        <w:rPr>
          <w:rFonts w:ascii="Aptos" w:hAnsi="Aptos"/>
          <w:color w:val="212121"/>
        </w:rPr>
        <w:t xml:space="preserve">contact </w:t>
      </w:r>
      <w:commentRangeEnd w:id="3"/>
      <w:r w:rsidR="00BC2737">
        <w:rPr>
          <w:rStyle w:val="CommentReference"/>
        </w:rPr>
        <w:commentReference w:id="3"/>
      </w:r>
      <w:r>
        <w:rPr>
          <w:rFonts w:ascii="Aptos" w:hAnsi="Aptos"/>
          <w:color w:val="212121"/>
        </w:rPr>
        <w:t xml:space="preserve">with the criminal legal system shape deservingness? </w:t>
      </w:r>
    </w:p>
    <w:p w14:paraId="2E24752B" w14:textId="1E364368" w:rsidR="008122C8" w:rsidRDefault="005F7F36" w:rsidP="0056446D">
      <w:pPr>
        <w:rPr>
          <w:rFonts w:ascii="Aptos" w:hAnsi="Aptos"/>
          <w:color w:val="212121"/>
        </w:rPr>
      </w:pPr>
      <w:r>
        <w:rPr>
          <w:rFonts w:ascii="Aptos" w:hAnsi="Aptos"/>
          <w:color w:val="212121"/>
        </w:rPr>
        <w:t xml:space="preserve">Repeat: </w:t>
      </w:r>
      <w:r>
        <w:rPr>
          <w:rFonts w:ascii="Aptos" w:hAnsi="Aptos"/>
          <w:color w:val="212121"/>
        </w:rPr>
        <w:t>My theoretical starting point is that perceptions of what groups carceral citizens deserve are often based on social constructions about them (Schneider and Ingram</w:t>
      </w:r>
      <w:r w:rsidR="00D015BE">
        <w:rPr>
          <w:rFonts w:ascii="Aptos" w:hAnsi="Aptos"/>
          <w:color w:val="212121"/>
        </w:rPr>
        <w:t xml:space="preserve"> 1993</w:t>
      </w:r>
      <w:r>
        <w:rPr>
          <w:rFonts w:ascii="Aptos" w:hAnsi="Aptos"/>
          <w:color w:val="212121"/>
        </w:rPr>
        <w:t xml:space="preserve">). </w:t>
      </w:r>
      <w:r w:rsidR="008122C8">
        <w:rPr>
          <w:rFonts w:ascii="Aptos" w:hAnsi="Aptos"/>
          <w:color w:val="212121"/>
        </w:rPr>
        <w:t>In general, t</w:t>
      </w:r>
      <w:r>
        <w:rPr>
          <w:rFonts w:ascii="Aptos" w:hAnsi="Aptos"/>
          <w:color w:val="212121"/>
        </w:rPr>
        <w:t xml:space="preserve">hese constructions are </w:t>
      </w:r>
      <w:r w:rsidR="00D015BE">
        <w:rPr>
          <w:rFonts w:ascii="Aptos" w:hAnsi="Aptos"/>
          <w:color w:val="212121"/>
        </w:rPr>
        <w:t>shaped by policy and policy discourse</w:t>
      </w:r>
      <w:r w:rsidR="008122C8">
        <w:rPr>
          <w:rFonts w:ascii="Aptos" w:hAnsi="Aptos"/>
          <w:color w:val="212121"/>
        </w:rPr>
        <w:t xml:space="preserve">. Responses to the constructions are products of a deservingness heuristic on the individual-level (). These heuristic evaluations often decide perceptions of what a target group deserves. </w:t>
      </w:r>
    </w:p>
    <w:p w14:paraId="3E7FF9D3" w14:textId="77777777" w:rsidR="008122C8" w:rsidRDefault="008122C8" w:rsidP="0056446D">
      <w:pPr>
        <w:rPr>
          <w:rFonts w:ascii="Aptos" w:hAnsi="Aptos"/>
          <w:color w:val="212121"/>
        </w:rPr>
      </w:pPr>
    </w:p>
    <w:p w14:paraId="1C5C1F2E" w14:textId="529FF2E1" w:rsidR="008122C8" w:rsidRDefault="008122C8" w:rsidP="0056446D">
      <w:pPr>
        <w:rPr>
          <w:rFonts w:ascii="Aptos" w:hAnsi="Aptos"/>
          <w:color w:val="212121"/>
        </w:rPr>
      </w:pPr>
      <w:r>
        <w:rPr>
          <w:rFonts w:ascii="Aptos" w:hAnsi="Aptos"/>
          <w:color w:val="212121"/>
        </w:rPr>
        <w:lastRenderedPageBreak/>
        <w:t xml:space="preserve">In their original conception, deservingness </w:t>
      </w:r>
      <w:r w:rsidR="005F7F36">
        <w:rPr>
          <w:rFonts w:ascii="Aptos" w:hAnsi="Aptos"/>
          <w:color w:val="212121"/>
        </w:rPr>
        <w:t xml:space="preserve">heuristics </w:t>
      </w:r>
      <w:r>
        <w:rPr>
          <w:rFonts w:ascii="Aptos" w:hAnsi="Aptos"/>
          <w:color w:val="212121"/>
        </w:rPr>
        <w:t xml:space="preserve">and the five criteria (CARIN) perceptions consider are aimed at quickly judging whether a target group deserves help. While there are good reasons to think judgements about punishment, as often inherently the question in the criminal domain, may be distinct, I build on Maltby and Kreitzer (2022) in noting that policy contact may generate distinct deservingness perceptions in the criminal legal domain. </w:t>
      </w:r>
    </w:p>
    <w:p w14:paraId="6BD20065" w14:textId="77777777" w:rsidR="008122C8" w:rsidRDefault="008122C8" w:rsidP="0056446D">
      <w:pPr>
        <w:rPr>
          <w:rFonts w:ascii="Aptos" w:hAnsi="Aptos"/>
          <w:color w:val="212121"/>
        </w:rPr>
      </w:pPr>
    </w:p>
    <w:p w14:paraId="72C34C77" w14:textId="47E91F4B" w:rsidR="005F7F36" w:rsidRDefault="00570D6E" w:rsidP="008122C8">
      <w:pPr>
        <w:pStyle w:val="ListParagraph"/>
        <w:numPr>
          <w:ilvl w:val="0"/>
          <w:numId w:val="5"/>
        </w:numPr>
        <w:rPr>
          <w:rFonts w:ascii="Aptos" w:hAnsi="Aptos"/>
          <w:color w:val="212121"/>
        </w:rPr>
      </w:pPr>
      <w:r>
        <w:rPr>
          <w:rFonts w:ascii="Aptos" w:hAnsi="Aptos"/>
          <w:color w:val="212121"/>
        </w:rPr>
        <w:t>Taking a CARIN approach, “identity” could change as they describe:</w:t>
      </w:r>
    </w:p>
    <w:p w14:paraId="3AE73B7D" w14:textId="4ED3A2AE" w:rsidR="00570D6E" w:rsidRDefault="00570D6E" w:rsidP="00570D6E">
      <w:pPr>
        <w:pStyle w:val="ListParagraph"/>
        <w:numPr>
          <w:ilvl w:val="1"/>
          <w:numId w:val="5"/>
        </w:numPr>
        <w:rPr>
          <w:rFonts w:ascii="Aptos" w:hAnsi="Aptos"/>
          <w:color w:val="212121"/>
        </w:rPr>
      </w:pPr>
      <w:r>
        <w:rPr>
          <w:rFonts w:ascii="Aptos" w:hAnsi="Aptos"/>
          <w:color w:val="212121"/>
        </w:rPr>
        <w:t xml:space="preserve">Perceivers with a carceral citizen in mind (self or other) might have more and ‘mitigating’ information about the target of the identity. </w:t>
      </w:r>
    </w:p>
    <w:p w14:paraId="6B72DA0E" w14:textId="520B5148" w:rsidR="00570D6E" w:rsidRDefault="00570D6E" w:rsidP="00570D6E">
      <w:pPr>
        <w:pStyle w:val="ListParagraph"/>
        <w:numPr>
          <w:ilvl w:val="2"/>
          <w:numId w:val="5"/>
        </w:numPr>
        <w:rPr>
          <w:rFonts w:ascii="Aptos" w:hAnsi="Aptos"/>
          <w:color w:val="212121"/>
        </w:rPr>
      </w:pPr>
      <w:r>
        <w:rPr>
          <w:rFonts w:ascii="Aptos" w:hAnsi="Aptos"/>
          <w:color w:val="212121"/>
        </w:rPr>
        <w:t>Also about rest of CARIN criteria: control/culpability, need, reciprocity, attitude</w:t>
      </w:r>
    </w:p>
    <w:p w14:paraId="5903D21D" w14:textId="77777777" w:rsidR="00201304" w:rsidRDefault="00201304" w:rsidP="0056446D">
      <w:pPr>
        <w:rPr>
          <w:rFonts w:ascii="Aptos" w:hAnsi="Aptos"/>
          <w:color w:val="212121"/>
        </w:rPr>
      </w:pPr>
    </w:p>
    <w:p w14:paraId="0EF541DD" w14:textId="77777777" w:rsidR="00570D6E" w:rsidRDefault="00570D6E" w:rsidP="0056446D">
      <w:pPr>
        <w:rPr>
          <w:rFonts w:ascii="Aptos" w:hAnsi="Aptos"/>
          <w:color w:val="212121"/>
        </w:rPr>
      </w:pPr>
    </w:p>
    <w:p w14:paraId="1933800E" w14:textId="77777777" w:rsidR="00570D6E" w:rsidRDefault="00570D6E" w:rsidP="0056446D">
      <w:pPr>
        <w:rPr>
          <w:rFonts w:ascii="Aptos" w:hAnsi="Aptos"/>
          <w:color w:val="212121"/>
        </w:rPr>
      </w:pPr>
    </w:p>
    <w:p w14:paraId="4CC0C063" w14:textId="77777777" w:rsidR="00B213DF" w:rsidRDefault="00B213DF" w:rsidP="0056446D">
      <w:pPr>
        <w:rPr>
          <w:rFonts w:ascii="Aptos" w:hAnsi="Aptos"/>
          <w:color w:val="212121"/>
        </w:rPr>
      </w:pPr>
    </w:p>
    <w:p w14:paraId="62BDD2D3" w14:textId="77777777" w:rsidR="00B213DF" w:rsidRDefault="00B213DF" w:rsidP="0056446D">
      <w:pPr>
        <w:rPr>
          <w:rFonts w:ascii="Aptos" w:hAnsi="Aptos"/>
          <w:color w:val="212121"/>
        </w:rPr>
      </w:pPr>
    </w:p>
    <w:p w14:paraId="6DEBC4C7" w14:textId="77777777" w:rsidR="00B213DF" w:rsidRDefault="00B213DF" w:rsidP="0056446D">
      <w:pPr>
        <w:rPr>
          <w:rFonts w:ascii="Aptos" w:hAnsi="Aptos"/>
          <w:color w:val="212121"/>
        </w:rPr>
      </w:pPr>
    </w:p>
    <w:p w14:paraId="70E2402C" w14:textId="0EFEC3AD" w:rsidR="00570D6E" w:rsidRDefault="00570D6E" w:rsidP="0056446D">
      <w:pPr>
        <w:rPr>
          <w:rFonts w:ascii="Aptos" w:hAnsi="Aptos"/>
          <w:color w:val="212121"/>
        </w:rPr>
      </w:pPr>
      <w:r>
        <w:rPr>
          <w:rFonts w:ascii="Aptos" w:hAnsi="Aptos"/>
          <w:color w:val="212121"/>
        </w:rPr>
        <w:t>“Impact” Targets</w:t>
      </w:r>
    </w:p>
    <w:tbl>
      <w:tblPr>
        <w:tblStyle w:val="TableGrid"/>
        <w:tblW w:w="0" w:type="auto"/>
        <w:tblLook w:val="04A0" w:firstRow="1" w:lastRow="0" w:firstColumn="1" w:lastColumn="0" w:noHBand="0" w:noVBand="1"/>
      </w:tblPr>
      <w:tblGrid>
        <w:gridCol w:w="4675"/>
        <w:gridCol w:w="4675"/>
      </w:tblGrid>
      <w:tr w:rsidR="00570D6E" w14:paraId="0F871A64" w14:textId="77777777" w:rsidTr="00570D6E">
        <w:tc>
          <w:tcPr>
            <w:tcW w:w="4675" w:type="dxa"/>
          </w:tcPr>
          <w:p w14:paraId="607BCA95" w14:textId="454A9126" w:rsidR="00570D6E" w:rsidRDefault="00570D6E" w:rsidP="0056446D">
            <w:pPr>
              <w:rPr>
                <w:rFonts w:ascii="Aptos" w:hAnsi="Aptos"/>
                <w:color w:val="212121"/>
              </w:rPr>
            </w:pPr>
            <w:r>
              <w:rPr>
                <w:rFonts w:ascii="Aptos" w:hAnsi="Aptos"/>
                <w:color w:val="212121"/>
              </w:rPr>
              <w:t>Been Incarcerated</w:t>
            </w:r>
          </w:p>
        </w:tc>
        <w:tc>
          <w:tcPr>
            <w:tcW w:w="4675" w:type="dxa"/>
          </w:tcPr>
          <w:p w14:paraId="0817AE51" w14:textId="485C8BF7" w:rsidR="00570D6E" w:rsidRDefault="00570D6E" w:rsidP="0056446D">
            <w:pPr>
              <w:rPr>
                <w:rFonts w:ascii="Aptos" w:hAnsi="Aptos"/>
                <w:color w:val="212121"/>
              </w:rPr>
            </w:pPr>
            <w:r>
              <w:rPr>
                <w:rFonts w:ascii="Aptos" w:hAnsi="Aptos"/>
                <w:color w:val="212121"/>
              </w:rPr>
              <w:t>Been Victim Violent Crime</w:t>
            </w:r>
          </w:p>
        </w:tc>
      </w:tr>
      <w:tr w:rsidR="00570D6E" w14:paraId="6DF2589B" w14:textId="77777777" w:rsidTr="00570D6E">
        <w:trPr>
          <w:trHeight w:val="1376"/>
        </w:trPr>
        <w:tc>
          <w:tcPr>
            <w:tcW w:w="4675" w:type="dxa"/>
          </w:tcPr>
          <w:p w14:paraId="382698C2" w14:textId="77777777" w:rsidR="00570D6E" w:rsidRDefault="00570D6E" w:rsidP="00570D6E">
            <w:pPr>
              <w:pStyle w:val="ListParagraph"/>
              <w:numPr>
                <w:ilvl w:val="0"/>
                <w:numId w:val="7"/>
              </w:numPr>
              <w:rPr>
                <w:rFonts w:ascii="Aptos" w:hAnsi="Aptos"/>
                <w:color w:val="212121"/>
              </w:rPr>
            </w:pPr>
            <w:r>
              <w:rPr>
                <w:rFonts w:ascii="Aptos" w:hAnsi="Aptos"/>
                <w:color w:val="212121"/>
              </w:rPr>
              <w:t>Internalize</w:t>
            </w:r>
            <w:r w:rsidR="00BB61AB">
              <w:rPr>
                <w:rFonts w:ascii="Aptos" w:hAnsi="Aptos"/>
                <w:color w:val="212121"/>
              </w:rPr>
              <w:t>/not undeserving message</w:t>
            </w:r>
          </w:p>
          <w:p w14:paraId="711CB70B" w14:textId="77777777" w:rsidR="00BB61AB" w:rsidRDefault="00BB61AB" w:rsidP="00570D6E">
            <w:pPr>
              <w:pStyle w:val="ListParagraph"/>
              <w:numPr>
                <w:ilvl w:val="0"/>
                <w:numId w:val="7"/>
              </w:numPr>
              <w:rPr>
                <w:rFonts w:ascii="Aptos" w:hAnsi="Aptos"/>
                <w:color w:val="212121"/>
              </w:rPr>
            </w:pPr>
            <w:r>
              <w:rPr>
                <w:rFonts w:ascii="Aptos" w:hAnsi="Aptos"/>
                <w:color w:val="212121"/>
              </w:rPr>
              <w:t>Self-protection</w:t>
            </w:r>
          </w:p>
          <w:p w14:paraId="496DB62E" w14:textId="77777777" w:rsidR="00BB61AB" w:rsidRDefault="00BB61AB" w:rsidP="00570D6E">
            <w:pPr>
              <w:pStyle w:val="ListParagraph"/>
              <w:numPr>
                <w:ilvl w:val="0"/>
                <w:numId w:val="7"/>
              </w:numPr>
              <w:rPr>
                <w:rFonts w:ascii="Aptos" w:hAnsi="Aptos"/>
                <w:color w:val="212121"/>
              </w:rPr>
            </w:pPr>
            <w:r>
              <w:rPr>
                <w:rFonts w:ascii="Aptos" w:hAnsi="Aptos"/>
                <w:color w:val="212121"/>
              </w:rPr>
              <w:t>Knows others</w:t>
            </w:r>
          </w:p>
          <w:p w14:paraId="450092C1" w14:textId="77777777" w:rsidR="00BB61AB" w:rsidRDefault="00BB61AB" w:rsidP="00570D6E">
            <w:pPr>
              <w:pStyle w:val="ListParagraph"/>
              <w:numPr>
                <w:ilvl w:val="0"/>
                <w:numId w:val="7"/>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4D0C3450" w14:textId="4CCA73CB" w:rsidR="00BB61AB" w:rsidRPr="00570D6E" w:rsidRDefault="00BB61AB" w:rsidP="00570D6E">
            <w:pPr>
              <w:pStyle w:val="ListParagraph"/>
              <w:numPr>
                <w:ilvl w:val="0"/>
                <w:numId w:val="7"/>
              </w:numPr>
              <w:rPr>
                <w:rFonts w:ascii="Aptos" w:hAnsi="Aptos"/>
                <w:color w:val="212121"/>
              </w:rPr>
            </w:pPr>
            <w:r>
              <w:rPr>
                <w:rFonts w:ascii="Aptos" w:hAnsi="Aptos"/>
                <w:color w:val="212121"/>
              </w:rPr>
              <w:t>Humanized, ‘prison’ emotionally salient in different way</w:t>
            </w:r>
          </w:p>
        </w:tc>
        <w:tc>
          <w:tcPr>
            <w:tcW w:w="4675" w:type="dxa"/>
          </w:tcPr>
          <w:p w14:paraId="05B8A0C1" w14:textId="77777777" w:rsidR="00BB61AB" w:rsidRDefault="00BB61AB" w:rsidP="00BB61AB">
            <w:pPr>
              <w:pStyle w:val="ListParagraph"/>
              <w:numPr>
                <w:ilvl w:val="0"/>
                <w:numId w:val="7"/>
              </w:numPr>
              <w:rPr>
                <w:rFonts w:ascii="Aptos" w:hAnsi="Aptos"/>
                <w:color w:val="212121"/>
              </w:rPr>
            </w:pPr>
            <w:r>
              <w:rPr>
                <w:rFonts w:ascii="Aptos" w:hAnsi="Aptos"/>
                <w:color w:val="212121"/>
              </w:rPr>
              <w:t>Reasonable to expect punitive</w:t>
            </w:r>
          </w:p>
          <w:p w14:paraId="08A99659" w14:textId="77777777" w:rsidR="00BB61AB" w:rsidRDefault="00BB61AB" w:rsidP="00BB61AB">
            <w:pPr>
              <w:pStyle w:val="ListParagraph"/>
              <w:numPr>
                <w:ilvl w:val="0"/>
                <w:numId w:val="7"/>
              </w:numPr>
              <w:rPr>
                <w:rFonts w:ascii="Aptos" w:hAnsi="Aptos"/>
                <w:color w:val="212121"/>
              </w:rPr>
            </w:pPr>
            <w:r>
              <w:rPr>
                <w:rFonts w:ascii="Aptos" w:hAnsi="Aptos"/>
                <w:color w:val="212121"/>
              </w:rPr>
              <w:t xml:space="preserve">But </w:t>
            </w:r>
            <w:proofErr w:type="gramStart"/>
            <w:r>
              <w:rPr>
                <w:rFonts w:ascii="Aptos" w:hAnsi="Aptos"/>
                <w:color w:val="212121"/>
              </w:rPr>
              <w:t>also</w:t>
            </w:r>
            <w:proofErr w:type="gramEnd"/>
            <w:r>
              <w:rPr>
                <w:rFonts w:ascii="Aptos" w:hAnsi="Aptos"/>
                <w:color w:val="212121"/>
              </w:rPr>
              <w:t xml:space="preserve"> may not be punitive in expected way/</w:t>
            </w:r>
            <w:proofErr w:type="spellStart"/>
            <w:r>
              <w:rPr>
                <w:rFonts w:ascii="Aptos" w:hAnsi="Aptos"/>
                <w:color w:val="212121"/>
              </w:rPr>
              <w:t>safisfied</w:t>
            </w:r>
            <w:proofErr w:type="spellEnd"/>
            <w:r>
              <w:rPr>
                <w:rFonts w:ascii="Aptos" w:hAnsi="Aptos"/>
                <w:color w:val="212121"/>
              </w:rPr>
              <w:t xml:space="preserve"> with CJ</w:t>
            </w:r>
          </w:p>
          <w:p w14:paraId="394459DF" w14:textId="77777777" w:rsidR="00BB61AB" w:rsidRDefault="00BB61AB" w:rsidP="00BB61AB">
            <w:pPr>
              <w:pStyle w:val="ListParagraph"/>
              <w:numPr>
                <w:ilvl w:val="0"/>
                <w:numId w:val="7"/>
              </w:numPr>
              <w:rPr>
                <w:rFonts w:ascii="Aptos" w:hAnsi="Aptos"/>
                <w:color w:val="212121"/>
              </w:rPr>
            </w:pPr>
            <w:r>
              <w:rPr>
                <w:rFonts w:ascii="Aptos" w:hAnsi="Aptos"/>
                <w:color w:val="212121"/>
              </w:rPr>
              <w:t>May know incarcerated, incarcerated could be perpetrator</w:t>
            </w:r>
          </w:p>
          <w:p w14:paraId="683FAD90" w14:textId="492572A1" w:rsidR="00570D6E" w:rsidRPr="00BB61AB" w:rsidRDefault="00BB61AB" w:rsidP="00BB61AB">
            <w:pPr>
              <w:pStyle w:val="ListParagraph"/>
              <w:numPr>
                <w:ilvl w:val="0"/>
                <w:numId w:val="7"/>
              </w:numPr>
              <w:rPr>
                <w:rFonts w:ascii="Aptos" w:hAnsi="Aptos"/>
                <w:color w:val="212121"/>
              </w:rPr>
            </w:pPr>
            <w:r>
              <w:rPr>
                <w:rFonts w:ascii="Aptos" w:hAnsi="Aptos"/>
                <w:color w:val="212121"/>
              </w:rPr>
              <w:t>Still, humanization (fact of person)</w:t>
            </w:r>
            <w:r w:rsidRPr="00BB61AB">
              <w:rPr>
                <w:rFonts w:ascii="Aptos" w:hAnsi="Aptos"/>
                <w:color w:val="212121"/>
              </w:rPr>
              <w:t xml:space="preserve"> </w:t>
            </w:r>
          </w:p>
        </w:tc>
      </w:tr>
      <w:tr w:rsidR="00570D6E" w14:paraId="3D1BF67A" w14:textId="77777777" w:rsidTr="00570D6E">
        <w:tc>
          <w:tcPr>
            <w:tcW w:w="4675" w:type="dxa"/>
          </w:tcPr>
          <w:p w14:paraId="053E36B6" w14:textId="0E2468A2" w:rsidR="00570D6E" w:rsidRDefault="00570D6E" w:rsidP="0056446D">
            <w:pPr>
              <w:rPr>
                <w:rFonts w:ascii="Aptos" w:hAnsi="Aptos"/>
                <w:color w:val="212121"/>
              </w:rPr>
            </w:pPr>
            <w:r>
              <w:rPr>
                <w:rFonts w:ascii="Aptos" w:hAnsi="Aptos"/>
                <w:color w:val="212121"/>
              </w:rPr>
              <w:t>Know Incarcerated</w:t>
            </w:r>
          </w:p>
        </w:tc>
        <w:tc>
          <w:tcPr>
            <w:tcW w:w="4675" w:type="dxa"/>
          </w:tcPr>
          <w:p w14:paraId="3EC59618" w14:textId="137BD557" w:rsidR="00570D6E" w:rsidRDefault="00570D6E" w:rsidP="0056446D">
            <w:pPr>
              <w:rPr>
                <w:rFonts w:ascii="Aptos" w:hAnsi="Aptos"/>
                <w:color w:val="212121"/>
              </w:rPr>
            </w:pPr>
            <w:r>
              <w:rPr>
                <w:rFonts w:ascii="Aptos" w:hAnsi="Aptos"/>
                <w:color w:val="212121"/>
              </w:rPr>
              <w:t>Know Victim Violent Crime</w:t>
            </w:r>
          </w:p>
        </w:tc>
      </w:tr>
      <w:tr w:rsidR="00570D6E" w14:paraId="5A126669" w14:textId="77777777" w:rsidTr="00570D6E">
        <w:trPr>
          <w:trHeight w:val="1241"/>
        </w:trPr>
        <w:tc>
          <w:tcPr>
            <w:tcW w:w="4675" w:type="dxa"/>
          </w:tcPr>
          <w:p w14:paraId="28B47DB6" w14:textId="77777777" w:rsidR="00570D6E" w:rsidRDefault="00BB61AB" w:rsidP="00BB61AB">
            <w:pPr>
              <w:pStyle w:val="ListParagraph"/>
              <w:numPr>
                <w:ilvl w:val="0"/>
                <w:numId w:val="8"/>
              </w:numPr>
              <w:rPr>
                <w:rFonts w:ascii="Aptos" w:hAnsi="Aptos"/>
                <w:color w:val="212121"/>
              </w:rPr>
            </w:pPr>
            <w:r>
              <w:rPr>
                <w:rFonts w:ascii="Aptos" w:hAnsi="Aptos"/>
                <w:color w:val="212121"/>
              </w:rPr>
              <w:t>Internalize/not undeserving message</w:t>
            </w:r>
          </w:p>
          <w:p w14:paraId="3ACC9667" w14:textId="77777777" w:rsidR="00BB61AB" w:rsidRDefault="00BB61AB" w:rsidP="00BB61AB">
            <w:pPr>
              <w:pStyle w:val="ListParagraph"/>
              <w:numPr>
                <w:ilvl w:val="0"/>
                <w:numId w:val="8"/>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29DF4F1C" w14:textId="77777777" w:rsidR="00BB61AB" w:rsidRDefault="00BB61AB" w:rsidP="00BB61AB">
            <w:pPr>
              <w:pStyle w:val="ListParagraph"/>
              <w:numPr>
                <w:ilvl w:val="0"/>
                <w:numId w:val="8"/>
              </w:numPr>
              <w:rPr>
                <w:rFonts w:ascii="Aptos" w:hAnsi="Aptos"/>
                <w:color w:val="212121"/>
              </w:rPr>
            </w:pPr>
            <w:r>
              <w:rPr>
                <w:rFonts w:ascii="Aptos" w:hAnsi="Aptos"/>
                <w:color w:val="212121"/>
              </w:rPr>
              <w:t>Humanized, ‘prison’ may be emotionally salient in different way</w:t>
            </w:r>
          </w:p>
          <w:p w14:paraId="74CB8567" w14:textId="509191FC" w:rsidR="00BB61AB" w:rsidRPr="00BB61AB" w:rsidRDefault="00BB61AB" w:rsidP="00BB61AB">
            <w:pPr>
              <w:pStyle w:val="ListParagraph"/>
              <w:numPr>
                <w:ilvl w:val="0"/>
                <w:numId w:val="8"/>
              </w:numPr>
              <w:rPr>
                <w:rFonts w:ascii="Aptos" w:hAnsi="Aptos"/>
                <w:color w:val="212121"/>
              </w:rPr>
            </w:pPr>
            <w:r>
              <w:rPr>
                <w:rFonts w:ascii="Aptos" w:hAnsi="Aptos"/>
                <w:color w:val="212121"/>
              </w:rPr>
              <w:t>Known incarcerated could be perpetrator</w:t>
            </w:r>
          </w:p>
        </w:tc>
        <w:tc>
          <w:tcPr>
            <w:tcW w:w="4675" w:type="dxa"/>
          </w:tcPr>
          <w:p w14:paraId="5D01BF8B" w14:textId="77777777" w:rsidR="00570D6E" w:rsidRDefault="00BB61AB" w:rsidP="00BB61AB">
            <w:pPr>
              <w:pStyle w:val="ListParagraph"/>
              <w:numPr>
                <w:ilvl w:val="0"/>
                <w:numId w:val="8"/>
              </w:numPr>
              <w:rPr>
                <w:rFonts w:ascii="Aptos" w:hAnsi="Aptos"/>
                <w:color w:val="212121"/>
              </w:rPr>
            </w:pPr>
            <w:r>
              <w:rPr>
                <w:rFonts w:ascii="Aptos" w:hAnsi="Aptos"/>
                <w:color w:val="212121"/>
              </w:rPr>
              <w:t>Reasonable to expect punitive</w:t>
            </w:r>
          </w:p>
          <w:p w14:paraId="5280AA71" w14:textId="77777777" w:rsidR="00BB61AB" w:rsidRDefault="00BB61AB" w:rsidP="00BB61AB">
            <w:pPr>
              <w:pStyle w:val="ListParagraph"/>
              <w:numPr>
                <w:ilvl w:val="0"/>
                <w:numId w:val="8"/>
              </w:numPr>
              <w:rPr>
                <w:rFonts w:ascii="Aptos" w:hAnsi="Aptos"/>
                <w:color w:val="212121"/>
              </w:rPr>
            </w:pPr>
            <w:r>
              <w:rPr>
                <w:rFonts w:ascii="Aptos" w:hAnsi="Aptos"/>
                <w:color w:val="212121"/>
              </w:rPr>
              <w:t>Other-protective, anger -&gt; contempt</w:t>
            </w:r>
          </w:p>
          <w:p w14:paraId="3EC9AD84" w14:textId="2FB7A0B6" w:rsidR="00BB61AB" w:rsidRPr="00BB61AB" w:rsidRDefault="00BB61AB" w:rsidP="00BB61AB">
            <w:pPr>
              <w:pStyle w:val="ListParagraph"/>
              <w:ind w:left="720" w:firstLine="0"/>
              <w:rPr>
                <w:rFonts w:ascii="Aptos" w:hAnsi="Aptos"/>
                <w:color w:val="212121"/>
              </w:rPr>
            </w:pPr>
          </w:p>
        </w:tc>
      </w:tr>
    </w:tbl>
    <w:p w14:paraId="0F031431" w14:textId="77777777" w:rsidR="00570D6E" w:rsidRDefault="00570D6E" w:rsidP="0056446D">
      <w:pPr>
        <w:rPr>
          <w:rFonts w:ascii="Aptos" w:hAnsi="Aptos"/>
          <w:color w:val="212121"/>
        </w:rPr>
      </w:pPr>
    </w:p>
    <w:p w14:paraId="0EA3F3CB" w14:textId="77777777" w:rsidR="00201304" w:rsidRDefault="00201304" w:rsidP="0056446D">
      <w:pPr>
        <w:rPr>
          <w:rFonts w:ascii="Aptos" w:hAnsi="Aptos"/>
          <w:i/>
          <w:iCs/>
          <w:color w:val="212121"/>
        </w:rPr>
      </w:pPr>
    </w:p>
    <w:p w14:paraId="6B2923D2" w14:textId="77777777" w:rsidR="00570D6E" w:rsidRDefault="00570D6E" w:rsidP="0056446D">
      <w:pPr>
        <w:rPr>
          <w:rFonts w:ascii="Aptos" w:hAnsi="Aptos"/>
          <w:i/>
          <w:iCs/>
          <w:color w:val="212121"/>
        </w:rPr>
      </w:pPr>
    </w:p>
    <w:p w14:paraId="323AF1F5" w14:textId="77777777" w:rsidR="00570D6E" w:rsidRPr="00570D6E" w:rsidRDefault="00570D6E" w:rsidP="0056446D">
      <w:pPr>
        <w:rPr>
          <w:rFonts w:ascii="Aptos" w:hAnsi="Aptos"/>
          <w:color w:val="212121"/>
        </w:rPr>
      </w:pPr>
    </w:p>
    <w:p w14:paraId="182AB705" w14:textId="77777777" w:rsidR="00570D6E" w:rsidRDefault="00570D6E" w:rsidP="0056446D">
      <w:pPr>
        <w:rPr>
          <w:rFonts w:ascii="Aptos" w:hAnsi="Aptos"/>
          <w:color w:val="212121"/>
        </w:rPr>
      </w:pPr>
    </w:p>
    <w:p w14:paraId="353B58BC" w14:textId="5C864D9B" w:rsidR="00201304" w:rsidRDefault="00201304" w:rsidP="0056446D">
      <w:pPr>
        <w:rPr>
          <w:rFonts w:ascii="Aptos" w:hAnsi="Aptos"/>
          <w:color w:val="212121"/>
        </w:rPr>
      </w:pPr>
      <w:r>
        <w:rPr>
          <w:rFonts w:ascii="Aptos" w:hAnsi="Aptos"/>
          <w:b/>
          <w:bCs/>
          <w:color w:val="212121"/>
        </w:rPr>
        <w:t>Analysis</w:t>
      </w:r>
    </w:p>
    <w:p w14:paraId="15149294" w14:textId="656380C3" w:rsidR="00201304" w:rsidRDefault="00507F45" w:rsidP="0056446D">
      <w:pPr>
        <w:rPr>
          <w:rFonts w:ascii="Aptos" w:hAnsi="Aptos"/>
          <w:color w:val="212121"/>
        </w:rPr>
      </w:pPr>
      <w:r>
        <w:rPr>
          <w:rFonts w:ascii="Aptos" w:hAnsi="Aptos"/>
          <w:color w:val="212121"/>
        </w:rPr>
        <w:t xml:space="preserve">I plan to test these theoretical expectations/hypotheses on a sample…In this section, I describe these data (and additional </w:t>
      </w:r>
      <w:proofErr w:type="spellStart"/>
      <w:r>
        <w:rPr>
          <w:rFonts w:ascii="Aptos" w:hAnsi="Aptos"/>
          <w:color w:val="212121"/>
        </w:rPr>
        <w:t>xyz</w:t>
      </w:r>
      <w:proofErr w:type="spellEnd"/>
      <w:r>
        <w:rPr>
          <w:rFonts w:ascii="Aptos" w:hAnsi="Aptos"/>
          <w:color w:val="212121"/>
        </w:rPr>
        <w:t xml:space="preserve"> measures I use in the analysis), explain how I compute [alternative measures of XYZ, and propose methods for analysis.</w:t>
      </w:r>
    </w:p>
    <w:p w14:paraId="3C26410F" w14:textId="77777777" w:rsidR="00507F45" w:rsidRDefault="00507F45" w:rsidP="0056446D">
      <w:pPr>
        <w:rPr>
          <w:rFonts w:ascii="Aptos" w:hAnsi="Aptos"/>
          <w:color w:val="212121"/>
        </w:rPr>
      </w:pPr>
    </w:p>
    <w:p w14:paraId="687B1846" w14:textId="77777777" w:rsidR="00507F45" w:rsidRPr="00507F45" w:rsidRDefault="00507F45" w:rsidP="00507F45">
      <w:pPr>
        <w:rPr>
          <w:rFonts w:ascii="Aptos" w:hAnsi="Aptos"/>
          <w:color w:val="212121"/>
        </w:rPr>
      </w:pPr>
      <w:r w:rsidRPr="00507F45">
        <w:rPr>
          <w:rFonts w:ascii="Aptos" w:hAnsi="Aptos"/>
          <w:color w:val="212121"/>
        </w:rPr>
        <w:t xml:space="preserve">I propose exploring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507F45">
        <w:rPr>
          <w:rFonts w:ascii="Aptos" w:hAnsi="Aptos"/>
          <w:color w:val="212121"/>
        </w:rPr>
        <w:t>MTurk</w:t>
      </w:r>
      <w:proofErr w:type="spellEnd"/>
      <w:r w:rsidRPr="00507F45">
        <w:rPr>
          <w:rFonts w:ascii="Aptos" w:hAnsi="Aptos"/>
          <w:color w:val="212121"/>
        </w:rPr>
        <w:t xml:space="preserve"> workers; this new data set mimics the strengths of that data collection strategy, and makes important changes, such as relying on survey respondents recruited from </w:t>
      </w:r>
      <w:proofErr w:type="spellStart"/>
      <w:r w:rsidRPr="00507F45">
        <w:rPr>
          <w:rFonts w:ascii="Aptos" w:hAnsi="Aptos"/>
          <w:color w:val="212121"/>
        </w:rPr>
        <w:t>Bovitz</w:t>
      </w:r>
      <w:proofErr w:type="spellEnd"/>
      <w:r w:rsidRPr="00507F45">
        <w:rPr>
          <w:rFonts w:ascii="Aptos" w:hAnsi="Aptos"/>
          <w:color w:val="212121"/>
        </w:rPr>
        <w:t xml:space="preserve"> </w:t>
      </w:r>
      <w:r w:rsidRPr="00507F45">
        <w:rPr>
          <w:rFonts w:ascii="Aptos" w:hAnsi="Aptos"/>
          <w:color w:val="212121"/>
        </w:rPr>
        <w:lastRenderedPageBreak/>
        <w:t>proprietary panel and reducing the number of groups individuals assess, to address issues of respondent fatigue.</w:t>
      </w:r>
    </w:p>
    <w:p w14:paraId="4AAE9F87" w14:textId="77777777" w:rsidR="00507F45" w:rsidRDefault="00507F45" w:rsidP="0056446D">
      <w:pPr>
        <w:rPr>
          <w:rFonts w:ascii="Aptos" w:hAnsi="Aptos"/>
          <w:color w:val="212121"/>
        </w:rPr>
      </w:pPr>
    </w:p>
    <w:p w14:paraId="10E4D10A" w14:textId="77777777" w:rsidR="00507F45" w:rsidRDefault="00507F45" w:rsidP="0056446D">
      <w:pPr>
        <w:rPr>
          <w:rFonts w:ascii="Aptos" w:hAnsi="Aptos"/>
          <w:color w:val="212121"/>
        </w:rPr>
      </w:pPr>
    </w:p>
    <w:p w14:paraId="5026AF0A" w14:textId="2568965A" w:rsidR="00201304" w:rsidRDefault="00201304" w:rsidP="0056446D">
      <w:pPr>
        <w:rPr>
          <w:rFonts w:ascii="Aptos" w:hAnsi="Aptos"/>
          <w:b/>
          <w:bCs/>
          <w:color w:val="212121"/>
        </w:rPr>
      </w:pPr>
      <w:r>
        <w:rPr>
          <w:rFonts w:ascii="Aptos" w:hAnsi="Aptos"/>
          <w:b/>
          <w:bCs/>
          <w:color w:val="212121"/>
        </w:rPr>
        <w:t>Data</w:t>
      </w:r>
    </w:p>
    <w:p w14:paraId="59C8BAAB" w14:textId="7B800168" w:rsidR="00201304" w:rsidRDefault="00201304" w:rsidP="0056446D">
      <w:pPr>
        <w:rPr>
          <w:rFonts w:ascii="Aptos" w:hAnsi="Aptos"/>
          <w:color w:val="212121"/>
        </w:rPr>
      </w:pPr>
      <w:r w:rsidRPr="00201304">
        <w:rPr>
          <w:rFonts w:ascii="Aptos" w:hAnsi="Aptos"/>
          <w:i/>
          <w:iCs/>
          <w:color w:val="212121"/>
        </w:rPr>
        <w:t>Survey</w:t>
      </w:r>
    </w:p>
    <w:p w14:paraId="656A6153" w14:textId="77777777" w:rsidR="00201304" w:rsidRDefault="00201304" w:rsidP="0056446D">
      <w:pPr>
        <w:rPr>
          <w:rFonts w:ascii="Aptos" w:hAnsi="Aptos"/>
          <w:color w:val="212121"/>
        </w:rPr>
      </w:pPr>
    </w:p>
    <w:p w14:paraId="5906D434" w14:textId="77777777" w:rsidR="00507F45" w:rsidRPr="00507F45" w:rsidRDefault="00507F45" w:rsidP="00507F45">
      <w:pPr>
        <w:rPr>
          <w:rFonts w:ascii="Aptos" w:hAnsi="Aptos"/>
          <w:color w:val="212121"/>
        </w:rPr>
      </w:pPr>
      <w:r w:rsidRPr="00507F45">
        <w:rPr>
          <w:rFonts w:ascii="Aptos" w:hAnsi="Aptos"/>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Before cleaning, the sample is just under 51% women, and 49% men. The sample is more Democratic than the national average (39% versus 31%), but as Republican (25%). I will apply exclusions for low response quality failing to pass two attention checks, satisficing, and extreme outlier response times. At this stage, I have removed respondents who completed failed attention checks, who spent 5 minutes or less with the expected 30-minute survey, obvious satisfices, and respondents who did not answer dependent variable questions. </w:t>
      </w:r>
    </w:p>
    <w:p w14:paraId="64700C7A" w14:textId="77777777" w:rsidR="00507F45" w:rsidRPr="00201304" w:rsidRDefault="00507F45" w:rsidP="0056446D">
      <w:pPr>
        <w:rPr>
          <w:rFonts w:ascii="Aptos" w:hAnsi="Aptos"/>
          <w:color w:val="212121"/>
        </w:rPr>
      </w:pPr>
    </w:p>
    <w:p w14:paraId="758FA4A5" w14:textId="657CD6F6" w:rsidR="00BC2737" w:rsidRDefault="00507F45" w:rsidP="0056446D">
      <w:pPr>
        <w:rPr>
          <w:rFonts w:ascii="Aptos" w:hAnsi="Aptos"/>
          <w:i/>
          <w:iCs/>
          <w:color w:val="212121"/>
        </w:rPr>
      </w:pPr>
      <w:r w:rsidRPr="00507F45">
        <w:rPr>
          <w:rFonts w:ascii="Aptos" w:hAnsi="Aptos"/>
          <w:i/>
          <w:iCs/>
          <w:color w:val="212121"/>
        </w:rPr>
        <w:t xml:space="preserve">Measurement of </w:t>
      </w:r>
      <w:r>
        <w:rPr>
          <w:rFonts w:ascii="Aptos" w:hAnsi="Aptos"/>
          <w:i/>
          <w:iCs/>
          <w:color w:val="212121"/>
        </w:rPr>
        <w:t>Deservingness</w:t>
      </w:r>
    </w:p>
    <w:p w14:paraId="5F10C557" w14:textId="77777777" w:rsidR="00507F45" w:rsidRDefault="00507F45" w:rsidP="0056446D">
      <w:pPr>
        <w:rPr>
          <w:rFonts w:ascii="Aptos" w:hAnsi="Aptos"/>
          <w:color w:val="212121"/>
        </w:rPr>
      </w:pPr>
    </w:p>
    <w:p w14:paraId="7595228B" w14:textId="777F7371" w:rsidR="00507F45" w:rsidRDefault="00507F45" w:rsidP="0056446D">
      <w:pPr>
        <w:rPr>
          <w:rFonts w:ascii="Aptos" w:hAnsi="Aptos"/>
          <w:color w:val="212121"/>
        </w:rPr>
      </w:pPr>
      <w:r>
        <w:rPr>
          <w:rFonts w:ascii="Aptos" w:hAnsi="Aptos"/>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4CD3C367" w14:textId="77777777" w:rsidR="00507F45" w:rsidRDefault="00507F45" w:rsidP="0056446D">
      <w:pPr>
        <w:rPr>
          <w:rFonts w:ascii="Aptos" w:hAnsi="Aptos"/>
          <w:color w:val="212121"/>
        </w:rPr>
      </w:pPr>
    </w:p>
    <w:p w14:paraId="3FEE6FAB" w14:textId="77777777" w:rsidR="00507F45" w:rsidRPr="00507F45" w:rsidRDefault="00507F45" w:rsidP="00507F45">
      <w:pPr>
        <w:ind w:left="720"/>
        <w:rPr>
          <w:rFonts w:ascii="Aptos" w:hAnsi="Aptos"/>
          <w:i/>
          <w:iCs/>
          <w:color w:val="212121"/>
        </w:rPr>
      </w:pPr>
      <w:r w:rsidRPr="00507F45">
        <w:rPr>
          <w:rFonts w:ascii="Aptos" w:hAnsi="Aptos"/>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507F45">
        <w:rPr>
          <w:rFonts w:ascii="Aptos" w:hAnsi="Aptos"/>
          <w:i/>
          <w:iCs/>
          <w:color w:val="212121"/>
        </w:rPr>
        <w:br/>
      </w:r>
      <w:r w:rsidRPr="00507F45">
        <w:rPr>
          <w:rFonts w:ascii="Aptos" w:hAnsi="Aptos"/>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507F45">
        <w:rPr>
          <w:rFonts w:ascii="Aptos" w:hAnsi="Aptos"/>
          <w:i/>
          <w:iCs/>
          <w:color w:val="212121"/>
        </w:rPr>
        <w:br/>
      </w:r>
      <w:r w:rsidRPr="00507F45">
        <w:rPr>
          <w:rFonts w:ascii="Aptos" w:hAnsi="Aptos"/>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F991CB0" w14:textId="77777777" w:rsidR="00507F45" w:rsidRDefault="00507F45" w:rsidP="0056446D">
      <w:pPr>
        <w:rPr>
          <w:rFonts w:ascii="Aptos" w:hAnsi="Aptos"/>
          <w:color w:val="212121"/>
        </w:rPr>
      </w:pPr>
    </w:p>
    <w:p w14:paraId="780BA45C" w14:textId="1F406EF2" w:rsidR="00507F45" w:rsidRDefault="00507F45" w:rsidP="0056446D">
      <w:pPr>
        <w:rPr>
          <w:rFonts w:ascii="Aptos" w:hAnsi="Aptos"/>
          <w:color w:val="212121"/>
        </w:rPr>
      </w:pPr>
      <w:r>
        <w:rPr>
          <w:rFonts w:ascii="Aptos" w:hAnsi="Aptos"/>
          <w:color w:val="212121"/>
        </w:rPr>
        <w:t xml:space="preserve">In this survey, participants review a total of 65 groups. To include </w:t>
      </w:r>
      <w:r w:rsidR="00437602">
        <w:rPr>
          <w:rFonts w:ascii="Aptos" w:hAnsi="Aptos"/>
          <w:color w:val="212121"/>
        </w:rPr>
        <w:t xml:space="preserve">that many groups, participants are randomly assorted into three sections (A, B, and C). </w:t>
      </w:r>
      <w:r>
        <w:rPr>
          <w:rFonts w:ascii="Aptos" w:hAnsi="Aptos"/>
          <w:color w:val="212121"/>
        </w:rPr>
        <w:t xml:space="preserve"> </w:t>
      </w:r>
      <w:r w:rsidR="00437602" w:rsidRPr="00437602">
        <w:rPr>
          <w:rFonts w:ascii="Aptos" w:hAnsi="Aptos"/>
          <w:color w:val="212121"/>
        </w:rPr>
        <w:t>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6DDEDC0E" w14:textId="77777777" w:rsidR="00437602" w:rsidRDefault="00437602" w:rsidP="0056446D">
      <w:pPr>
        <w:rPr>
          <w:rFonts w:ascii="Aptos" w:hAnsi="Aptos"/>
          <w:color w:val="212121"/>
        </w:rPr>
      </w:pPr>
    </w:p>
    <w:p w14:paraId="78EA131C" w14:textId="228A3317" w:rsidR="005A088F" w:rsidRDefault="00437602" w:rsidP="0056446D">
      <w:pPr>
        <w:rPr>
          <w:rFonts w:ascii="Aptos" w:hAnsi="Aptos"/>
          <w:color w:val="212121"/>
        </w:rPr>
      </w:pPr>
      <w:r w:rsidRPr="00437602">
        <w:rPr>
          <w:rFonts w:ascii="Aptos" w:hAnsi="Aptos"/>
          <w:color w:val="212121"/>
          <w:highlight w:val="yellow"/>
        </w:rPr>
        <w:t>Variable of interest:</w:t>
      </w:r>
      <w:r>
        <w:rPr>
          <w:rFonts w:ascii="Aptos" w:hAnsi="Aptos"/>
          <w:color w:val="212121"/>
        </w:rPr>
        <w:t xml:space="preserve"> “incarcerated people/prisoners” and “criminals.” Is doing this getting into sub-setting? Is </w:t>
      </w:r>
      <w:proofErr w:type="spellStart"/>
      <w:r>
        <w:rPr>
          <w:rFonts w:ascii="Aptos" w:hAnsi="Aptos"/>
          <w:color w:val="212121"/>
        </w:rPr>
        <w:t>subsetting</w:t>
      </w:r>
      <w:proofErr w:type="spellEnd"/>
      <w:r>
        <w:rPr>
          <w:rFonts w:ascii="Aptos" w:hAnsi="Aptos"/>
          <w:color w:val="212121"/>
        </w:rPr>
        <w:t xml:space="preserve"> too much?</w:t>
      </w:r>
    </w:p>
    <w:p w14:paraId="1E7AC2B7" w14:textId="77777777" w:rsidR="009270B1" w:rsidRDefault="009270B1" w:rsidP="0056446D">
      <w:pPr>
        <w:rPr>
          <w:rFonts w:ascii="Aptos" w:hAnsi="Aptos"/>
          <w:color w:val="212121"/>
        </w:rPr>
      </w:pPr>
    </w:p>
    <w:p w14:paraId="3CE6A790" w14:textId="5CE0B4F0" w:rsidR="009270B1" w:rsidRDefault="009270B1" w:rsidP="0056446D">
      <w:pPr>
        <w:rPr>
          <w:rFonts w:ascii="Aptos" w:hAnsi="Aptos"/>
          <w:i/>
          <w:iCs/>
          <w:color w:val="212121"/>
        </w:rPr>
      </w:pPr>
      <w:r>
        <w:rPr>
          <w:rFonts w:ascii="Aptos" w:hAnsi="Aptos"/>
          <w:i/>
          <w:iCs/>
          <w:color w:val="212121"/>
        </w:rPr>
        <w:lastRenderedPageBreak/>
        <w:t>Measurement of Impact</w:t>
      </w:r>
    </w:p>
    <w:p w14:paraId="58D07753" w14:textId="77777777" w:rsidR="009270B1" w:rsidRDefault="009270B1" w:rsidP="0056446D">
      <w:pPr>
        <w:rPr>
          <w:rFonts w:ascii="Aptos" w:hAnsi="Aptos"/>
          <w:i/>
          <w:iCs/>
          <w:color w:val="212121"/>
        </w:rPr>
      </w:pPr>
    </w:p>
    <w:p w14:paraId="5640FADB" w14:textId="77777777" w:rsidR="009270B1" w:rsidRPr="009270B1" w:rsidRDefault="009270B1" w:rsidP="009270B1">
      <w:pPr>
        <w:rPr>
          <w:rFonts w:ascii="Aptos" w:hAnsi="Aptos"/>
          <w:color w:val="212121"/>
        </w:rPr>
      </w:pPr>
      <w:r w:rsidRPr="009270B1">
        <w:rPr>
          <w:rFonts w:ascii="Aptos" w:hAnsi="Aptos"/>
          <w:color w:val="212121"/>
        </w:rPr>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rsidRPr="009270B1">
        <w:rPr>
          <w:rFonts w:ascii="Aptos" w:hAnsi="Aptos"/>
          <w:color w:val="212121"/>
        </w:rPr>
        <w:t>citizens</w:t>
      </w:r>
      <w:proofErr w:type="gramEnd"/>
      <w:r w:rsidRPr="009270B1">
        <w:rPr>
          <w:rFonts w:ascii="Aptos" w:hAnsi="Aptos"/>
          <w:color w:val="212121"/>
        </w:rP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2341D91C" w14:textId="77777777" w:rsidR="009270B1" w:rsidRPr="009270B1" w:rsidRDefault="009270B1" w:rsidP="0056446D">
      <w:pPr>
        <w:rPr>
          <w:rFonts w:ascii="Aptos" w:hAnsi="Aptos"/>
          <w:color w:val="212121"/>
        </w:rPr>
      </w:pPr>
    </w:p>
    <w:p w14:paraId="6C0918DD" w14:textId="77777777" w:rsidR="005A088F" w:rsidRDefault="005A088F" w:rsidP="0056446D">
      <w:pPr>
        <w:rPr>
          <w:rFonts w:ascii="Aptos" w:hAnsi="Aptos"/>
          <w:color w:val="212121"/>
        </w:rPr>
      </w:pPr>
    </w:p>
    <w:p w14:paraId="1C800757" w14:textId="46EC230A" w:rsidR="00437602" w:rsidRPr="00507F45" w:rsidRDefault="00437602" w:rsidP="0056446D">
      <w:pPr>
        <w:rPr>
          <w:rFonts w:ascii="Aptos" w:hAnsi="Aptos"/>
          <w:color w:val="212121"/>
        </w:rPr>
      </w:pPr>
      <w:r>
        <w:rPr>
          <w:rFonts w:ascii="Aptos" w:hAnsi="Aptos"/>
          <w:color w:val="212121"/>
        </w:rPr>
        <w:t xml:space="preserve"> </w:t>
      </w:r>
    </w:p>
    <w:sectPr w:rsidR="00437602" w:rsidRPr="00507F45"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2-18T15:29:00Z" w:initials="KM">
    <w:p w14:paraId="37450898" w14:textId="77777777" w:rsidR="00A94247" w:rsidRDefault="00A94247" w:rsidP="00A94247">
      <w:r>
        <w:rPr>
          <w:rStyle w:val="CommentReference"/>
        </w:rPr>
        <w:annotationRef/>
      </w:r>
      <w:r>
        <w:rPr>
          <w:color w:val="000000"/>
          <w:sz w:val="20"/>
          <w:szCs w:val="20"/>
        </w:rPr>
        <w:t>My hang up: approach #1 was to say basically “deservingness says X (identity),” but policy feedback literature shows that we need to think about direct policy/govt experience as a determining part of identity/possible perceptions overall.” But then looked at the Maltby/Kreitzer paper that does exactly this, so still working out framework for what my contribution is (since it, I think, will need to respond to M/K, as they specifically look at CJ impact —&gt; CJ deservingness using same survey setup)</w:t>
      </w:r>
    </w:p>
  </w:comment>
  <w:comment w:id="1" w:author="Kristina Mensik" w:date="2025-02-18T15:33:00Z" w:initials="KM">
    <w:p w14:paraId="664F349F" w14:textId="77777777" w:rsidR="00A94247" w:rsidRDefault="00A94247" w:rsidP="00A94247">
      <w:r>
        <w:rPr>
          <w:rStyle w:val="CommentReference"/>
        </w:rPr>
        <w:annotationRef/>
      </w:r>
      <w:r>
        <w:rPr>
          <w:color w:val="000000"/>
          <w:sz w:val="20"/>
          <w:szCs w:val="20"/>
        </w:rPr>
        <w:t>Unresolved/options here: there’s reason to explain that I am specifically talking about direct experience, and not really thinking about “proximal” experience as proximal experience, but rather social networks (humanization). Or not. Second, ideally (esp re: other paper) I also note here either a conjoint or qualitative probes.</w:t>
      </w:r>
    </w:p>
  </w:comment>
  <w:comment w:id="2" w:author="Kristina Mensik" w:date="2025-02-19T13:37:00Z" w:initials="KM">
    <w:p w14:paraId="5A6869E6" w14:textId="77777777" w:rsidR="00820FB6" w:rsidRDefault="00820FB6" w:rsidP="00820FB6">
      <w:r>
        <w:rPr>
          <w:rStyle w:val="CommentReference"/>
        </w:rPr>
        <w:annotationRef/>
      </w:r>
      <w:r>
        <w:rPr>
          <w:color w:val="000000"/>
          <w:sz w:val="20"/>
          <w:szCs w:val="20"/>
        </w:rPr>
        <w:t>Integrate: objective is to transition back to identity of perceiver —&gt; including their own interaction with policy (policy feedback)</w:t>
      </w:r>
    </w:p>
  </w:comment>
  <w:comment w:id="3" w:author="Kristina Mensik" w:date="2025-02-16T17:08:00Z" w:initials="KM">
    <w:p w14:paraId="7738BF97" w14:textId="2BDD9079" w:rsidR="00BC2737" w:rsidRDefault="00BC2737" w:rsidP="00BC2737">
      <w:r>
        <w:rPr>
          <w:rStyle w:val="CommentReference"/>
        </w:rPr>
        <w:annotationRef/>
      </w:r>
      <w:r>
        <w:rPr>
          <w:color w:val="000000"/>
          <w:sz w:val="20"/>
          <w:szCs w:val="20"/>
        </w:rPr>
        <w:t xml:space="preserve">For later: victim, knows either/both, incarc.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50898" w15:done="0"/>
  <w15:commentEx w15:paraId="664F349F" w15:done="0"/>
  <w15:commentEx w15:paraId="5A6869E6" w15:done="0"/>
  <w15:commentEx w15:paraId="7738B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2BF9F5" w16cex:dateUtc="2025-02-18T20:29:00Z"/>
  <w16cex:commentExtensible w16cex:durableId="4177AD85" w16cex:dateUtc="2025-02-18T20:33:00Z"/>
  <w16cex:commentExtensible w16cex:durableId="133BF71E" w16cex:dateUtc="2025-02-19T18:37:00Z"/>
  <w16cex:commentExtensible w16cex:durableId="18B4C436" w16cex:dateUtc="2025-02-16T2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50898" w16cid:durableId="212BF9F5"/>
  <w16cid:commentId w16cid:paraId="664F349F" w16cid:durableId="4177AD85"/>
  <w16cid:commentId w16cid:paraId="5A6869E6" w16cid:durableId="133BF71E"/>
  <w16cid:commentId w16cid:paraId="7738BF97" w16cid:durableId="18B4C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35ED" w14:textId="77777777" w:rsidR="00110800" w:rsidRDefault="00110800" w:rsidP="00B3351D">
      <w:r>
        <w:separator/>
      </w:r>
    </w:p>
  </w:endnote>
  <w:endnote w:type="continuationSeparator" w:id="0">
    <w:p w14:paraId="4D868D2D" w14:textId="77777777" w:rsidR="00110800" w:rsidRDefault="00110800" w:rsidP="00B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C39E" w14:textId="77777777" w:rsidR="00110800" w:rsidRDefault="00110800" w:rsidP="00B3351D">
      <w:r>
        <w:separator/>
      </w:r>
    </w:p>
  </w:footnote>
  <w:footnote w:type="continuationSeparator" w:id="0">
    <w:p w14:paraId="739DC7CD" w14:textId="77777777" w:rsidR="00110800" w:rsidRDefault="00110800" w:rsidP="00B3351D">
      <w:r>
        <w:continuationSeparator/>
      </w:r>
    </w:p>
  </w:footnote>
  <w:footnote w:id="1">
    <w:p w14:paraId="12A1C690" w14:textId="46E1016C" w:rsidR="001C414C" w:rsidRDefault="001C414C" w:rsidP="001C414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E24"/>
    <w:multiLevelType w:val="hybridMultilevel"/>
    <w:tmpl w:val="91A4DB64"/>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 w15:restartNumberingAfterBreak="0">
    <w:nsid w:val="169E604F"/>
    <w:multiLevelType w:val="hybridMultilevel"/>
    <w:tmpl w:val="3A2E4F0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523C0"/>
    <w:multiLevelType w:val="hybridMultilevel"/>
    <w:tmpl w:val="772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60DAD"/>
    <w:multiLevelType w:val="hybridMultilevel"/>
    <w:tmpl w:val="8DFED4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646DF"/>
    <w:multiLevelType w:val="hybridMultilevel"/>
    <w:tmpl w:val="4BF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03251F"/>
    <w:multiLevelType w:val="hybridMultilevel"/>
    <w:tmpl w:val="794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A005F"/>
    <w:multiLevelType w:val="hybridMultilevel"/>
    <w:tmpl w:val="900E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1C1C5B"/>
    <w:multiLevelType w:val="hybridMultilevel"/>
    <w:tmpl w:val="00AE4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362330">
    <w:abstractNumId w:val="6"/>
  </w:num>
  <w:num w:numId="2" w16cid:durableId="812991940">
    <w:abstractNumId w:val="2"/>
  </w:num>
  <w:num w:numId="3" w16cid:durableId="676346850">
    <w:abstractNumId w:val="0"/>
  </w:num>
  <w:num w:numId="4" w16cid:durableId="1972977536">
    <w:abstractNumId w:val="5"/>
  </w:num>
  <w:num w:numId="5" w16cid:durableId="1822649460">
    <w:abstractNumId w:val="7"/>
  </w:num>
  <w:num w:numId="6" w16cid:durableId="329332891">
    <w:abstractNumId w:val="4"/>
  </w:num>
  <w:num w:numId="7" w16cid:durableId="2060321172">
    <w:abstractNumId w:val="3"/>
  </w:num>
  <w:num w:numId="8" w16cid:durableId="7093843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5"/>
    <w:rsid w:val="0000145B"/>
    <w:rsid w:val="00004B39"/>
    <w:rsid w:val="000113FB"/>
    <w:rsid w:val="000160A0"/>
    <w:rsid w:val="000165B8"/>
    <w:rsid w:val="00022097"/>
    <w:rsid w:val="0002297E"/>
    <w:rsid w:val="000265DD"/>
    <w:rsid w:val="000306ED"/>
    <w:rsid w:val="00030A8C"/>
    <w:rsid w:val="00037BF8"/>
    <w:rsid w:val="000567DA"/>
    <w:rsid w:val="00060CBE"/>
    <w:rsid w:val="0006430A"/>
    <w:rsid w:val="000666CE"/>
    <w:rsid w:val="0007121B"/>
    <w:rsid w:val="0007127D"/>
    <w:rsid w:val="000731A7"/>
    <w:rsid w:val="00073DEA"/>
    <w:rsid w:val="00076A45"/>
    <w:rsid w:val="00085C11"/>
    <w:rsid w:val="00095BD0"/>
    <w:rsid w:val="000B7821"/>
    <w:rsid w:val="000C1731"/>
    <w:rsid w:val="000C3561"/>
    <w:rsid w:val="000C49C5"/>
    <w:rsid w:val="000D060A"/>
    <w:rsid w:val="000D1E65"/>
    <w:rsid w:val="000D232F"/>
    <w:rsid w:val="000E0CC4"/>
    <w:rsid w:val="000E2273"/>
    <w:rsid w:val="000E502C"/>
    <w:rsid w:val="000F2810"/>
    <w:rsid w:val="000F5217"/>
    <w:rsid w:val="000F7032"/>
    <w:rsid w:val="00102EC1"/>
    <w:rsid w:val="00110800"/>
    <w:rsid w:val="00116A55"/>
    <w:rsid w:val="00124849"/>
    <w:rsid w:val="00125217"/>
    <w:rsid w:val="001348D5"/>
    <w:rsid w:val="001510CF"/>
    <w:rsid w:val="00154191"/>
    <w:rsid w:val="001548D9"/>
    <w:rsid w:val="001549A9"/>
    <w:rsid w:val="001610D3"/>
    <w:rsid w:val="001632D4"/>
    <w:rsid w:val="00166993"/>
    <w:rsid w:val="0016729F"/>
    <w:rsid w:val="00175CF9"/>
    <w:rsid w:val="0018034B"/>
    <w:rsid w:val="00184E14"/>
    <w:rsid w:val="001A4786"/>
    <w:rsid w:val="001B2435"/>
    <w:rsid w:val="001C20E2"/>
    <w:rsid w:val="001C414C"/>
    <w:rsid w:val="001C5DAA"/>
    <w:rsid w:val="001D0700"/>
    <w:rsid w:val="001D2BC2"/>
    <w:rsid w:val="001E7DDC"/>
    <w:rsid w:val="001F484E"/>
    <w:rsid w:val="001F499D"/>
    <w:rsid w:val="001F5B84"/>
    <w:rsid w:val="00201304"/>
    <w:rsid w:val="002054C9"/>
    <w:rsid w:val="00206533"/>
    <w:rsid w:val="002131AE"/>
    <w:rsid w:val="002207E4"/>
    <w:rsid w:val="00225F9F"/>
    <w:rsid w:val="00231B05"/>
    <w:rsid w:val="00233885"/>
    <w:rsid w:val="00246E5A"/>
    <w:rsid w:val="00247418"/>
    <w:rsid w:val="00250029"/>
    <w:rsid w:val="00256025"/>
    <w:rsid w:val="00264DA6"/>
    <w:rsid w:val="002679E9"/>
    <w:rsid w:val="00283586"/>
    <w:rsid w:val="00291F8D"/>
    <w:rsid w:val="002A12FD"/>
    <w:rsid w:val="002A3E5C"/>
    <w:rsid w:val="002A6A0E"/>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575F1"/>
    <w:rsid w:val="003679D9"/>
    <w:rsid w:val="003732B1"/>
    <w:rsid w:val="00373511"/>
    <w:rsid w:val="00373912"/>
    <w:rsid w:val="00375255"/>
    <w:rsid w:val="003766CF"/>
    <w:rsid w:val="0038172E"/>
    <w:rsid w:val="0038248B"/>
    <w:rsid w:val="00384A5A"/>
    <w:rsid w:val="003B6612"/>
    <w:rsid w:val="003B7CD3"/>
    <w:rsid w:val="003C585B"/>
    <w:rsid w:val="003D6392"/>
    <w:rsid w:val="003E1330"/>
    <w:rsid w:val="003E5677"/>
    <w:rsid w:val="004013E8"/>
    <w:rsid w:val="00405327"/>
    <w:rsid w:val="00416A5B"/>
    <w:rsid w:val="0042383C"/>
    <w:rsid w:val="0043020F"/>
    <w:rsid w:val="00437602"/>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C3761"/>
    <w:rsid w:val="004D030E"/>
    <w:rsid w:val="004D3AE3"/>
    <w:rsid w:val="004E610C"/>
    <w:rsid w:val="004F3657"/>
    <w:rsid w:val="004F7310"/>
    <w:rsid w:val="00503832"/>
    <w:rsid w:val="0050599A"/>
    <w:rsid w:val="00507F45"/>
    <w:rsid w:val="00510D4A"/>
    <w:rsid w:val="00516431"/>
    <w:rsid w:val="005401C8"/>
    <w:rsid w:val="005433F6"/>
    <w:rsid w:val="00547C03"/>
    <w:rsid w:val="00553997"/>
    <w:rsid w:val="00555B93"/>
    <w:rsid w:val="00557ED0"/>
    <w:rsid w:val="0056446D"/>
    <w:rsid w:val="00570D6E"/>
    <w:rsid w:val="00576352"/>
    <w:rsid w:val="00577E2E"/>
    <w:rsid w:val="00577FD1"/>
    <w:rsid w:val="0058144A"/>
    <w:rsid w:val="0058497C"/>
    <w:rsid w:val="00585F19"/>
    <w:rsid w:val="0059321D"/>
    <w:rsid w:val="00593A0A"/>
    <w:rsid w:val="00595AE1"/>
    <w:rsid w:val="005A088F"/>
    <w:rsid w:val="005A3876"/>
    <w:rsid w:val="005B2708"/>
    <w:rsid w:val="005B672F"/>
    <w:rsid w:val="005B76A6"/>
    <w:rsid w:val="005C2C44"/>
    <w:rsid w:val="005C5DBE"/>
    <w:rsid w:val="005C602E"/>
    <w:rsid w:val="005D59B5"/>
    <w:rsid w:val="005E47DA"/>
    <w:rsid w:val="005F1525"/>
    <w:rsid w:val="005F7F36"/>
    <w:rsid w:val="00605073"/>
    <w:rsid w:val="00606737"/>
    <w:rsid w:val="00621765"/>
    <w:rsid w:val="0062203C"/>
    <w:rsid w:val="00624BCB"/>
    <w:rsid w:val="00624EA2"/>
    <w:rsid w:val="00625D0B"/>
    <w:rsid w:val="0063407A"/>
    <w:rsid w:val="00637CDE"/>
    <w:rsid w:val="00653CC4"/>
    <w:rsid w:val="006651AB"/>
    <w:rsid w:val="00673452"/>
    <w:rsid w:val="00674FAC"/>
    <w:rsid w:val="006832AB"/>
    <w:rsid w:val="00692B49"/>
    <w:rsid w:val="006937A5"/>
    <w:rsid w:val="006A0CBC"/>
    <w:rsid w:val="006B0AB9"/>
    <w:rsid w:val="006B5E11"/>
    <w:rsid w:val="006D28B6"/>
    <w:rsid w:val="006D55B4"/>
    <w:rsid w:val="006E1CDD"/>
    <w:rsid w:val="006E30FC"/>
    <w:rsid w:val="006F07DC"/>
    <w:rsid w:val="006F25D4"/>
    <w:rsid w:val="006F3BA0"/>
    <w:rsid w:val="006F4AB5"/>
    <w:rsid w:val="00703833"/>
    <w:rsid w:val="00704919"/>
    <w:rsid w:val="00706C42"/>
    <w:rsid w:val="007102EE"/>
    <w:rsid w:val="007144B9"/>
    <w:rsid w:val="00720E58"/>
    <w:rsid w:val="007229E5"/>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7EF"/>
    <w:rsid w:val="007C0F09"/>
    <w:rsid w:val="007C7BBD"/>
    <w:rsid w:val="007D03D6"/>
    <w:rsid w:val="007D343E"/>
    <w:rsid w:val="007D7B02"/>
    <w:rsid w:val="007E5AEA"/>
    <w:rsid w:val="007E7635"/>
    <w:rsid w:val="008122C8"/>
    <w:rsid w:val="00820FB6"/>
    <w:rsid w:val="00841DEA"/>
    <w:rsid w:val="00857AE8"/>
    <w:rsid w:val="00865B41"/>
    <w:rsid w:val="0087549B"/>
    <w:rsid w:val="00880953"/>
    <w:rsid w:val="00881069"/>
    <w:rsid w:val="00891166"/>
    <w:rsid w:val="00893D82"/>
    <w:rsid w:val="00893E8C"/>
    <w:rsid w:val="008A58E6"/>
    <w:rsid w:val="008A5B66"/>
    <w:rsid w:val="008A7070"/>
    <w:rsid w:val="008B0337"/>
    <w:rsid w:val="008B6342"/>
    <w:rsid w:val="008C3CBC"/>
    <w:rsid w:val="008C4724"/>
    <w:rsid w:val="008C50C3"/>
    <w:rsid w:val="008D3EE4"/>
    <w:rsid w:val="008E1525"/>
    <w:rsid w:val="008E22CB"/>
    <w:rsid w:val="00905D66"/>
    <w:rsid w:val="00913C5A"/>
    <w:rsid w:val="009142A6"/>
    <w:rsid w:val="009270B1"/>
    <w:rsid w:val="00931DCD"/>
    <w:rsid w:val="0093302D"/>
    <w:rsid w:val="009339C4"/>
    <w:rsid w:val="009410B8"/>
    <w:rsid w:val="00947B45"/>
    <w:rsid w:val="0095054A"/>
    <w:rsid w:val="00960ABD"/>
    <w:rsid w:val="00964D24"/>
    <w:rsid w:val="00967766"/>
    <w:rsid w:val="009804F0"/>
    <w:rsid w:val="009812A5"/>
    <w:rsid w:val="009A0B53"/>
    <w:rsid w:val="009A0BF3"/>
    <w:rsid w:val="009B6EF3"/>
    <w:rsid w:val="009C1374"/>
    <w:rsid w:val="009D5760"/>
    <w:rsid w:val="009D6EAD"/>
    <w:rsid w:val="009E7E8F"/>
    <w:rsid w:val="009F22C4"/>
    <w:rsid w:val="00A00D65"/>
    <w:rsid w:val="00A016E9"/>
    <w:rsid w:val="00A05511"/>
    <w:rsid w:val="00A10698"/>
    <w:rsid w:val="00A1104C"/>
    <w:rsid w:val="00A34086"/>
    <w:rsid w:val="00A379C8"/>
    <w:rsid w:val="00A52253"/>
    <w:rsid w:val="00A674E0"/>
    <w:rsid w:val="00A75828"/>
    <w:rsid w:val="00A85E28"/>
    <w:rsid w:val="00A901EA"/>
    <w:rsid w:val="00A927B8"/>
    <w:rsid w:val="00A93C35"/>
    <w:rsid w:val="00A94247"/>
    <w:rsid w:val="00AA0BCC"/>
    <w:rsid w:val="00AA55C4"/>
    <w:rsid w:val="00AB1061"/>
    <w:rsid w:val="00AB4733"/>
    <w:rsid w:val="00AB6163"/>
    <w:rsid w:val="00AC19B6"/>
    <w:rsid w:val="00AC350B"/>
    <w:rsid w:val="00AD0D2E"/>
    <w:rsid w:val="00AD42DC"/>
    <w:rsid w:val="00AD7821"/>
    <w:rsid w:val="00AF1FDF"/>
    <w:rsid w:val="00AF316D"/>
    <w:rsid w:val="00AF3AC2"/>
    <w:rsid w:val="00AF62C0"/>
    <w:rsid w:val="00B156E9"/>
    <w:rsid w:val="00B20686"/>
    <w:rsid w:val="00B213DF"/>
    <w:rsid w:val="00B217A4"/>
    <w:rsid w:val="00B23D23"/>
    <w:rsid w:val="00B320A8"/>
    <w:rsid w:val="00B3351D"/>
    <w:rsid w:val="00B55BE7"/>
    <w:rsid w:val="00B64CBC"/>
    <w:rsid w:val="00B67599"/>
    <w:rsid w:val="00B7232B"/>
    <w:rsid w:val="00B741E3"/>
    <w:rsid w:val="00B93200"/>
    <w:rsid w:val="00B9430D"/>
    <w:rsid w:val="00B95652"/>
    <w:rsid w:val="00BA6294"/>
    <w:rsid w:val="00BB2F3D"/>
    <w:rsid w:val="00BB61AB"/>
    <w:rsid w:val="00BB657C"/>
    <w:rsid w:val="00BC0458"/>
    <w:rsid w:val="00BC0A74"/>
    <w:rsid w:val="00BC2737"/>
    <w:rsid w:val="00BC2D30"/>
    <w:rsid w:val="00BD2212"/>
    <w:rsid w:val="00BE2FDD"/>
    <w:rsid w:val="00BE73A5"/>
    <w:rsid w:val="00BE764A"/>
    <w:rsid w:val="00BE79FD"/>
    <w:rsid w:val="00BF477C"/>
    <w:rsid w:val="00BF5AE9"/>
    <w:rsid w:val="00C209B7"/>
    <w:rsid w:val="00C21279"/>
    <w:rsid w:val="00C23633"/>
    <w:rsid w:val="00C25278"/>
    <w:rsid w:val="00C45E8C"/>
    <w:rsid w:val="00C56164"/>
    <w:rsid w:val="00C712D3"/>
    <w:rsid w:val="00C72A81"/>
    <w:rsid w:val="00C81515"/>
    <w:rsid w:val="00C91C2D"/>
    <w:rsid w:val="00C929E7"/>
    <w:rsid w:val="00CA77B8"/>
    <w:rsid w:val="00CB7AB1"/>
    <w:rsid w:val="00CD10D5"/>
    <w:rsid w:val="00CE024C"/>
    <w:rsid w:val="00CE64D5"/>
    <w:rsid w:val="00CF4DC5"/>
    <w:rsid w:val="00CF7A60"/>
    <w:rsid w:val="00D0117F"/>
    <w:rsid w:val="00D015BE"/>
    <w:rsid w:val="00D03511"/>
    <w:rsid w:val="00D0400B"/>
    <w:rsid w:val="00D108DA"/>
    <w:rsid w:val="00D16AE2"/>
    <w:rsid w:val="00D250A6"/>
    <w:rsid w:val="00D25166"/>
    <w:rsid w:val="00D26589"/>
    <w:rsid w:val="00D470C3"/>
    <w:rsid w:val="00D60814"/>
    <w:rsid w:val="00D60B04"/>
    <w:rsid w:val="00D7474C"/>
    <w:rsid w:val="00D81728"/>
    <w:rsid w:val="00DB3594"/>
    <w:rsid w:val="00DE06C1"/>
    <w:rsid w:val="00DE1A73"/>
    <w:rsid w:val="00DE5831"/>
    <w:rsid w:val="00DE6841"/>
    <w:rsid w:val="00DF3AF7"/>
    <w:rsid w:val="00E01EE5"/>
    <w:rsid w:val="00E04209"/>
    <w:rsid w:val="00E0798F"/>
    <w:rsid w:val="00E1033B"/>
    <w:rsid w:val="00E11DC7"/>
    <w:rsid w:val="00E16FCA"/>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1FA3"/>
    <w:rsid w:val="00EA2599"/>
    <w:rsid w:val="00EA27FF"/>
    <w:rsid w:val="00EA3D4B"/>
    <w:rsid w:val="00EA7C26"/>
    <w:rsid w:val="00ED2CCB"/>
    <w:rsid w:val="00ED7F81"/>
    <w:rsid w:val="00EE10DB"/>
    <w:rsid w:val="00EE5879"/>
    <w:rsid w:val="00EF17CA"/>
    <w:rsid w:val="00EF618E"/>
    <w:rsid w:val="00EF73C0"/>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666E"/>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840D1"/>
  <w15:chartTrackingRefBased/>
  <w15:docId w15:val="{EC8EB12E-7296-F441-97E6-431773A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D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D1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E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E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E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E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D1E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6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D1E6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D1E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D1E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D1E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D1E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D1E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E6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D1E65"/>
    <w:rPr>
      <w:i/>
      <w:iCs/>
      <w:color w:val="0F4761" w:themeColor="accent1" w:themeShade="BF"/>
    </w:rPr>
  </w:style>
  <w:style w:type="paragraph" w:styleId="IntenseQuote">
    <w:name w:val="Intense Quote"/>
    <w:basedOn w:val="Normal"/>
    <w:next w:val="Normal"/>
    <w:link w:val="IntenseQuoteChar"/>
    <w:uiPriority w:val="30"/>
    <w:qFormat/>
    <w:rsid w:val="000D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6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D1E65"/>
    <w:rPr>
      <w:b/>
      <w:bCs/>
      <w:smallCaps/>
      <w:color w:val="0F4761" w:themeColor="accent1" w:themeShade="BF"/>
      <w:spacing w:val="5"/>
    </w:rPr>
  </w:style>
  <w:style w:type="paragraph" w:styleId="FootnoteText">
    <w:name w:val="footnote text"/>
    <w:basedOn w:val="Normal"/>
    <w:link w:val="FootnoteTextChar"/>
    <w:uiPriority w:val="99"/>
    <w:semiHidden/>
    <w:unhideWhenUsed/>
    <w:rsid w:val="00B3351D"/>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B3351D"/>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3351D"/>
    <w:rPr>
      <w:vertAlign w:val="superscript"/>
    </w:rPr>
  </w:style>
  <w:style w:type="character" w:styleId="CommentReference">
    <w:name w:val="annotation reference"/>
    <w:basedOn w:val="DefaultParagraphFont"/>
    <w:uiPriority w:val="99"/>
    <w:semiHidden/>
    <w:unhideWhenUsed/>
    <w:rsid w:val="00BC2737"/>
    <w:rPr>
      <w:sz w:val="16"/>
      <w:szCs w:val="16"/>
    </w:rPr>
  </w:style>
  <w:style w:type="paragraph" w:styleId="CommentText">
    <w:name w:val="annotation text"/>
    <w:basedOn w:val="Normal"/>
    <w:link w:val="CommentTextChar"/>
    <w:uiPriority w:val="99"/>
    <w:semiHidden/>
    <w:unhideWhenUsed/>
    <w:rsid w:val="00BC2737"/>
    <w:rPr>
      <w:sz w:val="20"/>
      <w:szCs w:val="20"/>
    </w:rPr>
  </w:style>
  <w:style w:type="character" w:customStyle="1" w:styleId="CommentTextChar">
    <w:name w:val="Comment Text Char"/>
    <w:basedOn w:val="DefaultParagraphFont"/>
    <w:link w:val="CommentText"/>
    <w:uiPriority w:val="99"/>
    <w:semiHidden/>
    <w:rsid w:val="00BC273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2737"/>
    <w:rPr>
      <w:b/>
      <w:bCs/>
    </w:rPr>
  </w:style>
  <w:style w:type="character" w:customStyle="1" w:styleId="CommentSubjectChar">
    <w:name w:val="Comment Subject Char"/>
    <w:basedOn w:val="CommentTextChar"/>
    <w:link w:val="CommentSubject"/>
    <w:uiPriority w:val="99"/>
    <w:semiHidden/>
    <w:rsid w:val="00BC2737"/>
    <w:rPr>
      <w:rFonts w:ascii="Open Sans" w:hAnsi="Open Sans" w:cs="Times New Roman"/>
      <w:b/>
      <w:bCs/>
      <w:sz w:val="20"/>
      <w:szCs w:val="20"/>
    </w:rPr>
  </w:style>
  <w:style w:type="table" w:styleId="TableGrid">
    <w:name w:val="Table Grid"/>
    <w:basedOn w:val="TableNormal"/>
    <w:uiPriority w:val="39"/>
    <w:rsid w:val="0057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2979</Words>
  <Characters>16985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6</cp:revision>
  <cp:lastPrinted>2025-02-19T21:42:00Z</cp:lastPrinted>
  <dcterms:created xsi:type="dcterms:W3CDTF">2025-02-19T21:39:00Z</dcterms:created>
  <dcterms:modified xsi:type="dcterms:W3CDTF">2025-02-19T21:52:00Z</dcterms:modified>
</cp:coreProperties>
</file>