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5CAB1" w14:textId="642DA451" w:rsidR="00175CF9" w:rsidRDefault="00175CF9">
      <w:pPr>
        <w:rPr>
          <w:rFonts w:ascii="Aptos" w:hAnsi="Aptos"/>
          <w:b/>
          <w:bCs/>
          <w:color w:val="212121"/>
        </w:rPr>
      </w:pPr>
      <w:r>
        <w:rPr>
          <w:rFonts w:ascii="Aptos" w:hAnsi="Aptos"/>
          <w:b/>
          <w:bCs/>
          <w:color w:val="212121"/>
        </w:rPr>
        <w:t xml:space="preserve">Question: </w:t>
      </w:r>
      <w:r w:rsidRPr="00175CF9">
        <w:rPr>
          <w:rFonts w:ascii="Aptos" w:hAnsi="Aptos"/>
          <w:color w:val="212121"/>
        </w:rPr>
        <w:t>how does experiencing incarceration, victimization, shape perceptions of what carceral citizens deserve?</w:t>
      </w:r>
      <w:r>
        <w:rPr>
          <w:rFonts w:ascii="Aptos" w:hAnsi="Aptos"/>
          <w:b/>
          <w:bCs/>
          <w:color w:val="212121"/>
        </w:rPr>
        <w:t xml:space="preserve"> </w:t>
      </w:r>
    </w:p>
    <w:p w14:paraId="138E6DB4" w14:textId="77777777" w:rsidR="00175CF9" w:rsidRDefault="00175CF9">
      <w:pPr>
        <w:rPr>
          <w:rFonts w:ascii="Aptos" w:hAnsi="Aptos"/>
          <w:b/>
          <w:bCs/>
          <w:color w:val="212121"/>
        </w:rPr>
      </w:pPr>
    </w:p>
    <w:p w14:paraId="277C814C" w14:textId="77777777" w:rsidR="00847067" w:rsidRDefault="00847067">
      <w:pPr>
        <w:rPr>
          <w:rFonts w:ascii="Aptos" w:hAnsi="Aptos"/>
          <w:b/>
          <w:bCs/>
          <w:color w:val="212121"/>
        </w:rPr>
      </w:pPr>
    </w:p>
    <w:p w14:paraId="31837E4E" w14:textId="5211BE73" w:rsidR="00847067" w:rsidRDefault="00847067">
      <w:pPr>
        <w:rPr>
          <w:rFonts w:ascii="Aptos" w:hAnsi="Aptos"/>
          <w:color w:val="212121"/>
        </w:rPr>
      </w:pPr>
      <w:r>
        <w:rPr>
          <w:rFonts w:ascii="Aptos" w:hAnsi="Aptos"/>
          <w:b/>
          <w:bCs/>
          <w:color w:val="212121"/>
        </w:rPr>
        <w:t>Memo:</w:t>
      </w:r>
      <w:r>
        <w:rPr>
          <w:rFonts w:ascii="Aptos" w:hAnsi="Aptos"/>
          <w:color w:val="212121"/>
        </w:rPr>
        <w:t xml:space="preserve"> </w:t>
      </w:r>
    </w:p>
    <w:p w14:paraId="386142B1" w14:textId="77777777" w:rsidR="00847067" w:rsidRDefault="00847067">
      <w:pPr>
        <w:rPr>
          <w:rFonts w:ascii="Aptos" w:hAnsi="Aptos"/>
          <w:color w:val="212121"/>
        </w:rPr>
      </w:pPr>
    </w:p>
    <w:p w14:paraId="1E0AC788" w14:textId="1CF68133" w:rsidR="00847067" w:rsidRDefault="00847067">
      <w:pPr>
        <w:rPr>
          <w:rFonts w:ascii="Aptos" w:hAnsi="Aptos"/>
          <w:color w:val="212121"/>
        </w:rPr>
      </w:pPr>
      <w:r>
        <w:rPr>
          <w:rFonts w:ascii="Aptos" w:hAnsi="Aptos"/>
          <w:color w:val="212121"/>
        </w:rPr>
        <w:t>My objective for this week was t</w:t>
      </w:r>
      <w:r w:rsidR="00A94136">
        <w:rPr>
          <w:rFonts w:ascii="Aptos" w:hAnsi="Aptos"/>
          <w:color w:val="212121"/>
        </w:rPr>
        <w:t xml:space="preserve">o have a very rough draft/outline honed to the above question, using the data set we have. The intention was: suggest that social construction and deservingness literature in this realm, noting policy feedback, should consider policy experience. </w:t>
      </w:r>
    </w:p>
    <w:p w14:paraId="76095AF5" w14:textId="77777777" w:rsidR="00A94136" w:rsidRDefault="00A94136">
      <w:pPr>
        <w:rPr>
          <w:rFonts w:ascii="Aptos" w:hAnsi="Aptos"/>
          <w:color w:val="212121"/>
        </w:rPr>
      </w:pPr>
    </w:p>
    <w:p w14:paraId="1623BE82" w14:textId="31DE5F0F" w:rsidR="00A94136" w:rsidRDefault="00A94136">
      <w:pPr>
        <w:rPr>
          <w:rFonts w:ascii="Calibri" w:hAnsi="Calibri" w:cs="Calibri"/>
          <w:szCs w:val="22"/>
        </w:rPr>
      </w:pPr>
      <w:r>
        <w:rPr>
          <w:rFonts w:ascii="Aptos" w:hAnsi="Aptos"/>
          <w:color w:val="212121"/>
        </w:rPr>
        <w:t xml:space="preserve">I’ve gotten stuck on this: motivating this question/contribution/theory after reading Maltby and Kreitzer’s 2022 PSJ article, which I had not seen before and does </w:t>
      </w:r>
      <w:proofErr w:type="gramStart"/>
      <w:r>
        <w:rPr>
          <w:rFonts w:ascii="Aptos" w:hAnsi="Aptos"/>
          <w:color w:val="212121"/>
        </w:rPr>
        <w:t>that more or less</w:t>
      </w:r>
      <w:proofErr w:type="gramEnd"/>
      <w:r>
        <w:rPr>
          <w:rFonts w:ascii="Aptos" w:hAnsi="Aptos"/>
          <w:color w:val="212121"/>
        </w:rPr>
        <w:t>. Using the 2018 deservingness survey (Kreitzer and Smith 2018), they look at the impact of personal/proximal contact defined as “</w:t>
      </w:r>
      <w:r>
        <w:rPr>
          <w:rFonts w:ascii="Calibri" w:hAnsi="Calibri" w:cs="Calibri"/>
          <w:i/>
          <w:iCs/>
          <w:szCs w:val="22"/>
        </w:rPr>
        <w:t>whether individuals or someone they know has been arrested or incarcerated”</w:t>
      </w:r>
      <w:r>
        <w:rPr>
          <w:rFonts w:ascii="Calibri" w:hAnsi="Calibri" w:cs="Calibri"/>
          <w:szCs w:val="22"/>
        </w:rPr>
        <w:t xml:space="preserve"> on deservingness of criminals, ex-felons, illegal aliens, marijuana smokers, opioid users, prisoners, welfare cheats, combined. </w:t>
      </w:r>
      <w:r w:rsidR="00635114">
        <w:rPr>
          <w:rFonts w:ascii="Calibri" w:hAnsi="Calibri" w:cs="Calibri"/>
          <w:szCs w:val="22"/>
        </w:rPr>
        <w:t>They find being arrested/incarcerated increases deservingness perceptions of these groups (combined</w:t>
      </w:r>
      <w:proofErr w:type="gramStart"/>
      <w:r w:rsidR="00635114">
        <w:rPr>
          <w:rFonts w:ascii="Calibri" w:hAnsi="Calibri" w:cs="Calibri"/>
          <w:szCs w:val="22"/>
        </w:rPr>
        <w:t>), but</w:t>
      </w:r>
      <w:proofErr w:type="gramEnd"/>
      <w:r w:rsidR="00635114">
        <w:rPr>
          <w:rFonts w:ascii="Calibri" w:hAnsi="Calibri" w:cs="Calibri"/>
          <w:szCs w:val="22"/>
        </w:rPr>
        <w:t xml:space="preserve"> not knowing someone. They do not, in similar analysis of welfare recipients, that policy experience matters (</w:t>
      </w:r>
      <w:proofErr w:type="spellStart"/>
      <w:r w:rsidR="00635114">
        <w:rPr>
          <w:rFonts w:ascii="Calibri" w:hAnsi="Calibri" w:cs="Calibri"/>
          <w:szCs w:val="22"/>
        </w:rPr>
        <w:t>ie</w:t>
      </w:r>
      <w:proofErr w:type="spellEnd"/>
      <w:r w:rsidR="00635114">
        <w:rPr>
          <w:rFonts w:ascii="Calibri" w:hAnsi="Calibri" w:cs="Calibri"/>
          <w:szCs w:val="22"/>
        </w:rPr>
        <w:t>, TANF see other TANF as especially more deserving), which could be a good prompt.</w:t>
      </w:r>
    </w:p>
    <w:p w14:paraId="621A779F" w14:textId="77777777" w:rsidR="00FC3369" w:rsidRDefault="00FC3369">
      <w:pPr>
        <w:rPr>
          <w:rFonts w:ascii="Calibri" w:hAnsi="Calibri" w:cs="Calibri"/>
          <w:szCs w:val="22"/>
        </w:rPr>
      </w:pPr>
    </w:p>
    <w:p w14:paraId="439EC3EB" w14:textId="7326D4CB" w:rsidR="00FC3369" w:rsidRDefault="00FC3369">
      <w:pPr>
        <w:rPr>
          <w:rFonts w:ascii="Calibri" w:hAnsi="Calibri" w:cs="Calibri"/>
          <w:szCs w:val="22"/>
        </w:rPr>
      </w:pPr>
      <w:r>
        <w:rPr>
          <w:rFonts w:ascii="Calibri" w:hAnsi="Calibri" w:cs="Calibri"/>
          <w:szCs w:val="22"/>
        </w:rPr>
        <w:t>Beyond sample differences, the 2023 measures are different in these ways:</w:t>
      </w:r>
    </w:p>
    <w:p w14:paraId="2CA2C5F9" w14:textId="604AE88A" w:rsidR="00FC3369" w:rsidRDefault="00FC3369" w:rsidP="00FC3369">
      <w:pPr>
        <w:pStyle w:val="ListParagraph"/>
        <w:numPr>
          <w:ilvl w:val="0"/>
          <w:numId w:val="9"/>
        </w:numPr>
        <w:rPr>
          <w:rFonts w:ascii="Calibri" w:hAnsi="Calibri" w:cs="Calibri"/>
          <w:szCs w:val="22"/>
        </w:rPr>
      </w:pPr>
      <w:r>
        <w:rPr>
          <w:rFonts w:ascii="Calibri" w:hAnsi="Calibri" w:cs="Calibri"/>
          <w:szCs w:val="22"/>
        </w:rPr>
        <w:t>Include additional target groups (incarcerated parents, incarcerated women, sex offenders, wrongly convicted, incarcerated people).</w:t>
      </w:r>
    </w:p>
    <w:p w14:paraId="75817B93" w14:textId="718674F5" w:rsidR="00FC3369" w:rsidRDefault="00FC3369" w:rsidP="00FC3369">
      <w:pPr>
        <w:pStyle w:val="ListParagraph"/>
        <w:numPr>
          <w:ilvl w:val="0"/>
          <w:numId w:val="9"/>
        </w:numPr>
        <w:rPr>
          <w:rFonts w:ascii="Calibri" w:hAnsi="Calibri" w:cs="Calibri"/>
          <w:szCs w:val="22"/>
        </w:rPr>
      </w:pPr>
      <w:r>
        <w:rPr>
          <w:rFonts w:ascii="Calibri" w:hAnsi="Calibri" w:cs="Calibri"/>
          <w:szCs w:val="22"/>
        </w:rPr>
        <w:t xml:space="preserve">Different impact </w:t>
      </w:r>
      <w:proofErr w:type="gramStart"/>
      <w:r>
        <w:rPr>
          <w:rFonts w:ascii="Calibri" w:hAnsi="Calibri" w:cs="Calibri"/>
          <w:szCs w:val="22"/>
        </w:rPr>
        <w:t>question:</w:t>
      </w:r>
      <w:proofErr w:type="gramEnd"/>
      <w:r>
        <w:rPr>
          <w:rFonts w:ascii="Calibri" w:hAnsi="Calibri" w:cs="Calibri"/>
          <w:szCs w:val="22"/>
        </w:rPr>
        <w:t xml:space="preserve"> been/know well incarcerated/victim of violent crime</w:t>
      </w:r>
    </w:p>
    <w:p w14:paraId="4DD14574" w14:textId="07770142" w:rsidR="00FC3369" w:rsidRDefault="00FC3369" w:rsidP="00FC3369">
      <w:pPr>
        <w:pStyle w:val="ListParagraph"/>
        <w:numPr>
          <w:ilvl w:val="0"/>
          <w:numId w:val="9"/>
        </w:numPr>
        <w:rPr>
          <w:rFonts w:ascii="Calibri" w:hAnsi="Calibri" w:cs="Calibri"/>
          <w:szCs w:val="22"/>
        </w:rPr>
      </w:pPr>
      <w:r>
        <w:rPr>
          <w:rFonts w:ascii="Calibri" w:hAnsi="Calibri" w:cs="Calibri"/>
          <w:szCs w:val="22"/>
        </w:rPr>
        <w:t>Include CJ policy questions</w:t>
      </w:r>
    </w:p>
    <w:p w14:paraId="5E5E3B71" w14:textId="77777777" w:rsidR="00A94136" w:rsidRDefault="00A94136">
      <w:pPr>
        <w:rPr>
          <w:rFonts w:ascii="Calibri" w:hAnsi="Calibri" w:cs="Calibri"/>
          <w:szCs w:val="22"/>
        </w:rPr>
      </w:pPr>
    </w:p>
    <w:p w14:paraId="1238951A" w14:textId="1C372E03" w:rsidR="00A94136" w:rsidRDefault="00A94136">
      <w:pPr>
        <w:rPr>
          <w:rFonts w:ascii="Calibri" w:hAnsi="Calibri" w:cs="Calibri"/>
          <w:szCs w:val="22"/>
        </w:rPr>
      </w:pPr>
      <w:r>
        <w:rPr>
          <w:rFonts w:ascii="Calibri" w:hAnsi="Calibri" w:cs="Calibri"/>
          <w:szCs w:val="22"/>
        </w:rPr>
        <w:t xml:space="preserve">I see my task as articulating why looking at impacted, measured as </w:t>
      </w:r>
      <w:proofErr w:type="spellStart"/>
      <w:r>
        <w:rPr>
          <w:rFonts w:ascii="Calibri" w:hAnsi="Calibri" w:cs="Calibri"/>
          <w:szCs w:val="22"/>
        </w:rPr>
        <w:t>been</w:t>
      </w:r>
      <w:proofErr w:type="spellEnd"/>
      <w:r>
        <w:rPr>
          <w:rFonts w:ascii="Calibri" w:hAnsi="Calibri" w:cs="Calibri"/>
          <w:szCs w:val="22"/>
        </w:rPr>
        <w:t xml:space="preserve">/know well incarcerated, and victims of violent crimes is distinct. I’m stuck in part because my theory for why involves the humanization stuff, and referencing literature on punitiveness/impact which I’m trying to stay away from to focus on literatures to which I’m trying to contribute. </w:t>
      </w:r>
    </w:p>
    <w:p w14:paraId="18F3370F" w14:textId="77777777" w:rsidR="00A94136" w:rsidRDefault="00A94136">
      <w:pPr>
        <w:rPr>
          <w:rFonts w:ascii="Calibri" w:hAnsi="Calibri" w:cs="Calibri"/>
          <w:szCs w:val="22"/>
        </w:rPr>
      </w:pPr>
    </w:p>
    <w:p w14:paraId="2543DD45" w14:textId="77777777" w:rsidR="00FC3369" w:rsidRDefault="00A94136">
      <w:pPr>
        <w:rPr>
          <w:rFonts w:ascii="Calibri" w:hAnsi="Calibri" w:cs="Calibri"/>
          <w:szCs w:val="22"/>
        </w:rPr>
      </w:pPr>
      <w:r>
        <w:rPr>
          <w:rFonts w:ascii="Calibri" w:hAnsi="Calibri" w:cs="Calibri"/>
          <w:szCs w:val="22"/>
        </w:rPr>
        <w:t>The other task/avenue could be focusing more than they do on deservingness heuristic/CARIN literature, without going too off-course, and situating my approach primarily from that literature rather than social construction (which I try</w:t>
      </w:r>
      <w:r w:rsidR="00FC3369">
        <w:rPr>
          <w:rFonts w:ascii="Calibri" w:hAnsi="Calibri" w:cs="Calibri"/>
          <w:szCs w:val="22"/>
        </w:rPr>
        <w:t xml:space="preserve"> to start). That might suggest could reason to propose an additional text that gets at mechanisms – a qualitative probe, conjoint?</w:t>
      </w:r>
    </w:p>
    <w:p w14:paraId="20FD042D" w14:textId="77777777" w:rsidR="00FC3369" w:rsidRDefault="00FC3369">
      <w:pPr>
        <w:rPr>
          <w:rFonts w:ascii="Calibri" w:hAnsi="Calibri" w:cs="Calibri"/>
          <w:szCs w:val="22"/>
        </w:rPr>
      </w:pPr>
    </w:p>
    <w:p w14:paraId="59BEA0AC" w14:textId="7215CBEF" w:rsidR="00FC3369" w:rsidRDefault="00FC3369">
      <w:pPr>
        <w:rPr>
          <w:rFonts w:ascii="Calibri" w:hAnsi="Calibri" w:cs="Calibri"/>
          <w:szCs w:val="22"/>
        </w:rPr>
      </w:pPr>
      <w:r>
        <w:rPr>
          <w:rFonts w:ascii="Calibri" w:hAnsi="Calibri" w:cs="Calibri"/>
          <w:szCs w:val="22"/>
        </w:rPr>
        <w:t xml:space="preserve">There are a couple of different alternatives that come to mind (for the sake of this exercise, I could say “I’m looking at victims.,” or ask what perception differences we see between victims and the other impact categories?). </w:t>
      </w:r>
    </w:p>
    <w:p w14:paraId="46AFE1B2" w14:textId="77777777" w:rsidR="00FC3369" w:rsidRDefault="00FC3369">
      <w:pPr>
        <w:rPr>
          <w:rFonts w:ascii="Calibri" w:hAnsi="Calibri" w:cs="Calibri"/>
          <w:szCs w:val="22"/>
        </w:rPr>
      </w:pPr>
    </w:p>
    <w:p w14:paraId="692B404E" w14:textId="1B294DE4" w:rsidR="00A94136" w:rsidRPr="00A94136" w:rsidRDefault="00FC3369">
      <w:pPr>
        <w:rPr>
          <w:rFonts w:ascii="Aptos" w:hAnsi="Aptos"/>
          <w:color w:val="212121"/>
        </w:rPr>
      </w:pPr>
      <w:r>
        <w:rPr>
          <w:rFonts w:ascii="Calibri" w:hAnsi="Calibri" w:cs="Calibri"/>
          <w:szCs w:val="22"/>
        </w:rPr>
        <w:t>A</w:t>
      </w:r>
      <w:r w:rsidR="00A94136">
        <w:rPr>
          <w:rFonts w:ascii="Calibri" w:hAnsi="Calibri" w:cs="Calibri"/>
          <w:szCs w:val="22"/>
        </w:rPr>
        <w:t xml:space="preserve"> TLDR </w:t>
      </w:r>
      <w:proofErr w:type="gramStart"/>
      <w:r w:rsidR="00A94136">
        <w:rPr>
          <w:rFonts w:ascii="Calibri" w:hAnsi="Calibri" w:cs="Calibri"/>
          <w:szCs w:val="22"/>
        </w:rPr>
        <w:t>is:</w:t>
      </w:r>
      <w:proofErr w:type="gramEnd"/>
      <w:r w:rsidR="00A94136">
        <w:rPr>
          <w:rFonts w:ascii="Calibri" w:hAnsi="Calibri" w:cs="Calibri"/>
          <w:szCs w:val="22"/>
        </w:rPr>
        <w:t xml:space="preserve"> I’m hesitant to make my paper</w:t>
      </w:r>
      <w:r>
        <w:rPr>
          <w:rFonts w:ascii="Calibri" w:hAnsi="Calibri" w:cs="Calibri"/>
          <w:szCs w:val="22"/>
        </w:rPr>
        <w:t>/revised theory</w:t>
      </w:r>
      <w:r w:rsidR="00A94136">
        <w:rPr>
          <w:rFonts w:ascii="Calibri" w:hAnsi="Calibri" w:cs="Calibri"/>
          <w:szCs w:val="22"/>
        </w:rPr>
        <w:t xml:space="preserve"> entirely a response to theirs, but given </w:t>
      </w:r>
      <w:r>
        <w:rPr>
          <w:rFonts w:ascii="Calibri" w:hAnsi="Calibri" w:cs="Calibri"/>
          <w:szCs w:val="22"/>
        </w:rPr>
        <w:t>the proximity and very similar survey, am unsure how to not.</w:t>
      </w:r>
    </w:p>
    <w:p w14:paraId="091D554E" w14:textId="77777777" w:rsidR="00847067" w:rsidRDefault="00847067">
      <w:pPr>
        <w:rPr>
          <w:rFonts w:ascii="Aptos" w:hAnsi="Aptos"/>
          <w:b/>
          <w:bCs/>
          <w:color w:val="212121"/>
        </w:rPr>
      </w:pPr>
    </w:p>
    <w:p w14:paraId="4DECE0F0" w14:textId="77777777" w:rsidR="00847067" w:rsidRDefault="00847067">
      <w:pPr>
        <w:rPr>
          <w:rFonts w:ascii="Aptos" w:hAnsi="Aptos"/>
          <w:b/>
          <w:bCs/>
          <w:color w:val="212121"/>
        </w:rPr>
      </w:pPr>
    </w:p>
    <w:p w14:paraId="6DC68D35" w14:textId="75242D00" w:rsidR="00847067" w:rsidRDefault="00847067">
      <w:pPr>
        <w:rPr>
          <w:rFonts w:ascii="Aptos" w:hAnsi="Aptos"/>
          <w:b/>
          <w:bCs/>
          <w:color w:val="212121"/>
        </w:rPr>
      </w:pPr>
      <w:r>
        <w:rPr>
          <w:rFonts w:ascii="Aptos" w:hAnsi="Aptos"/>
          <w:b/>
          <w:bCs/>
          <w:color w:val="212121"/>
        </w:rPr>
        <w:br w:type="page"/>
      </w:r>
    </w:p>
    <w:p w14:paraId="07DF57DB" w14:textId="77777777" w:rsidR="00847067" w:rsidRDefault="00847067">
      <w:pPr>
        <w:rPr>
          <w:rFonts w:ascii="Aptos" w:hAnsi="Aptos"/>
          <w:b/>
          <w:bCs/>
          <w:color w:val="212121"/>
        </w:rPr>
      </w:pPr>
    </w:p>
    <w:p w14:paraId="4FD8E041" w14:textId="4E9DB751" w:rsidR="000D1E65" w:rsidRDefault="00964D24">
      <w:pPr>
        <w:rPr>
          <w:rFonts w:ascii="Aptos" w:hAnsi="Aptos"/>
          <w:b/>
          <w:bCs/>
          <w:color w:val="212121"/>
        </w:rPr>
      </w:pPr>
      <w:r>
        <w:rPr>
          <w:rFonts w:ascii="Aptos" w:hAnsi="Aptos"/>
          <w:b/>
          <w:bCs/>
          <w:color w:val="212121"/>
        </w:rPr>
        <w:t xml:space="preserve">Introduction </w:t>
      </w:r>
    </w:p>
    <w:p w14:paraId="703F1C21" w14:textId="77777777" w:rsidR="00964D24" w:rsidRPr="00964D24" w:rsidRDefault="00964D24">
      <w:pPr>
        <w:rPr>
          <w:rFonts w:ascii="Aptos" w:hAnsi="Aptos"/>
          <w:b/>
          <w:bCs/>
          <w:color w:val="212121"/>
        </w:rPr>
      </w:pPr>
    </w:p>
    <w:p w14:paraId="3E0E0DA0" w14:textId="41CC9136" w:rsidR="0058144A" w:rsidRPr="00A94247" w:rsidRDefault="000D1E65">
      <w:pPr>
        <w:rPr>
          <w:rFonts w:ascii="Aptos" w:hAnsi="Aptos"/>
          <w:color w:val="212121"/>
        </w:rPr>
      </w:pPr>
      <w:r>
        <w:rPr>
          <w:rFonts w:ascii="Aptos" w:hAnsi="Aptos"/>
          <w:color w:val="212121"/>
        </w:rPr>
        <w:t xml:space="preserve">One of the key findings of the literature on deservingness is that perceptions of who is deserving of a particular policy outcome are </w:t>
      </w:r>
      <w:r w:rsidR="00D26589">
        <w:rPr>
          <w:rFonts w:ascii="Aptos" w:hAnsi="Aptos"/>
          <w:color w:val="212121"/>
        </w:rPr>
        <w:t>products, in part, of identity</w:t>
      </w:r>
      <w:r w:rsidR="006A037D">
        <w:rPr>
          <w:rFonts w:ascii="Aptos" w:hAnsi="Aptos"/>
          <w:color w:val="212121"/>
        </w:rPr>
        <w:t xml:space="preserve">: </w:t>
      </w:r>
      <w:r w:rsidR="00D26589">
        <w:rPr>
          <w:rFonts w:ascii="Aptos" w:hAnsi="Aptos"/>
          <w:color w:val="212121"/>
        </w:rPr>
        <w:t xml:space="preserve"> the perceived proximity or closeness of </w:t>
      </w:r>
      <w:r w:rsidR="000C3561">
        <w:rPr>
          <w:rFonts w:ascii="Aptos" w:hAnsi="Aptos"/>
          <w:color w:val="212121"/>
        </w:rPr>
        <w:t xml:space="preserve">the potential policy target to the perceiver </w:t>
      </w:r>
      <w:r w:rsidR="00D26589">
        <w:rPr>
          <w:rFonts w:ascii="Aptos" w:hAnsi="Aptos"/>
          <w:color w:val="212121"/>
        </w:rPr>
        <w:t>(Van Oorschot et al 2017, De Swann 1988, Meuleman et al 2020)</w:t>
      </w:r>
      <w:r w:rsidR="00964D24">
        <w:rPr>
          <w:rFonts w:ascii="Aptos" w:hAnsi="Aptos"/>
          <w:color w:val="212121"/>
        </w:rPr>
        <w:t xml:space="preserve">. </w:t>
      </w:r>
      <w:r w:rsidR="00D26589">
        <w:rPr>
          <w:rFonts w:ascii="Aptos" w:hAnsi="Aptos"/>
          <w:color w:val="212121"/>
        </w:rPr>
        <w:t>While [</w:t>
      </w:r>
      <w:r w:rsidR="0058144A">
        <w:rPr>
          <w:rFonts w:ascii="Aptos" w:hAnsi="Aptos"/>
          <w:color w:val="212121"/>
        </w:rPr>
        <w:t>deservingness scholarship/social constructionists?</w:t>
      </w:r>
      <w:r w:rsidR="00D26589">
        <w:rPr>
          <w:rFonts w:ascii="Aptos" w:hAnsi="Aptos"/>
          <w:color w:val="212121"/>
        </w:rPr>
        <w:t xml:space="preserve">] have made substantial advances in linking such forms of identity </w:t>
      </w:r>
      <w:r w:rsidR="0058144A">
        <w:rPr>
          <w:rFonts w:ascii="Aptos" w:hAnsi="Aptos"/>
          <w:color w:val="212121"/>
        </w:rPr>
        <w:t xml:space="preserve">as “kinship relations, place of residence, and group identification” (Meuleman 2020) to distinct experiences with policy (Kreitzer and Maltby 2023, OTHERS), </w:t>
      </w:r>
      <w:r w:rsidR="006A037D">
        <w:rPr>
          <w:rFonts w:ascii="Aptos" w:hAnsi="Aptos"/>
          <w:color w:val="212121"/>
        </w:rPr>
        <w:t xml:space="preserve">well-established policy feedback literature finds that political </w:t>
      </w:r>
      <w:proofErr w:type="spellStart"/>
      <w:r w:rsidR="006A037D">
        <w:rPr>
          <w:rFonts w:ascii="Aptos" w:hAnsi="Aptos"/>
          <w:color w:val="212121"/>
        </w:rPr>
        <w:t>attutudes</w:t>
      </w:r>
      <w:proofErr w:type="spellEnd"/>
      <w:r w:rsidR="006A037D">
        <w:rPr>
          <w:rFonts w:ascii="Aptos" w:hAnsi="Aptos"/>
          <w:color w:val="212121"/>
        </w:rPr>
        <w:t xml:space="preserve"> and behavior are also shaped by the experiences a person or their social networks have with government institutions and policy.  This paper aims to connect these two literatures in the realm of criminal justice contact, where, while there is extensive debate about mobilizing and demobilizing effects of criminal legal contact and effects on attitudes towards police and government legitimacy, less is known about effects on attitudes towards carceral citizens </w:t>
      </w:r>
      <w:r w:rsidR="003855C5">
        <w:rPr>
          <w:rFonts w:ascii="Aptos" w:hAnsi="Aptos"/>
          <w:color w:val="212121"/>
        </w:rPr>
        <w:t xml:space="preserve">from, on the one hand, criminal legal contact, and on the other, experiences of serious victimization. </w:t>
      </w:r>
      <w:r w:rsidR="006A037D">
        <w:rPr>
          <w:rFonts w:ascii="Aptos" w:hAnsi="Aptos"/>
          <w:color w:val="212121"/>
        </w:rPr>
        <w:t>Thus, this paper investigates how “direct” and “proximal” contact shape perceptions of what carceral citizens deserve.</w:t>
      </w:r>
      <w:r w:rsidR="003855C5">
        <w:rPr>
          <w:rFonts w:ascii="Aptos" w:hAnsi="Aptos"/>
          <w:color w:val="212121"/>
        </w:rPr>
        <w:t xml:space="preserve"> It does so </w:t>
      </w:r>
      <w:r w:rsidR="0058144A">
        <w:rPr>
          <w:rFonts w:ascii="Aptos" w:hAnsi="Aptos"/>
          <w:color w:val="212121"/>
        </w:rPr>
        <w:t xml:space="preserve">by fielding a survey to establish correlational relationship between </w:t>
      </w:r>
      <w:r w:rsidR="003855C5">
        <w:rPr>
          <w:rFonts w:ascii="Aptos" w:hAnsi="Aptos"/>
          <w:color w:val="212121"/>
        </w:rPr>
        <w:t>incarceration and victimization</w:t>
      </w:r>
      <w:r w:rsidR="0058144A">
        <w:rPr>
          <w:rFonts w:ascii="Aptos" w:hAnsi="Aptos"/>
          <w:color w:val="212121"/>
        </w:rPr>
        <w:t xml:space="preserve"> and perceptions of carceral citizens’ deservingness.</w:t>
      </w:r>
      <w:r w:rsidR="00A94247">
        <w:rPr>
          <w:rFonts w:ascii="Aptos" w:hAnsi="Aptos"/>
          <w:color w:val="212121"/>
        </w:rPr>
        <w:t xml:space="preserve"> Alongside this descriptive exercise, </w:t>
      </w:r>
      <w:commentRangeStart w:id="0"/>
      <w:r w:rsidR="00A94247">
        <w:rPr>
          <w:rFonts w:ascii="Aptos" w:hAnsi="Aptos"/>
          <w:color w:val="212121"/>
        </w:rPr>
        <w:t xml:space="preserve">I theorize and investigate </w:t>
      </w:r>
      <w:r w:rsidR="00A94247" w:rsidRPr="00A94247">
        <w:rPr>
          <w:rFonts w:ascii="Aptos" w:hAnsi="Aptos"/>
          <w:color w:val="212121"/>
        </w:rPr>
        <w:t>why</w:t>
      </w:r>
      <w:r w:rsidR="00A94247">
        <w:rPr>
          <w:rFonts w:ascii="Aptos" w:hAnsi="Aptos"/>
          <w:color w:val="212121"/>
        </w:rPr>
        <w:t xml:space="preserve"> and how distinct criminal legal experiences </w:t>
      </w:r>
      <w:r w:rsidR="000C3561">
        <w:rPr>
          <w:rFonts w:ascii="Aptos" w:hAnsi="Aptos"/>
          <w:color w:val="212121"/>
        </w:rPr>
        <w:t xml:space="preserve">may </w:t>
      </w:r>
      <w:r w:rsidR="00A94247">
        <w:rPr>
          <w:rFonts w:ascii="Aptos" w:hAnsi="Aptos"/>
          <w:color w:val="212121"/>
        </w:rPr>
        <w:t>change perceptions of deservingness</w:t>
      </w:r>
      <w:r w:rsidR="000C3561">
        <w:rPr>
          <w:rFonts w:ascii="Aptos" w:hAnsi="Aptos"/>
          <w:color w:val="212121"/>
        </w:rPr>
        <w:t xml:space="preserve"> via identity</w:t>
      </w:r>
      <w:r w:rsidR="00A94247">
        <w:rPr>
          <w:rFonts w:ascii="Aptos" w:hAnsi="Aptos"/>
          <w:color w:val="212121"/>
        </w:rPr>
        <w:t>.</w:t>
      </w:r>
      <w:commentRangeEnd w:id="0"/>
      <w:r w:rsidR="00A94247">
        <w:rPr>
          <w:rStyle w:val="CommentReference"/>
        </w:rPr>
        <w:commentReference w:id="0"/>
      </w:r>
    </w:p>
    <w:p w14:paraId="0DED1AFE" w14:textId="77777777" w:rsidR="0058144A" w:rsidRDefault="0058144A">
      <w:pPr>
        <w:rPr>
          <w:rFonts w:ascii="Aptos" w:hAnsi="Aptos"/>
          <w:color w:val="212121"/>
        </w:rPr>
      </w:pPr>
    </w:p>
    <w:p w14:paraId="74BE7142" w14:textId="77777777" w:rsidR="00321317" w:rsidRDefault="00A94247">
      <w:pPr>
        <w:rPr>
          <w:rFonts w:ascii="Aptos" w:hAnsi="Aptos"/>
          <w:color w:val="212121"/>
        </w:rPr>
      </w:pPr>
      <w:r>
        <w:rPr>
          <w:rFonts w:ascii="Aptos" w:hAnsi="Aptos"/>
          <w:color w:val="212121"/>
        </w:rPr>
        <w:t>My theore</w:t>
      </w:r>
      <w:r w:rsidR="00C21279">
        <w:rPr>
          <w:rFonts w:ascii="Aptos" w:hAnsi="Aptos"/>
          <w:color w:val="212121"/>
        </w:rPr>
        <w:t xml:space="preserve">tical starting point is that perceptions of what groups like carceral citizens deserve are often based on social constructions about them (Schneider and Ingram). These constructions are </w:t>
      </w:r>
      <w:r w:rsidR="006353C3">
        <w:rPr>
          <w:rFonts w:ascii="Aptos" w:hAnsi="Aptos"/>
          <w:color w:val="212121"/>
        </w:rPr>
        <w:t xml:space="preserve">discursively </w:t>
      </w:r>
      <w:proofErr w:type="gramStart"/>
      <w:r w:rsidR="00C21279">
        <w:rPr>
          <w:rFonts w:ascii="Aptos" w:hAnsi="Aptos"/>
          <w:color w:val="212121"/>
        </w:rPr>
        <w:t>produced</w:t>
      </w:r>
      <w:r w:rsidR="006353C3">
        <w:rPr>
          <w:rFonts w:ascii="Aptos" w:hAnsi="Aptos"/>
          <w:color w:val="212121"/>
        </w:rPr>
        <w:t>, and</w:t>
      </w:r>
      <w:proofErr w:type="gramEnd"/>
      <w:r w:rsidR="006353C3">
        <w:rPr>
          <w:rFonts w:ascii="Aptos" w:hAnsi="Aptos"/>
          <w:color w:val="212121"/>
        </w:rPr>
        <w:t xml:space="preserve"> shaped by</w:t>
      </w:r>
      <w:r w:rsidR="00C21279">
        <w:rPr>
          <w:rFonts w:ascii="Aptos" w:hAnsi="Aptos"/>
          <w:color w:val="212121"/>
        </w:rPr>
        <w:t xml:space="preserve"> </w:t>
      </w:r>
      <w:r w:rsidR="003855C5">
        <w:rPr>
          <w:rFonts w:ascii="Aptos" w:hAnsi="Aptos"/>
          <w:color w:val="212121"/>
        </w:rPr>
        <w:t xml:space="preserve">both resource and interpretive </w:t>
      </w:r>
      <w:r w:rsidR="00C21279">
        <w:rPr>
          <w:rFonts w:ascii="Aptos" w:hAnsi="Aptos"/>
          <w:color w:val="212121"/>
        </w:rPr>
        <w:t>policy feedback effects</w:t>
      </w:r>
      <w:r w:rsidR="006353C3">
        <w:rPr>
          <w:rFonts w:ascii="Aptos" w:hAnsi="Aptos"/>
          <w:color w:val="212121"/>
        </w:rPr>
        <w:t>. When people form judgements about the “deservingness” of carceral citizens, they often use these constructions in a heuristic,</w:t>
      </w:r>
      <w:r w:rsidR="000C3561">
        <w:rPr>
          <w:rFonts w:ascii="Aptos" w:hAnsi="Aptos"/>
          <w:color w:val="212121"/>
        </w:rPr>
        <w:t xml:space="preserve"> </w:t>
      </w:r>
      <w:proofErr w:type="gramStart"/>
      <w:r w:rsidR="000C3561">
        <w:rPr>
          <w:rFonts w:ascii="Aptos" w:hAnsi="Aptos"/>
          <w:color w:val="212121"/>
        </w:rPr>
        <w:t>evolutionarily-grounded</w:t>
      </w:r>
      <w:proofErr w:type="gramEnd"/>
      <w:r w:rsidR="000C3561">
        <w:rPr>
          <w:rFonts w:ascii="Aptos" w:hAnsi="Aptos"/>
          <w:color w:val="212121"/>
        </w:rPr>
        <w:t xml:space="preserve"> assessments of whether a target is deserving of help</w:t>
      </w:r>
      <w:r w:rsidR="00C21279">
        <w:rPr>
          <w:rFonts w:ascii="Aptos" w:hAnsi="Aptos"/>
          <w:color w:val="212121"/>
        </w:rPr>
        <w:t xml:space="preserve">. </w:t>
      </w:r>
      <w:r w:rsidR="006353C3" w:rsidRPr="00321317">
        <w:rPr>
          <w:rFonts w:ascii="Aptos" w:hAnsi="Aptos"/>
          <w:i/>
          <w:iCs/>
          <w:color w:val="212121"/>
        </w:rPr>
        <w:t>Theoretically, these judgements translate to, or at play in the formation of, beliefs about criminal legal policy.</w:t>
      </w:r>
      <w:r w:rsidR="006353C3">
        <w:rPr>
          <w:rFonts w:ascii="Aptos" w:hAnsi="Aptos"/>
          <w:color w:val="212121"/>
        </w:rPr>
        <w:t xml:space="preserve"> </w:t>
      </w:r>
    </w:p>
    <w:p w14:paraId="68B4D487" w14:textId="77777777" w:rsidR="00321317" w:rsidRDefault="00321317">
      <w:pPr>
        <w:rPr>
          <w:rFonts w:ascii="Aptos" w:hAnsi="Aptos"/>
          <w:color w:val="212121"/>
        </w:rPr>
      </w:pPr>
    </w:p>
    <w:p w14:paraId="6A96608C" w14:textId="490BE74A" w:rsidR="000C3561" w:rsidRDefault="00C21279">
      <w:pPr>
        <w:rPr>
          <w:rFonts w:ascii="Aptos" w:hAnsi="Aptos"/>
          <w:color w:val="212121"/>
        </w:rPr>
      </w:pPr>
      <w:r>
        <w:rPr>
          <w:rFonts w:ascii="Aptos" w:hAnsi="Aptos"/>
          <w:color w:val="212121"/>
        </w:rPr>
        <w:t xml:space="preserve">Thus, </w:t>
      </w:r>
      <w:r w:rsidR="000C3561">
        <w:rPr>
          <w:rFonts w:ascii="Aptos" w:hAnsi="Aptos"/>
          <w:color w:val="212121"/>
        </w:rPr>
        <w:t>the existence of stringent criminal legal penalties and salient labels</w:t>
      </w:r>
      <w:r>
        <w:rPr>
          <w:rFonts w:ascii="Aptos" w:hAnsi="Aptos"/>
          <w:color w:val="212121"/>
        </w:rPr>
        <w:t xml:space="preserve"> may explain the perception that groups like carceral citizens are generally undeserving, or “deviants.” </w:t>
      </w:r>
      <w:r w:rsidR="000C3561">
        <w:rPr>
          <w:rFonts w:ascii="Aptos" w:hAnsi="Aptos"/>
          <w:color w:val="212121"/>
        </w:rPr>
        <w:t>Specifically, language like “criminals” or “prisoners” clearly connotes a</w:t>
      </w:r>
      <w:r w:rsidR="006A0CBC">
        <w:rPr>
          <w:rFonts w:ascii="Aptos" w:hAnsi="Aptos"/>
          <w:color w:val="212121"/>
        </w:rPr>
        <w:t xml:space="preserve">n undeserving stereotype, whose salience might differ between those </w:t>
      </w:r>
      <w:r w:rsidR="00C929E7">
        <w:rPr>
          <w:rFonts w:ascii="Aptos" w:hAnsi="Aptos"/>
          <w:color w:val="212121"/>
        </w:rPr>
        <w:t xml:space="preserve">for </w:t>
      </w:r>
      <w:r w:rsidR="006A0CBC">
        <w:rPr>
          <w:rFonts w:ascii="Aptos" w:hAnsi="Aptos"/>
          <w:color w:val="212121"/>
        </w:rPr>
        <w:t xml:space="preserve">whom this target group is not an abstraction – individuals who have social connections to “prisoners,” individuals who themselves have been incarcerated, </w:t>
      </w:r>
      <w:proofErr w:type="gramStart"/>
      <w:r w:rsidR="006A0CBC">
        <w:rPr>
          <w:rFonts w:ascii="Aptos" w:hAnsi="Aptos"/>
          <w:color w:val="212121"/>
        </w:rPr>
        <w:t>and also</w:t>
      </w:r>
      <w:proofErr w:type="gramEnd"/>
      <w:r w:rsidR="006A0CBC">
        <w:rPr>
          <w:rFonts w:ascii="Aptos" w:hAnsi="Aptos"/>
          <w:color w:val="212121"/>
        </w:rPr>
        <w:t xml:space="preserve"> individuals who have experienced serious crime. While some (Maltby and Kreitzer 2022) have investigated this relationship previously, it deserves renewed attention. </w:t>
      </w:r>
    </w:p>
    <w:p w14:paraId="569506BE" w14:textId="77777777" w:rsidR="000C3561" w:rsidRDefault="000C3561">
      <w:pPr>
        <w:rPr>
          <w:rFonts w:ascii="Aptos" w:hAnsi="Aptos"/>
          <w:color w:val="212121"/>
        </w:rPr>
      </w:pPr>
    </w:p>
    <w:p w14:paraId="7DA9208E" w14:textId="7C4A264A" w:rsidR="00C21279" w:rsidRDefault="000B7821">
      <w:pPr>
        <w:rPr>
          <w:rFonts w:ascii="Aptos" w:hAnsi="Aptos"/>
          <w:color w:val="212121"/>
        </w:rPr>
      </w:pPr>
      <w:r>
        <w:rPr>
          <w:rFonts w:ascii="Aptos" w:hAnsi="Aptos"/>
          <w:color w:val="212121"/>
        </w:rPr>
        <w:t xml:space="preserve">Below, I offer a theoretical lens through which to view the relationship between experience and </w:t>
      </w:r>
      <w:r w:rsidR="0018034B">
        <w:rPr>
          <w:rFonts w:ascii="Aptos" w:hAnsi="Aptos"/>
          <w:color w:val="212121"/>
        </w:rPr>
        <w:t>deservingness</w:t>
      </w:r>
      <w:r>
        <w:rPr>
          <w:rFonts w:ascii="Aptos" w:hAnsi="Aptos"/>
          <w:color w:val="212121"/>
        </w:rPr>
        <w:t xml:space="preserve"> in the carceral context. I propose an empirical investigation into this relationship and conclude with implications. </w:t>
      </w:r>
    </w:p>
    <w:p w14:paraId="65D32717" w14:textId="77777777" w:rsidR="000E502C" w:rsidRDefault="000E502C" w:rsidP="000E502C">
      <w:pPr>
        <w:rPr>
          <w:rFonts w:ascii="Aptos" w:hAnsi="Aptos"/>
          <w:color w:val="212121"/>
        </w:rPr>
      </w:pPr>
    </w:p>
    <w:p w14:paraId="1891CFB3" w14:textId="1ACB399F" w:rsidR="000E502C" w:rsidRDefault="000E502C" w:rsidP="000E502C">
      <w:pPr>
        <w:rPr>
          <w:rFonts w:ascii="Aptos" w:hAnsi="Aptos"/>
          <w:color w:val="212121"/>
        </w:rPr>
      </w:pPr>
      <w:r>
        <w:rPr>
          <w:rFonts w:ascii="Aptos" w:hAnsi="Aptos"/>
          <w:color w:val="212121"/>
        </w:rPr>
        <w:t xml:space="preserve">The paper is structured as follows. In section 2, I locate my work in the context of existing scholarly works on deservingness, </w:t>
      </w:r>
      <w:r w:rsidR="000B7821">
        <w:rPr>
          <w:rFonts w:ascii="Aptos" w:hAnsi="Aptos"/>
          <w:color w:val="212121"/>
        </w:rPr>
        <w:t xml:space="preserve">social constructions, and </w:t>
      </w:r>
      <w:r>
        <w:rPr>
          <w:rFonts w:ascii="Aptos" w:hAnsi="Aptos"/>
          <w:color w:val="212121"/>
        </w:rPr>
        <w:t xml:space="preserve">policy feedback. In section 3, I discuss theoretically the possible channels through which </w:t>
      </w:r>
      <w:r w:rsidR="000B7821">
        <w:rPr>
          <w:rFonts w:ascii="Aptos" w:hAnsi="Aptos"/>
          <w:color w:val="212121"/>
        </w:rPr>
        <w:t>experience</w:t>
      </w:r>
      <w:r>
        <w:rPr>
          <w:rFonts w:ascii="Aptos" w:hAnsi="Aptos"/>
          <w:color w:val="212121"/>
        </w:rPr>
        <w:t xml:space="preserve"> might influence how </w:t>
      </w:r>
      <w:r w:rsidR="000B7821">
        <w:rPr>
          <w:rFonts w:ascii="Aptos" w:hAnsi="Aptos"/>
          <w:color w:val="212121"/>
        </w:rPr>
        <w:t>carceral citizens are perceived</w:t>
      </w:r>
      <w:r>
        <w:rPr>
          <w:rFonts w:ascii="Aptos" w:hAnsi="Aptos"/>
          <w:color w:val="212121"/>
        </w:rPr>
        <w:t>. Section 4 proposes methods to test these expectation</w:t>
      </w:r>
      <w:r w:rsidR="000B7821">
        <w:rPr>
          <w:rFonts w:ascii="Aptos" w:hAnsi="Aptos"/>
          <w:color w:val="212121"/>
        </w:rPr>
        <w:t xml:space="preserve">s on a </w:t>
      </w:r>
      <w:r>
        <w:rPr>
          <w:rFonts w:ascii="Aptos" w:hAnsi="Aptos"/>
          <w:color w:val="212121"/>
        </w:rPr>
        <w:t>cross</w:t>
      </w:r>
      <w:r w:rsidR="000B7821">
        <w:rPr>
          <w:rFonts w:ascii="Aptos" w:hAnsi="Aptos"/>
          <w:color w:val="212121"/>
        </w:rPr>
        <w:t>-</w:t>
      </w:r>
      <w:r>
        <w:rPr>
          <w:rFonts w:ascii="Aptos" w:hAnsi="Aptos"/>
          <w:color w:val="212121"/>
        </w:rPr>
        <w:t>country sampl</w:t>
      </w:r>
      <w:r w:rsidR="000B7821">
        <w:rPr>
          <w:rFonts w:ascii="Aptos" w:hAnsi="Aptos"/>
          <w:color w:val="212121"/>
        </w:rPr>
        <w:t>e</w:t>
      </w:r>
      <w:r>
        <w:rPr>
          <w:rFonts w:ascii="Aptos" w:hAnsi="Aptos"/>
          <w:color w:val="212121"/>
        </w:rPr>
        <w:t xml:space="preserve">. Finally, section </w:t>
      </w:r>
      <w:r w:rsidR="00DB3594">
        <w:rPr>
          <w:rFonts w:ascii="Aptos" w:hAnsi="Aptos"/>
          <w:color w:val="212121"/>
        </w:rPr>
        <w:t>5</w:t>
      </w:r>
      <w:r>
        <w:rPr>
          <w:rFonts w:ascii="Aptos" w:hAnsi="Aptos"/>
          <w:color w:val="212121"/>
        </w:rPr>
        <w:t xml:space="preserve"> briefly discusses the normative implications of the study, its limitations, and further avenues for this research agenda. </w:t>
      </w:r>
    </w:p>
    <w:p w14:paraId="3AB6789E" w14:textId="77777777" w:rsidR="000E502C" w:rsidRDefault="000E502C" w:rsidP="000E502C">
      <w:pPr>
        <w:rPr>
          <w:rFonts w:ascii="Aptos" w:hAnsi="Aptos"/>
          <w:color w:val="212121"/>
        </w:rPr>
      </w:pPr>
    </w:p>
    <w:p w14:paraId="0E45B007" w14:textId="0AB32268" w:rsidR="000E502C" w:rsidRPr="000E502C" w:rsidRDefault="000B7821" w:rsidP="000E502C">
      <w:pPr>
        <w:rPr>
          <w:rFonts w:ascii="Aptos" w:hAnsi="Aptos"/>
          <w:b/>
          <w:bCs/>
          <w:color w:val="212121"/>
        </w:rPr>
      </w:pPr>
      <w:r>
        <w:rPr>
          <w:rFonts w:ascii="Aptos" w:hAnsi="Aptos"/>
          <w:b/>
          <w:bCs/>
          <w:color w:val="212121"/>
        </w:rPr>
        <w:t xml:space="preserve">Section 2: </w:t>
      </w:r>
      <w:r w:rsidR="000E502C" w:rsidRPr="000E502C">
        <w:rPr>
          <w:rFonts w:ascii="Aptos" w:hAnsi="Aptos"/>
          <w:b/>
          <w:bCs/>
          <w:color w:val="212121"/>
        </w:rPr>
        <w:t xml:space="preserve">Related Literature </w:t>
      </w:r>
    </w:p>
    <w:p w14:paraId="4F6016D9" w14:textId="23ABC725" w:rsidR="000E502C" w:rsidRDefault="00DF3AF7" w:rsidP="00DF3AF7">
      <w:pPr>
        <w:pStyle w:val="ListParagraph"/>
        <w:numPr>
          <w:ilvl w:val="0"/>
          <w:numId w:val="3"/>
        </w:numPr>
        <w:rPr>
          <w:rFonts w:ascii="Aptos" w:hAnsi="Aptos"/>
          <w:color w:val="212121"/>
        </w:rPr>
      </w:pPr>
      <w:r>
        <w:rPr>
          <w:rFonts w:ascii="Aptos" w:hAnsi="Aptos"/>
          <w:color w:val="212121"/>
        </w:rPr>
        <w:t xml:space="preserve">Deservingness </w:t>
      </w:r>
    </w:p>
    <w:p w14:paraId="7E83DC6A" w14:textId="732FF8E3" w:rsidR="00DF3AF7" w:rsidRDefault="00DF3AF7" w:rsidP="00DF3AF7">
      <w:pPr>
        <w:pStyle w:val="ListParagraph"/>
        <w:numPr>
          <w:ilvl w:val="1"/>
          <w:numId w:val="3"/>
        </w:numPr>
        <w:rPr>
          <w:rFonts w:ascii="Aptos" w:hAnsi="Aptos"/>
          <w:color w:val="212121"/>
        </w:rPr>
      </w:pPr>
      <w:r>
        <w:rPr>
          <w:rFonts w:ascii="Aptos" w:hAnsi="Aptos"/>
          <w:color w:val="212121"/>
        </w:rPr>
        <w:t>CARIN</w:t>
      </w:r>
    </w:p>
    <w:p w14:paraId="58C85B8A" w14:textId="5F65AF56" w:rsidR="00DF3AF7" w:rsidRDefault="00DF3AF7" w:rsidP="00DF3AF7">
      <w:pPr>
        <w:pStyle w:val="ListParagraph"/>
        <w:numPr>
          <w:ilvl w:val="1"/>
          <w:numId w:val="3"/>
        </w:numPr>
        <w:rPr>
          <w:rFonts w:ascii="Aptos" w:hAnsi="Aptos"/>
          <w:color w:val="212121"/>
        </w:rPr>
      </w:pPr>
      <w:r>
        <w:rPr>
          <w:rFonts w:ascii="Aptos" w:hAnsi="Aptos"/>
          <w:color w:val="212121"/>
        </w:rPr>
        <w:t>Social Constructions</w:t>
      </w:r>
    </w:p>
    <w:p w14:paraId="527AC507" w14:textId="522B521A" w:rsidR="00DF3AF7" w:rsidRPr="00DF3AF7" w:rsidRDefault="00DF3AF7" w:rsidP="00DF3AF7">
      <w:pPr>
        <w:pStyle w:val="ListParagraph"/>
        <w:numPr>
          <w:ilvl w:val="0"/>
          <w:numId w:val="3"/>
        </w:numPr>
        <w:rPr>
          <w:rFonts w:ascii="Aptos" w:hAnsi="Aptos"/>
          <w:color w:val="212121"/>
        </w:rPr>
      </w:pPr>
      <w:r>
        <w:rPr>
          <w:rFonts w:ascii="Aptos" w:hAnsi="Aptos"/>
          <w:color w:val="212121"/>
        </w:rPr>
        <w:t>Policy Feedback</w:t>
      </w:r>
    </w:p>
    <w:p w14:paraId="75EA9BF3" w14:textId="77777777" w:rsidR="00373511" w:rsidRDefault="00373511" w:rsidP="000E502C">
      <w:pPr>
        <w:rPr>
          <w:rFonts w:ascii="Aptos" w:hAnsi="Aptos"/>
          <w:i/>
          <w:iCs/>
          <w:color w:val="212121"/>
        </w:rPr>
      </w:pPr>
    </w:p>
    <w:p w14:paraId="11A583EE" w14:textId="5AE28FFD" w:rsidR="00A674E0" w:rsidRPr="00B35E92" w:rsidRDefault="00B35E92" w:rsidP="000E502C">
      <w:pPr>
        <w:rPr>
          <w:rFonts w:ascii="Aptos" w:hAnsi="Aptos"/>
          <w:b/>
          <w:bCs/>
          <w:color w:val="212121"/>
        </w:rPr>
      </w:pPr>
      <w:r w:rsidRPr="00B35E92">
        <w:rPr>
          <w:rFonts w:ascii="Aptos" w:hAnsi="Aptos"/>
          <w:b/>
          <w:bCs/>
          <w:color w:val="212121"/>
        </w:rPr>
        <w:t xml:space="preserve">The </w:t>
      </w:r>
      <w:r w:rsidR="008122C8" w:rsidRPr="00B35E92">
        <w:rPr>
          <w:rFonts w:ascii="Aptos" w:hAnsi="Aptos"/>
          <w:b/>
          <w:bCs/>
          <w:color w:val="212121"/>
        </w:rPr>
        <w:t>Deservingness Heuristic</w:t>
      </w:r>
      <w:r w:rsidRPr="00B35E92">
        <w:rPr>
          <w:rFonts w:ascii="Aptos" w:hAnsi="Aptos"/>
          <w:b/>
          <w:bCs/>
          <w:color w:val="212121"/>
        </w:rPr>
        <w:t xml:space="preserve"> (CARIN)</w:t>
      </w:r>
      <w:r w:rsidR="00373511" w:rsidRPr="00B35E92">
        <w:rPr>
          <w:rFonts w:ascii="Aptos" w:hAnsi="Aptos"/>
          <w:b/>
          <w:bCs/>
          <w:color w:val="212121"/>
        </w:rPr>
        <w:t xml:space="preserve"> Section</w:t>
      </w:r>
      <w:r w:rsidR="0087549B" w:rsidRPr="00B35E92">
        <w:rPr>
          <w:rFonts w:ascii="Aptos" w:hAnsi="Aptos"/>
          <w:b/>
          <w:bCs/>
          <w:color w:val="212121"/>
        </w:rPr>
        <w:t xml:space="preserve"> </w:t>
      </w:r>
      <w:r w:rsidR="0087549B" w:rsidRPr="00B35E92">
        <w:rPr>
          <w:rFonts w:ascii="Aptos" w:hAnsi="Aptos"/>
          <w:i/>
          <w:iCs/>
          <w:color w:val="212121"/>
        </w:rPr>
        <w:t>*stress identity</w:t>
      </w:r>
    </w:p>
    <w:p w14:paraId="58579A85" w14:textId="77777777" w:rsidR="00B35E92" w:rsidRDefault="00B35E92" w:rsidP="000E502C">
      <w:pPr>
        <w:rPr>
          <w:rFonts w:ascii="Aptos" w:hAnsi="Aptos"/>
          <w:color w:val="212121"/>
        </w:rPr>
      </w:pPr>
    </w:p>
    <w:p w14:paraId="25E9100F" w14:textId="5B6C64CA" w:rsidR="00321317" w:rsidRDefault="00321317" w:rsidP="000E502C">
      <w:pPr>
        <w:rPr>
          <w:rFonts w:ascii="Aptos" w:hAnsi="Aptos"/>
          <w:color w:val="212121"/>
        </w:rPr>
      </w:pPr>
      <w:r>
        <w:rPr>
          <w:rFonts w:ascii="Aptos" w:hAnsi="Aptos"/>
          <w:color w:val="212121"/>
        </w:rPr>
        <w:t xml:space="preserve">“Might it help me to help you?” According to LITERATURE, that question underrides decisions about whether people are “deserving” of help. It is an evolutionarily-rooted judgement geared towards </w:t>
      </w:r>
      <w:proofErr w:type="spellStart"/>
      <w:r>
        <w:rPr>
          <w:rFonts w:ascii="Aptos" w:hAnsi="Aptos"/>
          <w:color w:val="212121"/>
        </w:rPr>
        <w:t>prosociality</w:t>
      </w:r>
      <w:proofErr w:type="spellEnd"/>
      <w:r>
        <w:rPr>
          <w:rFonts w:ascii="Aptos" w:hAnsi="Aptos"/>
          <w:color w:val="212121"/>
        </w:rPr>
        <w:t xml:space="preserve"> – helping potential helpers and avoiding cheaters (Petersen). </w:t>
      </w:r>
    </w:p>
    <w:p w14:paraId="6FF845FF" w14:textId="77777777" w:rsidR="00321317" w:rsidRDefault="00321317" w:rsidP="000E502C">
      <w:pPr>
        <w:rPr>
          <w:rFonts w:ascii="Aptos" w:hAnsi="Aptos"/>
          <w:color w:val="212121"/>
        </w:rPr>
      </w:pPr>
    </w:p>
    <w:p w14:paraId="301BFA97" w14:textId="68638102" w:rsidR="006A0CBC" w:rsidRDefault="006A0CBC" w:rsidP="000E502C">
      <w:pPr>
        <w:rPr>
          <w:rFonts w:ascii="Aptos" w:hAnsi="Aptos"/>
          <w:color w:val="212121"/>
        </w:rPr>
      </w:pPr>
      <w:r>
        <w:rPr>
          <w:rFonts w:ascii="Aptos" w:hAnsi="Aptos"/>
          <w:color w:val="212121"/>
        </w:rPr>
        <w:t xml:space="preserve"> ‘CARIN’ scholars </w:t>
      </w:r>
      <w:r w:rsidRPr="00373511">
        <w:rPr>
          <w:rFonts w:ascii="Aptos" w:hAnsi="Aptos"/>
          <w:color w:val="212121"/>
        </w:rPr>
        <w:t>examine the contingency and construction of deservingness perceptions through an approach rooted in evolutionary and cognitive psychology</w:t>
      </w:r>
      <w:r>
        <w:rPr>
          <w:rFonts w:ascii="Aptos" w:hAnsi="Aptos"/>
          <w:color w:val="212121"/>
        </w:rPr>
        <w:t>. Viewing the ‘origin’ of deservingness perceptions as the need to be pro-social and help people who might help them, and to avoid helping people who might take advantage, ‘free-ride,’ or do some ill-will, this literature understands perceptions of deservingness as heuristic judgements,</w:t>
      </w:r>
      <w:r w:rsidRPr="00373511">
        <w:rPr>
          <w:rFonts w:ascii="Aptos" w:hAnsi="Aptos"/>
          <w:color w:val="212121"/>
        </w:rPr>
        <w:t xml:space="preserve"> aimed at distinguishing between the two by quickly “pay[</w:t>
      </w:r>
      <w:proofErr w:type="spellStart"/>
      <w:r w:rsidRPr="00373511">
        <w:rPr>
          <w:rFonts w:ascii="Aptos" w:hAnsi="Aptos"/>
          <w:color w:val="212121"/>
        </w:rPr>
        <w:t>ing</w:t>
      </w:r>
      <w:proofErr w:type="spellEnd"/>
      <w:r w:rsidRPr="00373511">
        <w:rPr>
          <w:rFonts w:ascii="Aptos" w:hAnsi="Aptos"/>
          <w:color w:val="212121"/>
        </w:rPr>
        <w:t xml:space="preserve">] attention to whether welfare recipients are lazy or making an effort” (Petersen 2012, </w:t>
      </w:r>
      <w:proofErr w:type="spellStart"/>
      <w:r w:rsidRPr="00373511">
        <w:rPr>
          <w:rFonts w:ascii="Aptos" w:hAnsi="Aptos"/>
          <w:color w:val="212121"/>
        </w:rPr>
        <w:t>Aaroe</w:t>
      </w:r>
      <w:proofErr w:type="spellEnd"/>
      <w:r w:rsidRPr="00373511">
        <w:rPr>
          <w:rFonts w:ascii="Aptos" w:hAnsi="Aptos"/>
          <w:color w:val="212121"/>
        </w:rPr>
        <w:t xml:space="preserve"> and Petersen 2014). </w:t>
      </w:r>
      <w:r>
        <w:rPr>
          <w:rFonts w:ascii="Aptos" w:hAnsi="Aptos"/>
          <w:color w:val="212121"/>
        </w:rPr>
        <w:t xml:space="preserve">It has developed a five-dimension framework acronymized as “CARIN” for understanding the characteristics that inform these judgements.  </w:t>
      </w:r>
    </w:p>
    <w:p w14:paraId="07C4A86A" w14:textId="77777777" w:rsidR="006A0CBC" w:rsidRDefault="006A0CBC" w:rsidP="000E502C">
      <w:pPr>
        <w:rPr>
          <w:rFonts w:ascii="Aptos" w:hAnsi="Aptos"/>
          <w:color w:val="212121"/>
        </w:rPr>
      </w:pPr>
    </w:p>
    <w:p w14:paraId="37EC9BA6" w14:textId="042AF0FF" w:rsidR="006A0CBC" w:rsidRPr="006A0CBC" w:rsidRDefault="006A0CBC" w:rsidP="006A0CBC">
      <w:pPr>
        <w:rPr>
          <w:rFonts w:ascii="Aptos" w:hAnsi="Aptos"/>
          <w:color w:val="212121"/>
        </w:rPr>
      </w:pPr>
      <w:r>
        <w:rPr>
          <w:rFonts w:ascii="Aptos" w:hAnsi="Aptos"/>
          <w:color w:val="212121"/>
        </w:rPr>
        <w:t xml:space="preserve">These dimensions are as follows: </w:t>
      </w:r>
      <w:r w:rsidRPr="006A0CBC">
        <w:rPr>
          <w:rFonts w:ascii="Aptos" w:hAnsi="Aptos"/>
          <w:i/>
          <w:iCs/>
          <w:color w:val="212121"/>
        </w:rPr>
        <w:t>control,</w:t>
      </w:r>
      <w:r w:rsidRPr="006A0CBC">
        <w:rPr>
          <w:rFonts w:ascii="Aptos" w:hAnsi="Aptos"/>
          <w:color w:val="212121"/>
        </w:rPr>
        <w:t xml:space="preserve"> in its original conception, is closely related with </w:t>
      </w:r>
      <w:r w:rsidRPr="006A0CBC">
        <w:rPr>
          <w:rFonts w:ascii="Aptos" w:hAnsi="Aptos"/>
          <w:i/>
          <w:iCs/>
          <w:color w:val="212121"/>
        </w:rPr>
        <w:t>need</w:t>
      </w:r>
      <w:r w:rsidRPr="006A0CBC">
        <w:rPr>
          <w:rFonts w:ascii="Aptos" w:hAnsi="Aptos"/>
          <w:color w:val="212121"/>
        </w:rPr>
        <w:t xml:space="preserve">, referring to whether someone is perceived as lazy or unlucky – a consideration Oorschot (2006) argues can override all others. More recently, perception of a group or individual’s </w:t>
      </w:r>
      <w:r w:rsidRPr="006A0CBC">
        <w:rPr>
          <w:rFonts w:ascii="Aptos" w:hAnsi="Aptos"/>
          <w:i/>
          <w:iCs/>
          <w:color w:val="212121"/>
        </w:rPr>
        <w:t>need</w:t>
      </w:r>
      <w:r w:rsidRPr="006A0CBC">
        <w:rPr>
          <w:rFonts w:ascii="Aptos" w:hAnsi="Aptos"/>
          <w:color w:val="212121"/>
        </w:rPr>
        <w:t xml:space="preserve"> for assistance has been considered the severity of their neediness and </w:t>
      </w:r>
      <w:r w:rsidRPr="006A0CBC">
        <w:rPr>
          <w:rFonts w:ascii="Aptos" w:hAnsi="Aptos"/>
          <w:i/>
          <w:iCs/>
          <w:color w:val="212121"/>
        </w:rPr>
        <w:t xml:space="preserve">control </w:t>
      </w:r>
      <w:r w:rsidRPr="006A0CBC">
        <w:rPr>
          <w:rFonts w:ascii="Aptos" w:hAnsi="Aptos"/>
          <w:color w:val="212121"/>
        </w:rPr>
        <w:t>the degree to which they are responsible (</w:t>
      </w:r>
      <w:proofErr w:type="spellStart"/>
      <w:r w:rsidRPr="006A0CBC">
        <w:rPr>
          <w:rFonts w:ascii="Aptos" w:hAnsi="Aptos"/>
          <w:color w:val="212121"/>
        </w:rPr>
        <w:t>SoRelle</w:t>
      </w:r>
      <w:proofErr w:type="spellEnd"/>
      <w:r w:rsidRPr="006A0CBC">
        <w:rPr>
          <w:rFonts w:ascii="Aptos" w:hAnsi="Aptos"/>
          <w:color w:val="212121"/>
        </w:rPr>
        <w:t xml:space="preserve"> and Laws 2024). Perceptions of the group’s </w:t>
      </w:r>
      <w:r w:rsidRPr="006A0CBC">
        <w:rPr>
          <w:rFonts w:ascii="Aptos" w:hAnsi="Aptos"/>
          <w:i/>
          <w:iCs/>
          <w:color w:val="212121"/>
        </w:rPr>
        <w:t>attitude</w:t>
      </w:r>
      <w:r w:rsidRPr="006A0CBC">
        <w:rPr>
          <w:rFonts w:ascii="Aptos" w:hAnsi="Aptos"/>
          <w:color w:val="212121"/>
        </w:rPr>
        <w:t xml:space="preserve"> refer to whether the beneficiary is grateful and likeable, and closely related perceptions of the group’s </w:t>
      </w:r>
      <w:r w:rsidRPr="006A0CBC">
        <w:rPr>
          <w:rFonts w:ascii="Aptos" w:hAnsi="Aptos"/>
          <w:i/>
          <w:iCs/>
          <w:color w:val="212121"/>
        </w:rPr>
        <w:t>reciprocity</w:t>
      </w:r>
      <w:r w:rsidRPr="006A0CBC">
        <w:rPr>
          <w:rFonts w:ascii="Aptos" w:hAnsi="Aptos"/>
          <w:color w:val="212121"/>
        </w:rPr>
        <w:t xml:space="preserve"> connote their history or apparent willingness to contribute to society. Last, the </w:t>
      </w:r>
      <w:r w:rsidRPr="006A0CBC">
        <w:rPr>
          <w:rFonts w:ascii="Aptos" w:hAnsi="Aptos"/>
          <w:i/>
          <w:iCs/>
          <w:color w:val="212121"/>
        </w:rPr>
        <w:t>identity</w:t>
      </w:r>
      <w:r w:rsidRPr="006A0CBC">
        <w:rPr>
          <w:rFonts w:ascii="Aptos" w:hAnsi="Aptos"/>
          <w:color w:val="212121"/>
        </w:rPr>
        <w:t xml:space="preserve"> characteristic holds that people will evaluate more generously the deservingness of people whose identity is aligned with their own</w:t>
      </w:r>
      <w:r w:rsidR="001C414C">
        <w:rPr>
          <w:rFonts w:ascii="Aptos" w:hAnsi="Aptos"/>
          <w:color w:val="212121"/>
        </w:rPr>
        <w:t>, or to which they feel most proximate</w:t>
      </w:r>
      <w:r w:rsidRPr="006A0CBC">
        <w:rPr>
          <w:rFonts w:ascii="Aptos" w:hAnsi="Aptos"/>
          <w:color w:val="212121"/>
        </w:rPr>
        <w:t xml:space="preserve"> (Oorschot 2000, 2006). </w:t>
      </w:r>
    </w:p>
    <w:p w14:paraId="51795CDE" w14:textId="77777777" w:rsidR="006A0CBC" w:rsidRDefault="006A0CBC" w:rsidP="000E502C">
      <w:pPr>
        <w:rPr>
          <w:rFonts w:ascii="Aptos" w:hAnsi="Aptos"/>
          <w:color w:val="212121"/>
        </w:rPr>
      </w:pPr>
    </w:p>
    <w:p w14:paraId="2F795149" w14:textId="41FAA036" w:rsidR="006A0CBC" w:rsidRDefault="001C414C" w:rsidP="000E502C">
      <w:pPr>
        <w:rPr>
          <w:rFonts w:ascii="Aptos" w:hAnsi="Aptos"/>
          <w:color w:val="212121"/>
        </w:rPr>
      </w:pPr>
      <w:r w:rsidRPr="001C414C">
        <w:rPr>
          <w:rFonts w:ascii="Aptos" w:hAnsi="Aptos"/>
          <w:color w:val="212121"/>
        </w:rPr>
        <w:t xml:space="preserve">It is understood </w:t>
      </w:r>
      <w:r w:rsidR="00BF477C">
        <w:rPr>
          <w:rFonts w:ascii="Aptos" w:hAnsi="Aptos"/>
          <w:color w:val="212121"/>
        </w:rPr>
        <w:t xml:space="preserve">and stressed by the second stream that </w:t>
      </w:r>
      <w:r w:rsidRPr="001C414C">
        <w:rPr>
          <w:rFonts w:ascii="Aptos" w:hAnsi="Aptos"/>
          <w:color w:val="212121"/>
        </w:rPr>
        <w:t>these characteristics have varying degrees of salience in -- and thus should not be presumed to operate identically across -- different applications</w:t>
      </w:r>
      <w:r w:rsidR="00BF477C">
        <w:rPr>
          <w:rFonts w:ascii="Aptos" w:hAnsi="Aptos"/>
          <w:color w:val="212121"/>
        </w:rPr>
        <w:t xml:space="preserve"> and contexts</w:t>
      </w:r>
      <w:r w:rsidRPr="001C414C">
        <w:rPr>
          <w:rFonts w:ascii="Aptos" w:hAnsi="Aptos"/>
          <w:color w:val="212121"/>
        </w:rPr>
        <w:t>.</w:t>
      </w:r>
      <w:r w:rsidRPr="001C414C">
        <w:rPr>
          <w:rFonts w:ascii="Aptos" w:hAnsi="Aptos"/>
          <w:color w:val="212121"/>
          <w:vertAlign w:val="superscript"/>
        </w:rPr>
        <w:footnoteReference w:id="1"/>
      </w:r>
      <w:r w:rsidRPr="001C414C">
        <w:rPr>
          <w:rFonts w:ascii="Aptos" w:hAnsi="Aptos"/>
          <w:color w:val="212121"/>
        </w:rPr>
        <w:t xml:space="preserve"> And while studies of deservingness have found CARIN mechanisms are well supported in the context of healthcare, immigration, and student loan relief (Meuleman, </w:t>
      </w:r>
      <w:proofErr w:type="spellStart"/>
      <w:r w:rsidRPr="001C414C">
        <w:rPr>
          <w:rFonts w:ascii="Aptos" w:hAnsi="Aptos"/>
          <w:color w:val="212121"/>
        </w:rPr>
        <w:t>Roosma</w:t>
      </w:r>
      <w:proofErr w:type="spellEnd"/>
      <w:r w:rsidRPr="001C414C">
        <w:rPr>
          <w:rFonts w:ascii="Aptos" w:hAnsi="Aptos"/>
          <w:color w:val="212121"/>
        </w:rPr>
        <w:t xml:space="preserve">, and Abts 2020), these settings still are akin to perceptions of welfare dessert where the primary question invoked is whether to </w:t>
      </w:r>
      <w:r w:rsidRPr="001C414C">
        <w:rPr>
          <w:rFonts w:ascii="Aptos" w:hAnsi="Aptos"/>
          <w:i/>
          <w:iCs/>
          <w:color w:val="212121"/>
        </w:rPr>
        <w:t>help</w:t>
      </w:r>
      <w:r w:rsidRPr="001C414C">
        <w:rPr>
          <w:rFonts w:ascii="Aptos" w:hAnsi="Aptos"/>
          <w:color w:val="212121"/>
        </w:rPr>
        <w:t xml:space="preserve"> and offer economic resources to a target group.</w:t>
      </w:r>
    </w:p>
    <w:p w14:paraId="509F4974" w14:textId="77777777" w:rsidR="00373511" w:rsidRDefault="00373511" w:rsidP="000E502C">
      <w:pPr>
        <w:rPr>
          <w:rFonts w:ascii="Aptos" w:hAnsi="Aptos"/>
          <w:color w:val="212121"/>
        </w:rPr>
      </w:pPr>
    </w:p>
    <w:p w14:paraId="79EAD23C" w14:textId="188A1FBB" w:rsidR="00BF477C" w:rsidRDefault="00BF477C" w:rsidP="000E502C">
      <w:pPr>
        <w:rPr>
          <w:rFonts w:ascii="Aptos" w:hAnsi="Aptos"/>
          <w:color w:val="212121"/>
        </w:rPr>
      </w:pPr>
      <w:r>
        <w:rPr>
          <w:rFonts w:ascii="Aptos" w:hAnsi="Aptos"/>
          <w:color w:val="212121"/>
        </w:rPr>
        <w:t xml:space="preserve">[Note how identity criteria </w:t>
      </w:r>
      <w:proofErr w:type="gramStart"/>
      <w:r>
        <w:rPr>
          <w:rFonts w:ascii="Aptos" w:hAnsi="Aptos"/>
          <w:color w:val="212121"/>
        </w:rPr>
        <w:t>interacts</w:t>
      </w:r>
      <w:proofErr w:type="gramEnd"/>
      <w:r>
        <w:rPr>
          <w:rFonts w:ascii="Aptos" w:hAnsi="Aptos"/>
          <w:color w:val="212121"/>
        </w:rPr>
        <w:t xml:space="preserve"> with other criteria]</w:t>
      </w:r>
    </w:p>
    <w:p w14:paraId="604E3B7A" w14:textId="77777777" w:rsidR="00BF477C" w:rsidRDefault="00BF477C" w:rsidP="000E502C">
      <w:pPr>
        <w:rPr>
          <w:rFonts w:ascii="Aptos" w:hAnsi="Aptos"/>
          <w:color w:val="212121"/>
        </w:rPr>
      </w:pPr>
    </w:p>
    <w:p w14:paraId="2089D9C7" w14:textId="50922D29" w:rsidR="00EF73C0" w:rsidRPr="00373511" w:rsidRDefault="00373511" w:rsidP="000E502C">
      <w:pPr>
        <w:rPr>
          <w:rFonts w:ascii="Aptos" w:hAnsi="Aptos"/>
          <w:i/>
          <w:iCs/>
          <w:color w:val="212121"/>
          <w:u w:val="single"/>
        </w:rPr>
      </w:pPr>
      <w:r w:rsidRPr="00373511">
        <w:rPr>
          <w:rFonts w:ascii="Aptos" w:hAnsi="Aptos"/>
          <w:i/>
          <w:iCs/>
          <w:color w:val="212121"/>
          <w:u w:val="single"/>
        </w:rPr>
        <w:t>Social Construction Section</w:t>
      </w:r>
      <w:r w:rsidR="0087549B">
        <w:rPr>
          <w:rFonts w:ascii="Aptos" w:hAnsi="Aptos"/>
          <w:i/>
          <w:iCs/>
          <w:color w:val="212121"/>
          <w:u w:val="single"/>
        </w:rPr>
        <w:t xml:space="preserve"> *transition into re: identity</w:t>
      </w:r>
    </w:p>
    <w:p w14:paraId="3A2CDB91" w14:textId="77777777" w:rsidR="00373511" w:rsidRDefault="00373511" w:rsidP="000E502C">
      <w:pPr>
        <w:rPr>
          <w:rFonts w:ascii="Aptos" w:hAnsi="Aptos"/>
          <w:color w:val="212121"/>
        </w:rPr>
      </w:pPr>
    </w:p>
    <w:p w14:paraId="51E031BE" w14:textId="052EBE94" w:rsidR="000265DD" w:rsidRDefault="00A674E0" w:rsidP="00585F19">
      <w:pPr>
        <w:rPr>
          <w:rFonts w:ascii="Aptos" w:hAnsi="Aptos"/>
          <w:color w:val="212121"/>
        </w:rPr>
      </w:pPr>
      <w:r>
        <w:rPr>
          <w:rFonts w:ascii="Aptos" w:hAnsi="Aptos"/>
          <w:color w:val="212121"/>
        </w:rPr>
        <w:t>Social construction scholars</w:t>
      </w:r>
      <w:r w:rsidR="000265DD">
        <w:rPr>
          <w:rFonts w:ascii="Aptos" w:hAnsi="Aptos"/>
          <w:color w:val="212121"/>
        </w:rPr>
        <w:t xml:space="preserve"> both </w:t>
      </w:r>
      <w:r w:rsidR="00D108DA">
        <w:rPr>
          <w:rFonts w:ascii="Aptos" w:hAnsi="Aptos"/>
          <w:color w:val="212121"/>
        </w:rPr>
        <w:t>demonstrate</w:t>
      </w:r>
      <w:r w:rsidR="000265DD">
        <w:rPr>
          <w:rFonts w:ascii="Aptos" w:hAnsi="Aptos"/>
          <w:color w:val="212121"/>
        </w:rPr>
        <w:t xml:space="preserve"> why these perceptions matter for policy </w:t>
      </w:r>
      <w:proofErr w:type="gramStart"/>
      <w:r w:rsidR="000265DD">
        <w:rPr>
          <w:rFonts w:ascii="Aptos" w:hAnsi="Aptos"/>
          <w:color w:val="212121"/>
        </w:rPr>
        <w:t>outcomes, and</w:t>
      </w:r>
      <w:proofErr w:type="gramEnd"/>
      <w:r w:rsidR="000265DD">
        <w:rPr>
          <w:rFonts w:ascii="Aptos" w:hAnsi="Aptos"/>
          <w:color w:val="212121"/>
        </w:rPr>
        <w:t xml:space="preserve"> </w:t>
      </w:r>
      <w:r w:rsidR="00585F19">
        <w:rPr>
          <w:rFonts w:ascii="Aptos" w:hAnsi="Aptos"/>
          <w:color w:val="212121"/>
        </w:rPr>
        <w:t xml:space="preserve">note that perceptions of deservingness may be mediated through identity []. </w:t>
      </w:r>
    </w:p>
    <w:p w14:paraId="77343718" w14:textId="77777777" w:rsidR="000265DD" w:rsidRDefault="000265DD" w:rsidP="00585F19">
      <w:pPr>
        <w:rPr>
          <w:rFonts w:ascii="Aptos" w:hAnsi="Aptos"/>
          <w:color w:val="212121"/>
        </w:rPr>
      </w:pPr>
    </w:p>
    <w:p w14:paraId="15896ED7" w14:textId="5D06D040" w:rsidR="00585F19" w:rsidRPr="00585F19" w:rsidRDefault="00585F19" w:rsidP="00585F19">
      <w:pPr>
        <w:rPr>
          <w:rFonts w:ascii="Aptos" w:hAnsi="Aptos"/>
          <w:color w:val="212121"/>
        </w:rPr>
      </w:pPr>
      <w:r>
        <w:rPr>
          <w:rFonts w:ascii="Aptos" w:hAnsi="Aptos"/>
          <w:color w:val="212121"/>
        </w:rPr>
        <w:lastRenderedPageBreak/>
        <w:t>First, this stream stresses</w:t>
      </w:r>
      <w:r w:rsidR="00A674E0">
        <w:rPr>
          <w:rFonts w:ascii="Aptos" w:hAnsi="Aptos"/>
          <w:color w:val="212121"/>
        </w:rPr>
        <w:t xml:space="preserve"> that public perceptions of groups’ deserving or </w:t>
      </w:r>
      <w:r w:rsidR="002A6A0E">
        <w:rPr>
          <w:rFonts w:ascii="Aptos" w:hAnsi="Aptos"/>
          <w:color w:val="212121"/>
        </w:rPr>
        <w:t>un-deservingness</w:t>
      </w:r>
      <w:r w:rsidR="00A674E0">
        <w:rPr>
          <w:rFonts w:ascii="Aptos" w:hAnsi="Aptos"/>
          <w:color w:val="212121"/>
        </w:rPr>
        <w:t xml:space="preserve"> </w:t>
      </w:r>
      <w:r>
        <w:rPr>
          <w:rFonts w:ascii="Aptos" w:hAnsi="Aptos"/>
          <w:color w:val="212121"/>
        </w:rPr>
        <w:t xml:space="preserve">are important because they </w:t>
      </w:r>
      <w:r w:rsidR="00A674E0">
        <w:rPr>
          <w:rFonts w:ascii="Aptos" w:hAnsi="Aptos"/>
          <w:color w:val="212121"/>
        </w:rPr>
        <w:t xml:space="preserve">shape policy </w:t>
      </w:r>
      <w:proofErr w:type="gramStart"/>
      <w:r w:rsidR="00A674E0">
        <w:rPr>
          <w:rFonts w:ascii="Aptos" w:hAnsi="Aptos"/>
          <w:color w:val="212121"/>
        </w:rPr>
        <w:t>outcomes, and</w:t>
      </w:r>
      <w:proofErr w:type="gramEnd"/>
      <w:r w:rsidR="00A674E0">
        <w:rPr>
          <w:rFonts w:ascii="Aptos" w:hAnsi="Aptos"/>
          <w:color w:val="212121"/>
        </w:rPr>
        <w:t xml:space="preserve"> explain </w:t>
      </w:r>
      <w:r>
        <w:rPr>
          <w:rFonts w:ascii="Aptos" w:hAnsi="Aptos"/>
          <w:color w:val="212121"/>
        </w:rPr>
        <w:t>h</w:t>
      </w:r>
      <w:r w:rsidR="00A674E0">
        <w:rPr>
          <w:rFonts w:ascii="Aptos" w:hAnsi="Aptos"/>
          <w:color w:val="212121"/>
        </w:rPr>
        <w:t>ow inequality is maintained and tolerated (</w:t>
      </w:r>
      <w:r w:rsidR="00A674E0" w:rsidRPr="00A674E0">
        <w:rPr>
          <w:rFonts w:ascii="Aptos" w:hAnsi="Aptos"/>
          <w:color w:val="212121"/>
        </w:rPr>
        <w:t>Smith and Kreitzer, Schneider and Ingram)</w:t>
      </w:r>
      <w:r w:rsidR="00A674E0">
        <w:rPr>
          <w:rFonts w:ascii="Aptos" w:hAnsi="Aptos"/>
          <w:color w:val="212121"/>
        </w:rPr>
        <w:t xml:space="preserve">. That is because, </w:t>
      </w:r>
      <w:r w:rsidR="00EF73C0">
        <w:rPr>
          <w:rFonts w:ascii="Aptos" w:hAnsi="Aptos"/>
          <w:color w:val="212121"/>
        </w:rPr>
        <w:t>a</w:t>
      </w:r>
      <w:r w:rsidR="00A674E0" w:rsidRPr="00A674E0">
        <w:rPr>
          <w:rFonts w:ascii="Aptos" w:hAnsi="Aptos"/>
          <w:color w:val="212121"/>
        </w:rPr>
        <w:t xml:space="preserve">ccording to Schneider and Ingram’s (1993) foundational typology, policymakers are incentivized by electoral politics to produce policy that helps groups </w:t>
      </w:r>
      <w:r w:rsidR="00EF73C0">
        <w:rPr>
          <w:rFonts w:ascii="Aptos" w:hAnsi="Aptos"/>
          <w:color w:val="212121"/>
        </w:rPr>
        <w:t xml:space="preserve">who the public sees as deserving, and to not help or to punish groups who are seen as undeserving. In their typology, perceptions of deservingness interact with a second axis, which is those groups’ ability to access, reward, and/or retaliate against policymakers – their power. </w:t>
      </w:r>
      <w:r>
        <w:rPr>
          <w:rFonts w:ascii="Aptos" w:hAnsi="Aptos"/>
          <w:color w:val="212121"/>
        </w:rPr>
        <w:t xml:space="preserve">These interacting axes produce four categories of groups in society, to whom policy makers respond with distinct policy. </w:t>
      </w:r>
      <w:r w:rsidRPr="00585F19">
        <w:rPr>
          <w:rFonts w:ascii="Aptos" w:hAnsi="Aptos"/>
          <w:color w:val="212121"/>
        </w:rPr>
        <w:t xml:space="preserve">Policymakers are incentivized to help groups who are “advantaged” – both powerful and perceived as deserving -- and “contender” groups, or those who are powerful but constructed as undeserving.  In contrast, policymakers offer burdensome policy to “dependents” – those who are seen as deserving but who are not politically powerful, and punish “deviants,” who are seen as neither deserving nor powerful.  Political representatives’ policy design is also driven by “anticipatory” feedback: policymakers respond to both their perception of groups’ political power and social constructions in terms of electoral consequences – for example, by providing “hidden” benefits to contenders, who are constructed as undeserving but powerful, policymakers can avoid political blowback for helping an “undeserving” group while strengthen their own political position. (Schneider and Ingram 2019, Ellis and </w:t>
      </w:r>
      <w:proofErr w:type="spellStart"/>
      <w:r w:rsidRPr="00585F19">
        <w:rPr>
          <w:rFonts w:ascii="Aptos" w:hAnsi="Aptos"/>
          <w:color w:val="212121"/>
        </w:rPr>
        <w:t>Faricy</w:t>
      </w:r>
      <w:proofErr w:type="spellEnd"/>
      <w:r w:rsidRPr="00585F19">
        <w:rPr>
          <w:rFonts w:ascii="Aptos" w:hAnsi="Aptos"/>
          <w:color w:val="212121"/>
        </w:rPr>
        <w:t xml:space="preserve"> 2020). </w:t>
      </w:r>
    </w:p>
    <w:p w14:paraId="7156F86C" w14:textId="546DE819" w:rsidR="00EF73C0" w:rsidRDefault="00EF73C0" w:rsidP="000E502C">
      <w:pPr>
        <w:rPr>
          <w:rFonts w:ascii="Aptos" w:hAnsi="Aptos"/>
          <w:color w:val="212121"/>
        </w:rPr>
      </w:pPr>
    </w:p>
    <w:p w14:paraId="24927324" w14:textId="5293B72B" w:rsidR="007C07EF" w:rsidRDefault="00A016E9" w:rsidP="00A016E9">
      <w:pPr>
        <w:rPr>
          <w:rFonts w:ascii="Aptos" w:hAnsi="Aptos"/>
          <w:color w:val="212121"/>
        </w:rPr>
      </w:pPr>
      <w:r w:rsidRPr="00A016E9">
        <w:rPr>
          <w:rFonts w:ascii="Aptos" w:hAnsi="Aptos"/>
          <w:color w:val="212121"/>
        </w:rPr>
        <w:t>In responding to social constructions, policies also reinforce them.  These group social constructions, which are “value-laden components, including stereotypes, dominant ideologies, and assumptions” about groups operate in dialectic with existing policy.  “[P]</w:t>
      </w:r>
      <w:proofErr w:type="spellStart"/>
      <w:r w:rsidRPr="00A016E9">
        <w:rPr>
          <w:rFonts w:ascii="Aptos" w:hAnsi="Aptos"/>
          <w:color w:val="212121"/>
        </w:rPr>
        <w:t>olicy</w:t>
      </w:r>
      <w:proofErr w:type="spellEnd"/>
      <w:r w:rsidRPr="00A016E9">
        <w:rPr>
          <w:rFonts w:ascii="Aptos" w:hAnsi="Aptos"/>
          <w:color w:val="212121"/>
        </w:rPr>
        <w:t xml:space="preserve"> telegraphs to the public about how target groups should be treated” (Smith and Kreitzer, 2024). As consequence, social constructions are contingent</w:t>
      </w:r>
      <w:r w:rsidR="007C07EF">
        <w:rPr>
          <w:rFonts w:ascii="Aptos" w:hAnsi="Aptos"/>
          <w:color w:val="212121"/>
        </w:rPr>
        <w:t xml:space="preserve"> on contexts external to the target or perceiver</w:t>
      </w:r>
      <w:r w:rsidRPr="00A016E9">
        <w:rPr>
          <w:rFonts w:ascii="Aptos" w:hAnsi="Aptos"/>
          <w:color w:val="212121"/>
        </w:rPr>
        <w:t xml:space="preserve"> – for example, on local, state, and political and cultural contexts </w:t>
      </w:r>
      <w:proofErr w:type="gramStart"/>
      <w:r w:rsidRPr="00A016E9">
        <w:rPr>
          <w:rFonts w:ascii="Aptos" w:hAnsi="Aptos"/>
          <w:color w:val="212121"/>
        </w:rPr>
        <w:t>and also</w:t>
      </w:r>
      <w:proofErr w:type="gramEnd"/>
      <w:r w:rsidRPr="00A016E9">
        <w:rPr>
          <w:rFonts w:ascii="Aptos" w:hAnsi="Aptos"/>
          <w:color w:val="212121"/>
        </w:rPr>
        <w:t xml:space="preserve"> the </w:t>
      </w:r>
      <w:r>
        <w:rPr>
          <w:rFonts w:ascii="Aptos" w:hAnsi="Aptos"/>
          <w:color w:val="212121"/>
        </w:rPr>
        <w:t xml:space="preserve">ideology and </w:t>
      </w:r>
      <w:r w:rsidRPr="00A016E9">
        <w:rPr>
          <w:rFonts w:ascii="Aptos" w:hAnsi="Aptos"/>
          <w:color w:val="212121"/>
        </w:rPr>
        <w:t xml:space="preserve">identity held by the ‘perceiver’ (Smith and Kreitzer 2018). </w:t>
      </w:r>
    </w:p>
    <w:p w14:paraId="439B1716" w14:textId="77777777" w:rsidR="007C07EF" w:rsidRDefault="007C07EF" w:rsidP="00A016E9">
      <w:pPr>
        <w:rPr>
          <w:rFonts w:ascii="Aptos" w:hAnsi="Aptos"/>
          <w:color w:val="212121"/>
        </w:rPr>
      </w:pPr>
    </w:p>
    <w:p w14:paraId="4387DAA3" w14:textId="3C7F28AB" w:rsidR="00A016E9" w:rsidRDefault="007C07EF" w:rsidP="00A016E9">
      <w:pPr>
        <w:rPr>
          <w:rFonts w:ascii="Aptos" w:hAnsi="Aptos"/>
          <w:color w:val="212121"/>
        </w:rPr>
      </w:pPr>
      <w:commentRangeStart w:id="1"/>
      <w:r>
        <w:rPr>
          <w:rFonts w:ascii="Aptos" w:hAnsi="Aptos"/>
          <w:color w:val="212121"/>
        </w:rPr>
        <w:t xml:space="preserve">One way this literature notes identity’s contingency is in </w:t>
      </w:r>
      <w:r w:rsidR="00A016E9" w:rsidRPr="00A016E9">
        <w:rPr>
          <w:rFonts w:ascii="Aptos" w:hAnsi="Aptos"/>
          <w:color w:val="212121"/>
        </w:rPr>
        <w:t xml:space="preserve">recent work </w:t>
      </w:r>
      <w:r>
        <w:rPr>
          <w:rFonts w:ascii="Aptos" w:hAnsi="Aptos"/>
          <w:color w:val="212121"/>
        </w:rPr>
        <w:t xml:space="preserve">that </w:t>
      </w:r>
      <w:r w:rsidR="00A016E9" w:rsidRPr="00A016E9">
        <w:rPr>
          <w:rFonts w:ascii="Aptos" w:hAnsi="Aptos"/>
          <w:color w:val="212121"/>
        </w:rPr>
        <w:t xml:space="preserve">demonstrates </w:t>
      </w:r>
      <w:r>
        <w:rPr>
          <w:rFonts w:ascii="Aptos" w:hAnsi="Aptos"/>
          <w:color w:val="212121"/>
        </w:rPr>
        <w:t xml:space="preserve">that </w:t>
      </w:r>
      <w:r w:rsidR="00A016E9" w:rsidRPr="00A016E9">
        <w:rPr>
          <w:rFonts w:ascii="Aptos" w:hAnsi="Aptos"/>
          <w:color w:val="212121"/>
        </w:rPr>
        <w:t xml:space="preserve">policymakers strategically differentiate </w:t>
      </w:r>
      <w:r w:rsidR="00A016E9" w:rsidRPr="00A016E9">
        <w:rPr>
          <w:rFonts w:ascii="Aptos" w:hAnsi="Aptos"/>
          <w:i/>
          <w:iCs/>
          <w:color w:val="212121"/>
        </w:rPr>
        <w:t xml:space="preserve">within </w:t>
      </w:r>
      <w:r w:rsidR="00A016E9" w:rsidRPr="00A016E9">
        <w:rPr>
          <w:rFonts w:ascii="Aptos" w:hAnsi="Aptos"/>
          <w:color w:val="212121"/>
        </w:rPr>
        <w:t xml:space="preserve">target populations, recognizing political expediency in providing benefits to some subsets and not to others. For example, Smith and Kreitzer (2018) show that </w:t>
      </w:r>
      <w:proofErr w:type="spellStart"/>
      <w:r w:rsidR="00A016E9" w:rsidRPr="00A016E9">
        <w:rPr>
          <w:rFonts w:ascii="Aptos" w:hAnsi="Aptos"/>
          <w:color w:val="212121"/>
        </w:rPr>
        <w:t>DREAMers</w:t>
      </w:r>
      <w:proofErr w:type="spellEnd"/>
      <w:r w:rsidR="00A016E9" w:rsidRPr="00A016E9">
        <w:rPr>
          <w:rFonts w:ascii="Aptos" w:hAnsi="Aptos"/>
          <w:color w:val="212121"/>
        </w:rPr>
        <w:t xml:space="preserve"> are constructed as more deserving than their parents, mirroring the DREAM Act’s protections of immigrant children, but not their parents. Criminal legal reform’s prioritization of drug offenses over violent crime, for instance, similar</w:t>
      </w:r>
      <w:r>
        <w:rPr>
          <w:rFonts w:ascii="Aptos" w:hAnsi="Aptos"/>
          <w:color w:val="212121"/>
        </w:rPr>
        <w:t xml:space="preserve">ly reflects perceptions of deservingness to be particularistic on the identity within a broader group. </w:t>
      </w:r>
    </w:p>
    <w:p w14:paraId="01BDC106" w14:textId="77777777" w:rsidR="007C07EF" w:rsidRDefault="007C07EF" w:rsidP="00A016E9">
      <w:pPr>
        <w:rPr>
          <w:rFonts w:ascii="Aptos" w:hAnsi="Aptos"/>
          <w:color w:val="212121"/>
        </w:rPr>
      </w:pPr>
    </w:p>
    <w:p w14:paraId="6B523F57" w14:textId="4C590B95" w:rsidR="00820FB6" w:rsidRPr="00820FB6" w:rsidRDefault="00820FB6" w:rsidP="00820FB6">
      <w:pPr>
        <w:rPr>
          <w:rFonts w:ascii="Aptos" w:hAnsi="Aptos"/>
          <w:i/>
          <w:iCs/>
          <w:color w:val="212121"/>
        </w:rPr>
      </w:pPr>
      <w:r w:rsidRPr="00820FB6">
        <w:rPr>
          <w:rFonts w:ascii="Aptos" w:hAnsi="Aptos"/>
          <w:color w:val="212121"/>
        </w:rPr>
        <w:t xml:space="preserve">Public support for policies and perceptions of what groups and individuals deserve changes depending on what information about a group or individual is available (Feather 1999, 2009). No individual is constituted by a single identity, and groups are internally heterogenous. Just as well, there is variation in deservingness assessments of “groups within groups,” or subsets of groups. For instance, private school teachers, public high school teachers, and special education teachers may be assessed differently. Still more, policy discourse often frames subgroups differently. </w:t>
      </w:r>
    </w:p>
    <w:p w14:paraId="2C839A9B" w14:textId="4D54DC9F" w:rsidR="00820FB6" w:rsidRDefault="00820FB6" w:rsidP="00820FB6">
      <w:pPr>
        <w:rPr>
          <w:rFonts w:ascii="Aptos" w:hAnsi="Aptos"/>
          <w:color w:val="212121"/>
        </w:rPr>
      </w:pPr>
      <w:r w:rsidRPr="00820FB6">
        <w:rPr>
          <w:rFonts w:ascii="Aptos" w:hAnsi="Aptos"/>
          <w:color w:val="212121"/>
        </w:rPr>
        <w:t>Scholars find this is particularly true in the context of policies affecting marginalized groups; policymakers strategically differentiate between subgroups with the effect of enhancing social constructions of some subsets, while further stigmatizing others (Schneider and Ingram 1990, 515).</w:t>
      </w:r>
      <w:commentRangeEnd w:id="1"/>
      <w:r>
        <w:rPr>
          <w:rStyle w:val="CommentReference"/>
        </w:rPr>
        <w:commentReference w:id="1"/>
      </w:r>
    </w:p>
    <w:p w14:paraId="537C595D" w14:textId="77777777" w:rsidR="00820FB6" w:rsidRDefault="00820FB6" w:rsidP="00A016E9">
      <w:pPr>
        <w:rPr>
          <w:rFonts w:ascii="Aptos" w:hAnsi="Aptos"/>
          <w:color w:val="212121"/>
        </w:rPr>
      </w:pPr>
    </w:p>
    <w:p w14:paraId="5BA9BEFD" w14:textId="77777777" w:rsidR="00EA1FA3" w:rsidRPr="00EA1FA3" w:rsidRDefault="00820FB6" w:rsidP="00EA1FA3">
      <w:pPr>
        <w:rPr>
          <w:rFonts w:ascii="Aptos" w:hAnsi="Aptos"/>
          <w:color w:val="212121"/>
        </w:rPr>
      </w:pPr>
      <w:r>
        <w:rPr>
          <w:rFonts w:ascii="Aptos" w:hAnsi="Aptos"/>
          <w:color w:val="212121"/>
        </w:rPr>
        <w:t xml:space="preserve">Do mass publics’ own experiences with policy inform how they view target groups? This stream of literature begins to answer that question first with findings that identity of the perceiver shape perceptions (Smith and Kreitzer). </w:t>
      </w:r>
      <w:r w:rsidR="00EA1FA3">
        <w:rPr>
          <w:rFonts w:ascii="Aptos" w:hAnsi="Aptos"/>
          <w:color w:val="212121"/>
        </w:rPr>
        <w:t xml:space="preserve">Further, Matos (2019) finds that </w:t>
      </w:r>
      <w:r w:rsidR="00EA1FA3" w:rsidRPr="00EA1FA3">
        <w:rPr>
          <w:rFonts w:ascii="Aptos" w:hAnsi="Aptos"/>
          <w:color w:val="212121"/>
        </w:rPr>
        <w:t xml:space="preserve">perceptions of what subsets of </w:t>
      </w:r>
      <w:r w:rsidR="00EA1FA3" w:rsidRPr="00EA1FA3">
        <w:rPr>
          <w:rFonts w:ascii="Aptos" w:hAnsi="Aptos"/>
          <w:color w:val="212121"/>
        </w:rPr>
        <w:lastRenderedPageBreak/>
        <w:t xml:space="preserve">immigrants deserve is conditioned on frames and characteristics particular to both the subset and the evaluating group. She finds that particularly among Democrats, this differentiation between </w:t>
      </w:r>
      <w:proofErr w:type="spellStart"/>
      <w:r w:rsidR="00EA1FA3" w:rsidRPr="00EA1FA3">
        <w:rPr>
          <w:rFonts w:ascii="Aptos" w:hAnsi="Aptos"/>
          <w:color w:val="212121"/>
        </w:rPr>
        <w:t>DREAMers</w:t>
      </w:r>
      <w:proofErr w:type="spellEnd"/>
      <w:r w:rsidR="00EA1FA3" w:rsidRPr="00EA1FA3">
        <w:rPr>
          <w:rFonts w:ascii="Aptos" w:hAnsi="Aptos"/>
          <w:color w:val="212121"/>
        </w:rPr>
        <w:t xml:space="preserve"> and their parents is explained by higher levels of racial resentment and an egalitarianism that negates the role of racial, structural inequalities in the American opportunity landscape. Conservatives, in contrast, are more supportive of protections for </w:t>
      </w:r>
      <w:proofErr w:type="spellStart"/>
      <w:r w:rsidR="00EA1FA3" w:rsidRPr="00EA1FA3">
        <w:rPr>
          <w:rFonts w:ascii="Aptos" w:hAnsi="Aptos"/>
          <w:color w:val="212121"/>
        </w:rPr>
        <w:t>DREAMer’s</w:t>
      </w:r>
      <w:proofErr w:type="spellEnd"/>
      <w:r w:rsidR="00EA1FA3" w:rsidRPr="00EA1FA3">
        <w:rPr>
          <w:rFonts w:ascii="Aptos" w:hAnsi="Aptos"/>
          <w:color w:val="212121"/>
        </w:rPr>
        <w:t xml:space="preserve"> when the military service of that subgroup is highlighted.</w:t>
      </w:r>
    </w:p>
    <w:p w14:paraId="65A29B18" w14:textId="1A10C7BB" w:rsidR="007C07EF" w:rsidRDefault="007C07EF" w:rsidP="00A016E9">
      <w:pPr>
        <w:rPr>
          <w:rFonts w:ascii="Aptos" w:hAnsi="Aptos"/>
          <w:color w:val="212121"/>
        </w:rPr>
      </w:pPr>
    </w:p>
    <w:p w14:paraId="6D07D66B" w14:textId="4A8D94FB" w:rsidR="00BB657C" w:rsidRDefault="005D59B5" w:rsidP="00A016E9">
      <w:pPr>
        <w:rPr>
          <w:rFonts w:ascii="Aptos" w:hAnsi="Aptos"/>
          <w:color w:val="212121"/>
        </w:rPr>
      </w:pPr>
      <w:r>
        <w:rPr>
          <w:rFonts w:ascii="Aptos" w:hAnsi="Aptos"/>
          <w:color w:val="212121"/>
        </w:rPr>
        <w:t xml:space="preserve">Both </w:t>
      </w:r>
      <w:proofErr w:type="spellStart"/>
      <w:r>
        <w:rPr>
          <w:rFonts w:ascii="Aptos" w:hAnsi="Aptos"/>
          <w:color w:val="212121"/>
        </w:rPr>
        <w:t>Sorelle</w:t>
      </w:r>
      <w:proofErr w:type="spellEnd"/>
      <w:r>
        <w:rPr>
          <w:rFonts w:ascii="Aptos" w:hAnsi="Aptos"/>
          <w:color w:val="212121"/>
        </w:rPr>
        <w:t xml:space="preserve"> and Laws (2023) </w:t>
      </w:r>
      <w:r w:rsidR="00BB657C">
        <w:rPr>
          <w:rFonts w:ascii="Aptos" w:hAnsi="Aptos"/>
          <w:color w:val="212121"/>
        </w:rPr>
        <w:t xml:space="preserve">Maltby and </w:t>
      </w:r>
      <w:proofErr w:type="spellStart"/>
      <w:r w:rsidR="00BB657C">
        <w:rPr>
          <w:rFonts w:ascii="Aptos" w:hAnsi="Aptos"/>
          <w:color w:val="212121"/>
        </w:rPr>
        <w:t>Kreizer</w:t>
      </w:r>
      <w:proofErr w:type="spellEnd"/>
      <w:r w:rsidR="00BB657C">
        <w:rPr>
          <w:rFonts w:ascii="Aptos" w:hAnsi="Aptos"/>
          <w:color w:val="212121"/>
        </w:rPr>
        <w:t xml:space="preserve"> (2022) take up this question of policy experience directly</w:t>
      </w:r>
      <w:r>
        <w:rPr>
          <w:rFonts w:ascii="Aptos" w:hAnsi="Aptos"/>
          <w:color w:val="212121"/>
        </w:rPr>
        <w:t xml:space="preserve">. In a study of deservingness and support for student debt relief, the prior </w:t>
      </w:r>
      <w:proofErr w:type="gramStart"/>
      <w:r>
        <w:rPr>
          <w:rFonts w:ascii="Aptos" w:hAnsi="Aptos"/>
          <w:color w:val="212121"/>
        </w:rPr>
        <w:t>find</w:t>
      </w:r>
      <w:proofErr w:type="gramEnd"/>
      <w:r>
        <w:rPr>
          <w:rFonts w:ascii="Aptos" w:hAnsi="Aptos"/>
          <w:color w:val="212121"/>
        </w:rPr>
        <w:t xml:space="preserve"> that “having had student debt increases both support for government relief and perceptions of borrower deservingness for debt forgiveness (379). </w:t>
      </w:r>
    </w:p>
    <w:p w14:paraId="7609E062" w14:textId="77777777" w:rsidR="005D59B5" w:rsidRDefault="005D59B5" w:rsidP="00A016E9">
      <w:pPr>
        <w:rPr>
          <w:rFonts w:ascii="Aptos" w:hAnsi="Aptos"/>
          <w:color w:val="212121"/>
        </w:rPr>
      </w:pPr>
    </w:p>
    <w:p w14:paraId="2621BCEF" w14:textId="4E92A534" w:rsidR="005D59B5" w:rsidRDefault="005D59B5" w:rsidP="00A016E9">
      <w:pPr>
        <w:rPr>
          <w:rFonts w:ascii="Aptos" w:hAnsi="Aptos"/>
          <w:color w:val="212121"/>
        </w:rPr>
      </w:pPr>
      <w:r>
        <w:rPr>
          <w:rFonts w:ascii="Aptos" w:hAnsi="Aptos"/>
          <w:color w:val="212121"/>
        </w:rPr>
        <w:t>The latter examine personal policy experience and perceptions of target deservingness both in the context of welfare, and the criminal legal domain</w:t>
      </w:r>
      <w:r w:rsidR="000113FB">
        <w:rPr>
          <w:rFonts w:ascii="Aptos" w:hAnsi="Aptos"/>
          <w:color w:val="212121"/>
        </w:rPr>
        <w:t xml:space="preserve"> (Maltby and Krei</w:t>
      </w:r>
      <w:r w:rsidR="00247418">
        <w:rPr>
          <w:rFonts w:ascii="Aptos" w:hAnsi="Aptos"/>
          <w:color w:val="212121"/>
        </w:rPr>
        <w:t>t</w:t>
      </w:r>
      <w:r w:rsidR="000113FB">
        <w:rPr>
          <w:rFonts w:ascii="Aptos" w:hAnsi="Aptos"/>
          <w:color w:val="212121"/>
        </w:rPr>
        <w:t>zer 2022)</w:t>
      </w:r>
      <w:r>
        <w:rPr>
          <w:rFonts w:ascii="Aptos" w:hAnsi="Aptos"/>
          <w:color w:val="212121"/>
        </w:rPr>
        <w:t xml:space="preserve">. </w:t>
      </w:r>
      <w:r w:rsidR="003732B1">
        <w:rPr>
          <w:rFonts w:ascii="Aptos" w:hAnsi="Aptos"/>
          <w:color w:val="212121"/>
        </w:rPr>
        <w:t xml:space="preserve"> </w:t>
      </w:r>
      <w:r w:rsidR="00247418">
        <w:rPr>
          <w:rFonts w:ascii="Aptos" w:hAnsi="Aptos"/>
          <w:color w:val="212121"/>
        </w:rPr>
        <w:t xml:space="preserve">They theorize </w:t>
      </w:r>
      <w:r w:rsidR="003732B1">
        <w:rPr>
          <w:rFonts w:ascii="Aptos" w:hAnsi="Aptos"/>
          <w:color w:val="212121"/>
        </w:rPr>
        <w:t xml:space="preserve">that </w:t>
      </w:r>
      <w:r w:rsidR="00247418">
        <w:rPr>
          <w:rFonts w:ascii="Aptos" w:hAnsi="Aptos"/>
          <w:color w:val="212121"/>
        </w:rPr>
        <w:t xml:space="preserve">both personal and proximal </w:t>
      </w:r>
      <w:r w:rsidR="003732B1">
        <w:rPr>
          <w:rFonts w:ascii="Aptos" w:hAnsi="Aptos"/>
          <w:color w:val="212121"/>
        </w:rPr>
        <w:t>personal experience with a policy sho</w:t>
      </w:r>
      <w:r w:rsidR="00247418">
        <w:rPr>
          <w:rFonts w:ascii="Aptos" w:hAnsi="Aptos"/>
          <w:color w:val="212121"/>
        </w:rPr>
        <w:t xml:space="preserve">uld prompt individuals to view that policy’s target as more deserving for two reasons. First, experience generates greater knowledge of a law or policy, and thus more skepticism towards messages that policy and discourse surrounding it may convey. Second, people impacted by targets have a motivation to protect their self-esteem and the esteem of their social ties; and themselves and their acquaintances can dispel stereotypes and the ‘undeserving’ construction. </w:t>
      </w:r>
    </w:p>
    <w:p w14:paraId="2BC70FAA" w14:textId="4F08B460" w:rsidR="00247418" w:rsidRDefault="00247418" w:rsidP="00A016E9">
      <w:pPr>
        <w:rPr>
          <w:rFonts w:ascii="Aptos" w:hAnsi="Aptos"/>
          <w:color w:val="212121"/>
        </w:rPr>
      </w:pPr>
    </w:p>
    <w:p w14:paraId="4729CD15" w14:textId="650F9F05" w:rsidR="00247418" w:rsidRPr="00A016E9" w:rsidRDefault="00247418" w:rsidP="00A016E9">
      <w:pPr>
        <w:rPr>
          <w:rFonts w:ascii="Aptos" w:hAnsi="Aptos"/>
          <w:color w:val="212121"/>
        </w:rPr>
      </w:pPr>
      <w:r>
        <w:rPr>
          <w:rFonts w:ascii="Aptos" w:hAnsi="Aptos"/>
          <w:color w:val="212121"/>
        </w:rPr>
        <w:t xml:space="preserve">To measure criminal legal impact, Maltby and Kreitzer ask participants whether they or someone they know has been arrested or </w:t>
      </w:r>
      <w:proofErr w:type="gramStart"/>
      <w:r>
        <w:rPr>
          <w:rFonts w:ascii="Aptos" w:hAnsi="Aptos"/>
          <w:color w:val="212121"/>
        </w:rPr>
        <w:t>incarcerated, and</w:t>
      </w:r>
      <w:proofErr w:type="gramEnd"/>
      <w:r>
        <w:rPr>
          <w:rFonts w:ascii="Aptos" w:hAnsi="Aptos"/>
          <w:color w:val="212121"/>
        </w:rPr>
        <w:t xml:space="preserve"> find having been arrested generates more favorable deservingness perceptions of the following groups, aggregated: criminals, ex-felons, illegal aliens, marijuana smokers, opioid users, prisoners, and welfare cheats. </w:t>
      </w:r>
    </w:p>
    <w:p w14:paraId="5B3AE2B7" w14:textId="77777777" w:rsidR="00373511" w:rsidRDefault="00373511" w:rsidP="0056446D">
      <w:pPr>
        <w:rPr>
          <w:rFonts w:ascii="Aptos" w:hAnsi="Aptos"/>
          <w:color w:val="212121"/>
        </w:rPr>
      </w:pPr>
    </w:p>
    <w:p w14:paraId="626CCAB3" w14:textId="5E427965" w:rsidR="003E5677" w:rsidRDefault="003732B1" w:rsidP="0056446D">
      <w:pPr>
        <w:rPr>
          <w:rFonts w:ascii="Aptos" w:hAnsi="Aptos"/>
          <w:color w:val="212121"/>
        </w:rPr>
      </w:pPr>
      <w:r>
        <w:rPr>
          <w:rFonts w:ascii="Aptos" w:hAnsi="Aptos"/>
          <w:color w:val="212121"/>
        </w:rPr>
        <w:t xml:space="preserve">Maltby and </w:t>
      </w:r>
      <w:proofErr w:type="spellStart"/>
      <w:r>
        <w:rPr>
          <w:rFonts w:ascii="Aptos" w:hAnsi="Aptos"/>
          <w:color w:val="212121"/>
        </w:rPr>
        <w:t>Kreizter</w:t>
      </w:r>
      <w:proofErr w:type="spellEnd"/>
      <w:r>
        <w:rPr>
          <w:rFonts w:ascii="Aptos" w:hAnsi="Aptos"/>
          <w:color w:val="212121"/>
        </w:rPr>
        <w:t xml:space="preserve"> also test whether individuals who have had direct or indirect experience with welfare, </w:t>
      </w:r>
      <w:proofErr w:type="gramStart"/>
      <w:r>
        <w:rPr>
          <w:rFonts w:ascii="Aptos" w:hAnsi="Aptos"/>
          <w:color w:val="212121"/>
        </w:rPr>
        <w:t>namely  “</w:t>
      </w:r>
      <w:proofErr w:type="gramEnd"/>
      <w:r>
        <w:rPr>
          <w:rFonts w:ascii="Aptos" w:hAnsi="Aptos"/>
          <w:color w:val="212121"/>
        </w:rPr>
        <w:t>Medicaid, cash welfare/TANF, or food stamps/SNAP” (151), impact deservingness perceptions of TANF, SNAP, and Medicaid recipients. They find that such impact correlates with higher deservingness perceptions specifically of the group benefitting from the policy they experienced – for instance, that while SNAP recipients view all welfare recipients as more deserving than they would if they had experienced no welfare support, they view SNAP recipients as more deserving than other welfare recipients, overall. This finding, indicating that “while feedback effects transfer within a policy domain, certain policy experiences may have particularly strong effects in shaping the perceived deservingness of fellow program recipients” (156)</w:t>
      </w:r>
      <w:r w:rsidR="00D250A6">
        <w:rPr>
          <w:rFonts w:ascii="Aptos" w:hAnsi="Aptos"/>
          <w:color w:val="212121"/>
        </w:rPr>
        <w:t>, suggests particular attention should be paid to how specific types of criminal legal contact shape perceptions of deservingness of particular criminal legal subsets, and raises questions about whether the same phenomena happens in the carceral context considering the particular messages the institution conveys.</w:t>
      </w:r>
      <w:r>
        <w:rPr>
          <w:rFonts w:ascii="Aptos" w:hAnsi="Aptos"/>
          <w:color w:val="212121"/>
        </w:rPr>
        <w:t xml:space="preserve"> </w:t>
      </w:r>
    </w:p>
    <w:p w14:paraId="3C6CD1F0" w14:textId="77777777" w:rsidR="002A6A0E" w:rsidRDefault="002A6A0E" w:rsidP="0056446D">
      <w:pPr>
        <w:rPr>
          <w:rFonts w:ascii="Aptos" w:hAnsi="Aptos"/>
          <w:color w:val="212121"/>
        </w:rPr>
      </w:pPr>
    </w:p>
    <w:p w14:paraId="085CDDE7" w14:textId="233F970E" w:rsidR="003732B1" w:rsidRDefault="002A6A0E" w:rsidP="0056446D">
      <w:pPr>
        <w:rPr>
          <w:rFonts w:ascii="Aptos" w:hAnsi="Aptos"/>
          <w:color w:val="212121"/>
        </w:rPr>
      </w:pPr>
      <w:r>
        <w:rPr>
          <w:rFonts w:ascii="Aptos" w:hAnsi="Aptos"/>
          <w:color w:val="212121"/>
        </w:rPr>
        <w:t xml:space="preserve">[what M+K leave unaddressed? Does that answer my question </w:t>
      </w:r>
      <w:r w:rsidRPr="002A6A0E">
        <w:rPr>
          <w:rFonts w:ascii="Aptos" w:hAnsi="Aptos"/>
          <w:color w:val="212121"/>
        </w:rPr>
        <w:sym w:font="Wingdings" w:char="F0E0"/>
      </w:r>
      <w:r>
        <w:rPr>
          <w:rFonts w:ascii="Aptos" w:hAnsi="Aptos"/>
          <w:color w:val="212121"/>
        </w:rPr>
        <w:t xml:space="preserve"> setup for why different]</w:t>
      </w:r>
    </w:p>
    <w:p w14:paraId="0BC67FEC" w14:textId="77777777" w:rsidR="002A6A0E" w:rsidRDefault="002A6A0E" w:rsidP="0056446D">
      <w:pPr>
        <w:rPr>
          <w:rFonts w:ascii="Aptos" w:hAnsi="Aptos"/>
          <w:color w:val="212121"/>
        </w:rPr>
      </w:pPr>
    </w:p>
    <w:p w14:paraId="0A6AF722" w14:textId="5E202B15" w:rsidR="002A6A0E" w:rsidRDefault="002A6A0E" w:rsidP="0056446D">
      <w:pPr>
        <w:rPr>
          <w:rFonts w:ascii="Aptos" w:hAnsi="Aptos"/>
          <w:color w:val="212121"/>
        </w:rPr>
      </w:pPr>
      <w:r>
        <w:rPr>
          <w:rFonts w:ascii="Aptos" w:hAnsi="Aptos"/>
          <w:color w:val="212121"/>
        </w:rPr>
        <w:t>[brief policy feedback literature on carceral contact?</w:t>
      </w:r>
      <w:r w:rsidR="003E1330">
        <w:rPr>
          <w:rFonts w:ascii="Aptos" w:hAnsi="Aptos"/>
          <w:color w:val="212121"/>
        </w:rPr>
        <w:t xml:space="preserve"> Extremely brief note that evidence about victims is mixed, overlap between multiple identities (victim, perp, knowing)?</w:t>
      </w:r>
      <w:r>
        <w:rPr>
          <w:rFonts w:ascii="Aptos" w:hAnsi="Aptos"/>
          <w:color w:val="212121"/>
        </w:rPr>
        <w:t>]</w:t>
      </w:r>
    </w:p>
    <w:p w14:paraId="09DA4E18" w14:textId="77777777" w:rsidR="002A6A0E" w:rsidRDefault="002A6A0E" w:rsidP="0056446D">
      <w:pPr>
        <w:rPr>
          <w:rFonts w:ascii="Aptos" w:hAnsi="Aptos"/>
          <w:color w:val="212121"/>
        </w:rPr>
      </w:pPr>
    </w:p>
    <w:p w14:paraId="73C3FB2A" w14:textId="0431878F" w:rsidR="002A6A0E" w:rsidRDefault="002A6A0E" w:rsidP="0056446D">
      <w:pPr>
        <w:rPr>
          <w:rFonts w:ascii="Aptos" w:hAnsi="Aptos"/>
          <w:color w:val="212121"/>
        </w:rPr>
      </w:pPr>
      <w:r>
        <w:rPr>
          <w:rFonts w:ascii="Aptos" w:hAnsi="Aptos"/>
          <w:color w:val="212121"/>
        </w:rPr>
        <w:t>[transition to theory]</w:t>
      </w:r>
    </w:p>
    <w:p w14:paraId="1B3C4BAE" w14:textId="77777777" w:rsidR="002A6A0E" w:rsidRDefault="002A6A0E" w:rsidP="0056446D">
      <w:pPr>
        <w:rPr>
          <w:rFonts w:ascii="Aptos" w:hAnsi="Aptos"/>
          <w:color w:val="212121"/>
        </w:rPr>
      </w:pPr>
    </w:p>
    <w:p w14:paraId="1D6760EA" w14:textId="733004A3" w:rsidR="00DF3AF7" w:rsidRPr="000113FB" w:rsidRDefault="003E5677" w:rsidP="000113FB">
      <w:pPr>
        <w:rPr>
          <w:rFonts w:ascii="Aptos" w:hAnsi="Aptos"/>
          <w:b/>
          <w:bCs/>
          <w:color w:val="212121"/>
        </w:rPr>
      </w:pPr>
      <w:commentRangeStart w:id="2"/>
      <w:r>
        <w:rPr>
          <w:rFonts w:ascii="Aptos" w:hAnsi="Aptos"/>
          <w:b/>
          <w:bCs/>
          <w:color w:val="212121"/>
        </w:rPr>
        <w:t>Theory</w:t>
      </w:r>
      <w:commentRangeEnd w:id="2"/>
      <w:r w:rsidR="00367828">
        <w:rPr>
          <w:rStyle w:val="CommentReference"/>
        </w:rPr>
        <w:commentReference w:id="2"/>
      </w:r>
    </w:p>
    <w:p w14:paraId="4BE8DD1D" w14:textId="77777777" w:rsidR="005F7F36" w:rsidRDefault="003E5677" w:rsidP="0056446D">
      <w:pPr>
        <w:rPr>
          <w:rFonts w:ascii="Aptos" w:hAnsi="Aptos"/>
          <w:color w:val="212121"/>
        </w:rPr>
      </w:pPr>
      <w:r>
        <w:rPr>
          <w:rFonts w:ascii="Aptos" w:hAnsi="Aptos"/>
          <w:color w:val="212121"/>
        </w:rPr>
        <w:lastRenderedPageBreak/>
        <w:t xml:space="preserve">How might </w:t>
      </w:r>
      <w:commentRangeStart w:id="3"/>
      <w:r>
        <w:rPr>
          <w:rFonts w:ascii="Aptos" w:hAnsi="Aptos"/>
          <w:color w:val="212121"/>
        </w:rPr>
        <w:t xml:space="preserve">contact </w:t>
      </w:r>
      <w:commentRangeEnd w:id="3"/>
      <w:r w:rsidR="00BC2737">
        <w:rPr>
          <w:rStyle w:val="CommentReference"/>
        </w:rPr>
        <w:commentReference w:id="3"/>
      </w:r>
      <w:r>
        <w:rPr>
          <w:rFonts w:ascii="Aptos" w:hAnsi="Aptos"/>
          <w:color w:val="212121"/>
        </w:rPr>
        <w:t xml:space="preserve">with the criminal legal system shape deservingness? </w:t>
      </w:r>
    </w:p>
    <w:p w14:paraId="2E24752B" w14:textId="1E364368" w:rsidR="008122C8" w:rsidRDefault="005F7F36" w:rsidP="0056446D">
      <w:pPr>
        <w:rPr>
          <w:rFonts w:ascii="Aptos" w:hAnsi="Aptos"/>
          <w:color w:val="212121"/>
        </w:rPr>
      </w:pPr>
      <w:r>
        <w:rPr>
          <w:rFonts w:ascii="Aptos" w:hAnsi="Aptos"/>
          <w:color w:val="212121"/>
        </w:rPr>
        <w:t>Repeat: My theoretical starting point is that perceptions of what groups carceral citizens deserve are often based on social constructions about them (Schneider and Ingram</w:t>
      </w:r>
      <w:r w:rsidR="00D015BE">
        <w:rPr>
          <w:rFonts w:ascii="Aptos" w:hAnsi="Aptos"/>
          <w:color w:val="212121"/>
        </w:rPr>
        <w:t xml:space="preserve"> 1993</w:t>
      </w:r>
      <w:r>
        <w:rPr>
          <w:rFonts w:ascii="Aptos" w:hAnsi="Aptos"/>
          <w:color w:val="212121"/>
        </w:rPr>
        <w:t xml:space="preserve">). </w:t>
      </w:r>
      <w:r w:rsidR="008122C8">
        <w:rPr>
          <w:rFonts w:ascii="Aptos" w:hAnsi="Aptos"/>
          <w:color w:val="212121"/>
        </w:rPr>
        <w:t>In general, t</w:t>
      </w:r>
      <w:r>
        <w:rPr>
          <w:rFonts w:ascii="Aptos" w:hAnsi="Aptos"/>
          <w:color w:val="212121"/>
        </w:rPr>
        <w:t xml:space="preserve">hese constructions are </w:t>
      </w:r>
      <w:r w:rsidR="00D015BE">
        <w:rPr>
          <w:rFonts w:ascii="Aptos" w:hAnsi="Aptos"/>
          <w:color w:val="212121"/>
        </w:rPr>
        <w:t>shaped by policy and policy discourse</w:t>
      </w:r>
      <w:r w:rsidR="008122C8">
        <w:rPr>
          <w:rFonts w:ascii="Aptos" w:hAnsi="Aptos"/>
          <w:color w:val="212121"/>
        </w:rPr>
        <w:t xml:space="preserve">. Responses to the constructions are products of a deservingness heuristic on the individual-level (). These heuristic evaluations often decide perceptions of what a target group deserves. </w:t>
      </w:r>
    </w:p>
    <w:p w14:paraId="3E7FF9D3" w14:textId="77777777" w:rsidR="008122C8" w:rsidRDefault="008122C8" w:rsidP="0056446D">
      <w:pPr>
        <w:rPr>
          <w:rFonts w:ascii="Aptos" w:hAnsi="Aptos"/>
          <w:color w:val="212121"/>
        </w:rPr>
      </w:pPr>
    </w:p>
    <w:p w14:paraId="1C5C1F2E" w14:textId="529FF2E1" w:rsidR="008122C8" w:rsidRDefault="008122C8" w:rsidP="0056446D">
      <w:pPr>
        <w:rPr>
          <w:rFonts w:ascii="Aptos" w:hAnsi="Aptos"/>
          <w:color w:val="212121"/>
        </w:rPr>
      </w:pPr>
      <w:r>
        <w:rPr>
          <w:rFonts w:ascii="Aptos" w:hAnsi="Aptos"/>
          <w:color w:val="212121"/>
        </w:rPr>
        <w:t xml:space="preserve">In their original conception, deservingness </w:t>
      </w:r>
      <w:r w:rsidR="005F7F36">
        <w:rPr>
          <w:rFonts w:ascii="Aptos" w:hAnsi="Aptos"/>
          <w:color w:val="212121"/>
        </w:rPr>
        <w:t xml:space="preserve">heuristics </w:t>
      </w:r>
      <w:r>
        <w:rPr>
          <w:rFonts w:ascii="Aptos" w:hAnsi="Aptos"/>
          <w:color w:val="212121"/>
        </w:rPr>
        <w:t xml:space="preserve">and the five criteria (CARIN) perceptions consider are aimed at quickly judging whether a target group deserves help. While there are good reasons to think judgements about punishment, as often inherently the question in the criminal domain, may be distinct, I build on Maltby and Kreitzer (2022) in noting that policy contact may generate distinct deservingness perceptions in the criminal legal domain. </w:t>
      </w:r>
    </w:p>
    <w:p w14:paraId="6BD20065" w14:textId="77777777" w:rsidR="008122C8" w:rsidRDefault="008122C8" w:rsidP="0056446D">
      <w:pPr>
        <w:rPr>
          <w:rFonts w:ascii="Aptos" w:hAnsi="Aptos"/>
          <w:color w:val="212121"/>
        </w:rPr>
      </w:pPr>
    </w:p>
    <w:p w14:paraId="72C34C77" w14:textId="47E91F4B" w:rsidR="005F7F36" w:rsidRDefault="00570D6E" w:rsidP="008122C8">
      <w:pPr>
        <w:pStyle w:val="ListParagraph"/>
        <w:numPr>
          <w:ilvl w:val="0"/>
          <w:numId w:val="5"/>
        </w:numPr>
        <w:rPr>
          <w:rFonts w:ascii="Aptos" w:hAnsi="Aptos"/>
          <w:color w:val="212121"/>
        </w:rPr>
      </w:pPr>
      <w:r>
        <w:rPr>
          <w:rFonts w:ascii="Aptos" w:hAnsi="Aptos"/>
          <w:color w:val="212121"/>
        </w:rPr>
        <w:t>Taking a CARIN approach, “identity” could change as they describe:</w:t>
      </w:r>
    </w:p>
    <w:p w14:paraId="3AE73B7D" w14:textId="4ED3A2AE" w:rsidR="00570D6E" w:rsidRDefault="00570D6E" w:rsidP="00570D6E">
      <w:pPr>
        <w:pStyle w:val="ListParagraph"/>
        <w:numPr>
          <w:ilvl w:val="1"/>
          <w:numId w:val="5"/>
        </w:numPr>
        <w:rPr>
          <w:rFonts w:ascii="Aptos" w:hAnsi="Aptos"/>
          <w:color w:val="212121"/>
        </w:rPr>
      </w:pPr>
      <w:r>
        <w:rPr>
          <w:rFonts w:ascii="Aptos" w:hAnsi="Aptos"/>
          <w:color w:val="212121"/>
        </w:rPr>
        <w:t xml:space="preserve">Perceivers with a carceral citizen in mind (self or other) might have more and ‘mitigating’ information about the target of the identity. </w:t>
      </w:r>
    </w:p>
    <w:p w14:paraId="6B72DA0E" w14:textId="520B5148" w:rsidR="00570D6E" w:rsidRDefault="00570D6E" w:rsidP="00570D6E">
      <w:pPr>
        <w:pStyle w:val="ListParagraph"/>
        <w:numPr>
          <w:ilvl w:val="2"/>
          <w:numId w:val="5"/>
        </w:numPr>
        <w:rPr>
          <w:rFonts w:ascii="Aptos" w:hAnsi="Aptos"/>
          <w:color w:val="212121"/>
        </w:rPr>
      </w:pPr>
      <w:r>
        <w:rPr>
          <w:rFonts w:ascii="Aptos" w:hAnsi="Aptos"/>
          <w:color w:val="212121"/>
        </w:rPr>
        <w:t>Also about rest of CARIN criteria: control/culpability, need, reciprocity, attitude</w:t>
      </w:r>
    </w:p>
    <w:p w14:paraId="5903D21D" w14:textId="77777777" w:rsidR="00201304" w:rsidRDefault="00201304" w:rsidP="0056446D">
      <w:pPr>
        <w:rPr>
          <w:rFonts w:ascii="Aptos" w:hAnsi="Aptos"/>
          <w:color w:val="212121"/>
        </w:rPr>
      </w:pPr>
    </w:p>
    <w:p w14:paraId="0EF541DD" w14:textId="77777777" w:rsidR="00570D6E" w:rsidRDefault="00570D6E" w:rsidP="0056446D">
      <w:pPr>
        <w:rPr>
          <w:rFonts w:ascii="Aptos" w:hAnsi="Aptos"/>
          <w:color w:val="212121"/>
        </w:rPr>
      </w:pPr>
    </w:p>
    <w:p w14:paraId="1933800E" w14:textId="77777777" w:rsidR="00570D6E" w:rsidRDefault="00570D6E" w:rsidP="0056446D">
      <w:pPr>
        <w:rPr>
          <w:rFonts w:ascii="Aptos" w:hAnsi="Aptos"/>
          <w:color w:val="212121"/>
        </w:rPr>
      </w:pPr>
    </w:p>
    <w:p w14:paraId="4CC0C063" w14:textId="77777777" w:rsidR="00B213DF" w:rsidRDefault="00B213DF" w:rsidP="0056446D">
      <w:pPr>
        <w:rPr>
          <w:rFonts w:ascii="Aptos" w:hAnsi="Aptos"/>
          <w:color w:val="212121"/>
        </w:rPr>
      </w:pPr>
    </w:p>
    <w:p w14:paraId="62BDD2D3" w14:textId="77777777" w:rsidR="00B213DF" w:rsidRDefault="00B213DF" w:rsidP="0056446D">
      <w:pPr>
        <w:rPr>
          <w:rFonts w:ascii="Aptos" w:hAnsi="Aptos"/>
          <w:color w:val="212121"/>
        </w:rPr>
      </w:pPr>
    </w:p>
    <w:p w14:paraId="6DEBC4C7" w14:textId="77777777" w:rsidR="00B213DF" w:rsidRDefault="00B213DF" w:rsidP="0056446D">
      <w:pPr>
        <w:rPr>
          <w:rFonts w:ascii="Aptos" w:hAnsi="Aptos"/>
          <w:color w:val="212121"/>
        </w:rPr>
      </w:pPr>
    </w:p>
    <w:p w14:paraId="70E2402C" w14:textId="0EFEC3AD" w:rsidR="00570D6E" w:rsidRDefault="00570D6E" w:rsidP="0056446D">
      <w:pPr>
        <w:rPr>
          <w:rFonts w:ascii="Aptos" w:hAnsi="Aptos"/>
          <w:color w:val="212121"/>
        </w:rPr>
      </w:pPr>
      <w:r>
        <w:rPr>
          <w:rFonts w:ascii="Aptos" w:hAnsi="Aptos"/>
          <w:color w:val="212121"/>
        </w:rPr>
        <w:t>“Impact” Targets</w:t>
      </w:r>
    </w:p>
    <w:tbl>
      <w:tblPr>
        <w:tblStyle w:val="TableGrid"/>
        <w:tblW w:w="0" w:type="auto"/>
        <w:tblLook w:val="04A0" w:firstRow="1" w:lastRow="0" w:firstColumn="1" w:lastColumn="0" w:noHBand="0" w:noVBand="1"/>
      </w:tblPr>
      <w:tblGrid>
        <w:gridCol w:w="4675"/>
        <w:gridCol w:w="4675"/>
      </w:tblGrid>
      <w:tr w:rsidR="00570D6E" w14:paraId="0F871A64" w14:textId="77777777" w:rsidTr="00570D6E">
        <w:tc>
          <w:tcPr>
            <w:tcW w:w="4675" w:type="dxa"/>
          </w:tcPr>
          <w:p w14:paraId="607BCA95" w14:textId="454A9126" w:rsidR="00570D6E" w:rsidRDefault="00570D6E" w:rsidP="0056446D">
            <w:pPr>
              <w:rPr>
                <w:rFonts w:ascii="Aptos" w:hAnsi="Aptos"/>
                <w:color w:val="212121"/>
              </w:rPr>
            </w:pPr>
            <w:r>
              <w:rPr>
                <w:rFonts w:ascii="Aptos" w:hAnsi="Aptos"/>
                <w:color w:val="212121"/>
              </w:rPr>
              <w:t>Been Incarcerated</w:t>
            </w:r>
          </w:p>
        </w:tc>
        <w:tc>
          <w:tcPr>
            <w:tcW w:w="4675" w:type="dxa"/>
          </w:tcPr>
          <w:p w14:paraId="0817AE51" w14:textId="485C8BF7" w:rsidR="00570D6E" w:rsidRDefault="00570D6E" w:rsidP="0056446D">
            <w:pPr>
              <w:rPr>
                <w:rFonts w:ascii="Aptos" w:hAnsi="Aptos"/>
                <w:color w:val="212121"/>
              </w:rPr>
            </w:pPr>
            <w:r>
              <w:rPr>
                <w:rFonts w:ascii="Aptos" w:hAnsi="Aptos"/>
                <w:color w:val="212121"/>
              </w:rPr>
              <w:t>Been Victim Violent Crime</w:t>
            </w:r>
          </w:p>
        </w:tc>
      </w:tr>
      <w:tr w:rsidR="00570D6E" w14:paraId="6DF2589B" w14:textId="77777777" w:rsidTr="00570D6E">
        <w:trPr>
          <w:trHeight w:val="1376"/>
        </w:trPr>
        <w:tc>
          <w:tcPr>
            <w:tcW w:w="4675" w:type="dxa"/>
          </w:tcPr>
          <w:p w14:paraId="382698C2" w14:textId="77777777" w:rsidR="00570D6E" w:rsidRDefault="00570D6E" w:rsidP="00570D6E">
            <w:pPr>
              <w:pStyle w:val="ListParagraph"/>
              <w:numPr>
                <w:ilvl w:val="0"/>
                <w:numId w:val="7"/>
              </w:numPr>
              <w:rPr>
                <w:rFonts w:ascii="Aptos" w:hAnsi="Aptos"/>
                <w:color w:val="212121"/>
              </w:rPr>
            </w:pPr>
            <w:r>
              <w:rPr>
                <w:rFonts w:ascii="Aptos" w:hAnsi="Aptos"/>
                <w:color w:val="212121"/>
              </w:rPr>
              <w:t>Internalize</w:t>
            </w:r>
            <w:r w:rsidR="00BB61AB">
              <w:rPr>
                <w:rFonts w:ascii="Aptos" w:hAnsi="Aptos"/>
                <w:color w:val="212121"/>
              </w:rPr>
              <w:t>/not undeserving message</w:t>
            </w:r>
          </w:p>
          <w:p w14:paraId="711CB70B" w14:textId="77777777" w:rsidR="00BB61AB" w:rsidRDefault="00BB61AB" w:rsidP="00570D6E">
            <w:pPr>
              <w:pStyle w:val="ListParagraph"/>
              <w:numPr>
                <w:ilvl w:val="0"/>
                <w:numId w:val="7"/>
              </w:numPr>
              <w:rPr>
                <w:rFonts w:ascii="Aptos" w:hAnsi="Aptos"/>
                <w:color w:val="212121"/>
              </w:rPr>
            </w:pPr>
            <w:r>
              <w:rPr>
                <w:rFonts w:ascii="Aptos" w:hAnsi="Aptos"/>
                <w:color w:val="212121"/>
              </w:rPr>
              <w:t>Self-protection</w:t>
            </w:r>
          </w:p>
          <w:p w14:paraId="496DB62E" w14:textId="77777777" w:rsidR="00BB61AB" w:rsidRDefault="00BB61AB" w:rsidP="00570D6E">
            <w:pPr>
              <w:pStyle w:val="ListParagraph"/>
              <w:numPr>
                <w:ilvl w:val="0"/>
                <w:numId w:val="7"/>
              </w:numPr>
              <w:rPr>
                <w:rFonts w:ascii="Aptos" w:hAnsi="Aptos"/>
                <w:color w:val="212121"/>
              </w:rPr>
            </w:pPr>
            <w:r>
              <w:rPr>
                <w:rFonts w:ascii="Aptos" w:hAnsi="Aptos"/>
                <w:color w:val="212121"/>
              </w:rPr>
              <w:t>Knows others</w:t>
            </w:r>
          </w:p>
          <w:p w14:paraId="450092C1" w14:textId="77777777" w:rsidR="00BB61AB" w:rsidRDefault="00BB61AB" w:rsidP="00570D6E">
            <w:pPr>
              <w:pStyle w:val="ListParagraph"/>
              <w:numPr>
                <w:ilvl w:val="0"/>
                <w:numId w:val="7"/>
              </w:numPr>
              <w:rPr>
                <w:rFonts w:ascii="Aptos" w:hAnsi="Aptos"/>
                <w:color w:val="212121"/>
              </w:rPr>
            </w:pPr>
            <w:r>
              <w:rPr>
                <w:rFonts w:ascii="Aptos" w:hAnsi="Aptos"/>
                <w:color w:val="212121"/>
              </w:rPr>
              <w:t xml:space="preserve">Knows burdens, need, </w:t>
            </w:r>
            <w:proofErr w:type="spellStart"/>
            <w:r>
              <w:rPr>
                <w:rFonts w:ascii="Aptos" w:hAnsi="Aptos"/>
                <w:color w:val="212121"/>
              </w:rPr>
              <w:t>etc</w:t>
            </w:r>
            <w:proofErr w:type="spellEnd"/>
          </w:p>
          <w:p w14:paraId="4D0C3450" w14:textId="4CCA73CB" w:rsidR="00BB61AB" w:rsidRPr="00570D6E" w:rsidRDefault="00BB61AB" w:rsidP="00570D6E">
            <w:pPr>
              <w:pStyle w:val="ListParagraph"/>
              <w:numPr>
                <w:ilvl w:val="0"/>
                <w:numId w:val="7"/>
              </w:numPr>
              <w:rPr>
                <w:rFonts w:ascii="Aptos" w:hAnsi="Aptos"/>
                <w:color w:val="212121"/>
              </w:rPr>
            </w:pPr>
            <w:r>
              <w:rPr>
                <w:rFonts w:ascii="Aptos" w:hAnsi="Aptos"/>
                <w:color w:val="212121"/>
              </w:rPr>
              <w:t>Humanized, ‘prison’ emotionally salient in different way</w:t>
            </w:r>
          </w:p>
        </w:tc>
        <w:tc>
          <w:tcPr>
            <w:tcW w:w="4675" w:type="dxa"/>
          </w:tcPr>
          <w:p w14:paraId="05B8A0C1" w14:textId="77777777" w:rsidR="00BB61AB" w:rsidRDefault="00BB61AB" w:rsidP="00BB61AB">
            <w:pPr>
              <w:pStyle w:val="ListParagraph"/>
              <w:numPr>
                <w:ilvl w:val="0"/>
                <w:numId w:val="7"/>
              </w:numPr>
              <w:rPr>
                <w:rFonts w:ascii="Aptos" w:hAnsi="Aptos"/>
                <w:color w:val="212121"/>
              </w:rPr>
            </w:pPr>
            <w:r>
              <w:rPr>
                <w:rFonts w:ascii="Aptos" w:hAnsi="Aptos"/>
                <w:color w:val="212121"/>
              </w:rPr>
              <w:t>Reasonable to expect punitive</w:t>
            </w:r>
          </w:p>
          <w:p w14:paraId="08A99659" w14:textId="77777777" w:rsidR="00BB61AB" w:rsidRDefault="00BB61AB" w:rsidP="00BB61AB">
            <w:pPr>
              <w:pStyle w:val="ListParagraph"/>
              <w:numPr>
                <w:ilvl w:val="0"/>
                <w:numId w:val="7"/>
              </w:numPr>
              <w:rPr>
                <w:rFonts w:ascii="Aptos" w:hAnsi="Aptos"/>
                <w:color w:val="212121"/>
              </w:rPr>
            </w:pPr>
            <w:r>
              <w:rPr>
                <w:rFonts w:ascii="Aptos" w:hAnsi="Aptos"/>
                <w:color w:val="212121"/>
              </w:rPr>
              <w:t xml:space="preserve">But </w:t>
            </w:r>
            <w:proofErr w:type="gramStart"/>
            <w:r>
              <w:rPr>
                <w:rFonts w:ascii="Aptos" w:hAnsi="Aptos"/>
                <w:color w:val="212121"/>
              </w:rPr>
              <w:t>also</w:t>
            </w:r>
            <w:proofErr w:type="gramEnd"/>
            <w:r>
              <w:rPr>
                <w:rFonts w:ascii="Aptos" w:hAnsi="Aptos"/>
                <w:color w:val="212121"/>
              </w:rPr>
              <w:t xml:space="preserve"> may not be punitive in expected way/</w:t>
            </w:r>
            <w:proofErr w:type="spellStart"/>
            <w:r>
              <w:rPr>
                <w:rFonts w:ascii="Aptos" w:hAnsi="Aptos"/>
                <w:color w:val="212121"/>
              </w:rPr>
              <w:t>safisfied</w:t>
            </w:r>
            <w:proofErr w:type="spellEnd"/>
            <w:r>
              <w:rPr>
                <w:rFonts w:ascii="Aptos" w:hAnsi="Aptos"/>
                <w:color w:val="212121"/>
              </w:rPr>
              <w:t xml:space="preserve"> with CJ</w:t>
            </w:r>
          </w:p>
          <w:p w14:paraId="394459DF" w14:textId="77777777" w:rsidR="00BB61AB" w:rsidRDefault="00BB61AB" w:rsidP="00BB61AB">
            <w:pPr>
              <w:pStyle w:val="ListParagraph"/>
              <w:numPr>
                <w:ilvl w:val="0"/>
                <w:numId w:val="7"/>
              </w:numPr>
              <w:rPr>
                <w:rFonts w:ascii="Aptos" w:hAnsi="Aptos"/>
                <w:color w:val="212121"/>
              </w:rPr>
            </w:pPr>
            <w:r>
              <w:rPr>
                <w:rFonts w:ascii="Aptos" w:hAnsi="Aptos"/>
                <w:color w:val="212121"/>
              </w:rPr>
              <w:t>May know incarcerated, incarcerated could be perpetrator</w:t>
            </w:r>
          </w:p>
          <w:p w14:paraId="683FAD90" w14:textId="492572A1" w:rsidR="00570D6E" w:rsidRPr="00BB61AB" w:rsidRDefault="00BB61AB" w:rsidP="00BB61AB">
            <w:pPr>
              <w:pStyle w:val="ListParagraph"/>
              <w:numPr>
                <w:ilvl w:val="0"/>
                <w:numId w:val="7"/>
              </w:numPr>
              <w:rPr>
                <w:rFonts w:ascii="Aptos" w:hAnsi="Aptos"/>
                <w:color w:val="212121"/>
              </w:rPr>
            </w:pPr>
            <w:r>
              <w:rPr>
                <w:rFonts w:ascii="Aptos" w:hAnsi="Aptos"/>
                <w:color w:val="212121"/>
              </w:rPr>
              <w:t>Still, humanization (fact of person)</w:t>
            </w:r>
            <w:r w:rsidRPr="00BB61AB">
              <w:rPr>
                <w:rFonts w:ascii="Aptos" w:hAnsi="Aptos"/>
                <w:color w:val="212121"/>
              </w:rPr>
              <w:t xml:space="preserve"> </w:t>
            </w:r>
          </w:p>
        </w:tc>
      </w:tr>
      <w:tr w:rsidR="00570D6E" w14:paraId="3D1BF67A" w14:textId="77777777" w:rsidTr="00570D6E">
        <w:tc>
          <w:tcPr>
            <w:tcW w:w="4675" w:type="dxa"/>
          </w:tcPr>
          <w:p w14:paraId="053E36B6" w14:textId="0E2468A2" w:rsidR="00570D6E" w:rsidRDefault="00570D6E" w:rsidP="0056446D">
            <w:pPr>
              <w:rPr>
                <w:rFonts w:ascii="Aptos" w:hAnsi="Aptos"/>
                <w:color w:val="212121"/>
              </w:rPr>
            </w:pPr>
            <w:r>
              <w:rPr>
                <w:rFonts w:ascii="Aptos" w:hAnsi="Aptos"/>
                <w:color w:val="212121"/>
              </w:rPr>
              <w:t>Know Incarcerated</w:t>
            </w:r>
          </w:p>
        </w:tc>
        <w:tc>
          <w:tcPr>
            <w:tcW w:w="4675" w:type="dxa"/>
          </w:tcPr>
          <w:p w14:paraId="3EC59618" w14:textId="137BD557" w:rsidR="00570D6E" w:rsidRDefault="00570D6E" w:rsidP="0056446D">
            <w:pPr>
              <w:rPr>
                <w:rFonts w:ascii="Aptos" w:hAnsi="Aptos"/>
                <w:color w:val="212121"/>
              </w:rPr>
            </w:pPr>
            <w:r>
              <w:rPr>
                <w:rFonts w:ascii="Aptos" w:hAnsi="Aptos"/>
                <w:color w:val="212121"/>
              </w:rPr>
              <w:t>Know Victim Violent Crime</w:t>
            </w:r>
          </w:p>
        </w:tc>
      </w:tr>
      <w:tr w:rsidR="00570D6E" w14:paraId="5A126669" w14:textId="77777777" w:rsidTr="00570D6E">
        <w:trPr>
          <w:trHeight w:val="1241"/>
        </w:trPr>
        <w:tc>
          <w:tcPr>
            <w:tcW w:w="4675" w:type="dxa"/>
          </w:tcPr>
          <w:p w14:paraId="28B47DB6" w14:textId="77777777" w:rsidR="00570D6E" w:rsidRDefault="00BB61AB" w:rsidP="00BB61AB">
            <w:pPr>
              <w:pStyle w:val="ListParagraph"/>
              <w:numPr>
                <w:ilvl w:val="0"/>
                <w:numId w:val="8"/>
              </w:numPr>
              <w:rPr>
                <w:rFonts w:ascii="Aptos" w:hAnsi="Aptos"/>
                <w:color w:val="212121"/>
              </w:rPr>
            </w:pPr>
            <w:r>
              <w:rPr>
                <w:rFonts w:ascii="Aptos" w:hAnsi="Aptos"/>
                <w:color w:val="212121"/>
              </w:rPr>
              <w:t>Internalize/not undeserving message</w:t>
            </w:r>
          </w:p>
          <w:p w14:paraId="3ACC9667" w14:textId="77777777" w:rsidR="00BB61AB" w:rsidRDefault="00BB61AB" w:rsidP="00BB61AB">
            <w:pPr>
              <w:pStyle w:val="ListParagraph"/>
              <w:numPr>
                <w:ilvl w:val="0"/>
                <w:numId w:val="8"/>
              </w:numPr>
              <w:rPr>
                <w:rFonts w:ascii="Aptos" w:hAnsi="Aptos"/>
                <w:color w:val="212121"/>
              </w:rPr>
            </w:pPr>
            <w:r>
              <w:rPr>
                <w:rFonts w:ascii="Aptos" w:hAnsi="Aptos"/>
                <w:color w:val="212121"/>
              </w:rPr>
              <w:t xml:space="preserve">Knows burdens, need, </w:t>
            </w:r>
            <w:proofErr w:type="spellStart"/>
            <w:r>
              <w:rPr>
                <w:rFonts w:ascii="Aptos" w:hAnsi="Aptos"/>
                <w:color w:val="212121"/>
              </w:rPr>
              <w:t>etc</w:t>
            </w:r>
            <w:proofErr w:type="spellEnd"/>
          </w:p>
          <w:p w14:paraId="29DF4F1C" w14:textId="77777777" w:rsidR="00BB61AB" w:rsidRDefault="00BB61AB" w:rsidP="00BB61AB">
            <w:pPr>
              <w:pStyle w:val="ListParagraph"/>
              <w:numPr>
                <w:ilvl w:val="0"/>
                <w:numId w:val="8"/>
              </w:numPr>
              <w:rPr>
                <w:rFonts w:ascii="Aptos" w:hAnsi="Aptos"/>
                <w:color w:val="212121"/>
              </w:rPr>
            </w:pPr>
            <w:r>
              <w:rPr>
                <w:rFonts w:ascii="Aptos" w:hAnsi="Aptos"/>
                <w:color w:val="212121"/>
              </w:rPr>
              <w:t>Humanized, ‘prison’ may be emotionally salient in different way</w:t>
            </w:r>
          </w:p>
          <w:p w14:paraId="74CB8567" w14:textId="509191FC" w:rsidR="00BB61AB" w:rsidRPr="00BB61AB" w:rsidRDefault="00BB61AB" w:rsidP="00BB61AB">
            <w:pPr>
              <w:pStyle w:val="ListParagraph"/>
              <w:numPr>
                <w:ilvl w:val="0"/>
                <w:numId w:val="8"/>
              </w:numPr>
              <w:rPr>
                <w:rFonts w:ascii="Aptos" w:hAnsi="Aptos"/>
                <w:color w:val="212121"/>
              </w:rPr>
            </w:pPr>
            <w:r>
              <w:rPr>
                <w:rFonts w:ascii="Aptos" w:hAnsi="Aptos"/>
                <w:color w:val="212121"/>
              </w:rPr>
              <w:t>Known incarcerated could be perpetrator</w:t>
            </w:r>
          </w:p>
        </w:tc>
        <w:tc>
          <w:tcPr>
            <w:tcW w:w="4675" w:type="dxa"/>
          </w:tcPr>
          <w:p w14:paraId="5D01BF8B" w14:textId="77777777" w:rsidR="00570D6E" w:rsidRDefault="00BB61AB" w:rsidP="00BB61AB">
            <w:pPr>
              <w:pStyle w:val="ListParagraph"/>
              <w:numPr>
                <w:ilvl w:val="0"/>
                <w:numId w:val="8"/>
              </w:numPr>
              <w:rPr>
                <w:rFonts w:ascii="Aptos" w:hAnsi="Aptos"/>
                <w:color w:val="212121"/>
              </w:rPr>
            </w:pPr>
            <w:r>
              <w:rPr>
                <w:rFonts w:ascii="Aptos" w:hAnsi="Aptos"/>
                <w:color w:val="212121"/>
              </w:rPr>
              <w:t>Reasonable to expect punitive</w:t>
            </w:r>
          </w:p>
          <w:p w14:paraId="5280AA71" w14:textId="77777777" w:rsidR="00BB61AB" w:rsidRDefault="00BB61AB" w:rsidP="00BB61AB">
            <w:pPr>
              <w:pStyle w:val="ListParagraph"/>
              <w:numPr>
                <w:ilvl w:val="0"/>
                <w:numId w:val="8"/>
              </w:numPr>
              <w:rPr>
                <w:rFonts w:ascii="Aptos" w:hAnsi="Aptos"/>
                <w:color w:val="212121"/>
              </w:rPr>
            </w:pPr>
            <w:r>
              <w:rPr>
                <w:rFonts w:ascii="Aptos" w:hAnsi="Aptos"/>
                <w:color w:val="212121"/>
              </w:rPr>
              <w:t>Other-protective, anger -&gt; contempt</w:t>
            </w:r>
          </w:p>
          <w:p w14:paraId="3EC9AD84" w14:textId="2FB7A0B6" w:rsidR="00BB61AB" w:rsidRPr="00BB61AB" w:rsidRDefault="00BB61AB" w:rsidP="00BB61AB">
            <w:pPr>
              <w:pStyle w:val="ListParagraph"/>
              <w:ind w:left="720" w:firstLine="0"/>
              <w:rPr>
                <w:rFonts w:ascii="Aptos" w:hAnsi="Aptos"/>
                <w:color w:val="212121"/>
              </w:rPr>
            </w:pPr>
          </w:p>
        </w:tc>
      </w:tr>
    </w:tbl>
    <w:p w14:paraId="0F031431" w14:textId="77777777" w:rsidR="00570D6E" w:rsidRDefault="00570D6E" w:rsidP="0056446D">
      <w:pPr>
        <w:rPr>
          <w:rFonts w:ascii="Aptos" w:hAnsi="Aptos"/>
          <w:color w:val="212121"/>
        </w:rPr>
      </w:pPr>
    </w:p>
    <w:p w14:paraId="0EA3F3CB" w14:textId="77777777" w:rsidR="00201304" w:rsidRDefault="00201304" w:rsidP="0056446D">
      <w:pPr>
        <w:rPr>
          <w:rFonts w:ascii="Aptos" w:hAnsi="Aptos"/>
          <w:i/>
          <w:iCs/>
          <w:color w:val="212121"/>
        </w:rPr>
      </w:pPr>
    </w:p>
    <w:p w14:paraId="6B2923D2" w14:textId="77777777" w:rsidR="00570D6E" w:rsidRDefault="00570D6E" w:rsidP="0056446D">
      <w:pPr>
        <w:rPr>
          <w:rFonts w:ascii="Aptos" w:hAnsi="Aptos"/>
          <w:i/>
          <w:iCs/>
          <w:color w:val="212121"/>
        </w:rPr>
      </w:pPr>
    </w:p>
    <w:p w14:paraId="323AF1F5" w14:textId="77777777" w:rsidR="00570D6E" w:rsidRPr="00570D6E" w:rsidRDefault="00570D6E" w:rsidP="0056446D">
      <w:pPr>
        <w:rPr>
          <w:rFonts w:ascii="Aptos" w:hAnsi="Aptos"/>
          <w:color w:val="212121"/>
        </w:rPr>
      </w:pPr>
    </w:p>
    <w:p w14:paraId="182AB705" w14:textId="77777777" w:rsidR="00570D6E" w:rsidRDefault="00570D6E" w:rsidP="0056446D">
      <w:pPr>
        <w:rPr>
          <w:rFonts w:ascii="Aptos" w:hAnsi="Aptos"/>
          <w:color w:val="212121"/>
        </w:rPr>
      </w:pPr>
    </w:p>
    <w:p w14:paraId="353B58BC" w14:textId="5C864D9B" w:rsidR="00201304" w:rsidRDefault="00201304" w:rsidP="0056446D">
      <w:pPr>
        <w:rPr>
          <w:rFonts w:ascii="Aptos" w:hAnsi="Aptos"/>
          <w:color w:val="212121"/>
        </w:rPr>
      </w:pPr>
      <w:r>
        <w:rPr>
          <w:rFonts w:ascii="Aptos" w:hAnsi="Aptos"/>
          <w:b/>
          <w:bCs/>
          <w:color w:val="212121"/>
        </w:rPr>
        <w:t>Analysis</w:t>
      </w:r>
    </w:p>
    <w:p w14:paraId="63545217" w14:textId="1F8FC469" w:rsidR="009C3859" w:rsidRDefault="009C3859" w:rsidP="0056446D">
      <w:pPr>
        <w:rPr>
          <w:rFonts w:ascii="Aptos" w:hAnsi="Aptos"/>
          <w:color w:val="212121"/>
        </w:rPr>
      </w:pPr>
      <w:r>
        <w:rPr>
          <w:rFonts w:ascii="Aptos" w:hAnsi="Aptos"/>
          <w:color w:val="212121"/>
        </w:rPr>
        <w:lastRenderedPageBreak/>
        <w:t xml:space="preserve">I test these hypotheses using a </w:t>
      </w:r>
      <w:proofErr w:type="gramStart"/>
      <w:r>
        <w:rPr>
          <w:rFonts w:ascii="Aptos" w:hAnsi="Aptos"/>
          <w:color w:val="212121"/>
        </w:rPr>
        <w:t>nationally-representative</w:t>
      </w:r>
      <w:proofErr w:type="gramEnd"/>
      <w:r>
        <w:rPr>
          <w:rFonts w:ascii="Aptos" w:hAnsi="Aptos"/>
          <w:color w:val="212121"/>
        </w:rPr>
        <w:t xml:space="preserve"> survey that asks about participants direct and proximal experience with incarceration or victimization of violent crime, perceptions of deservingness, and views on policy. In this section, I describe these data and methods for analyses. </w:t>
      </w:r>
    </w:p>
    <w:p w14:paraId="3C26410F" w14:textId="77777777" w:rsidR="00507F45" w:rsidRDefault="00507F45" w:rsidP="0056446D">
      <w:pPr>
        <w:rPr>
          <w:rFonts w:ascii="Aptos" w:hAnsi="Aptos"/>
          <w:color w:val="212121"/>
        </w:rPr>
      </w:pPr>
    </w:p>
    <w:p w14:paraId="4AAE9F87" w14:textId="77777777" w:rsidR="00507F45" w:rsidRDefault="00507F45" w:rsidP="0056446D">
      <w:pPr>
        <w:rPr>
          <w:rFonts w:ascii="Aptos" w:hAnsi="Aptos"/>
          <w:color w:val="212121"/>
        </w:rPr>
      </w:pPr>
    </w:p>
    <w:p w14:paraId="10E4D10A" w14:textId="77777777" w:rsidR="00507F45" w:rsidRDefault="00507F45" w:rsidP="0056446D">
      <w:pPr>
        <w:rPr>
          <w:rFonts w:ascii="Aptos" w:hAnsi="Aptos"/>
          <w:color w:val="212121"/>
        </w:rPr>
      </w:pPr>
    </w:p>
    <w:p w14:paraId="5026AF0A" w14:textId="2568965A" w:rsidR="00201304" w:rsidRDefault="00201304" w:rsidP="0056446D">
      <w:pPr>
        <w:rPr>
          <w:rFonts w:ascii="Aptos" w:hAnsi="Aptos"/>
          <w:b/>
          <w:bCs/>
          <w:color w:val="212121"/>
        </w:rPr>
      </w:pPr>
      <w:r>
        <w:rPr>
          <w:rFonts w:ascii="Aptos" w:hAnsi="Aptos"/>
          <w:b/>
          <w:bCs/>
          <w:color w:val="212121"/>
        </w:rPr>
        <w:t>Data</w:t>
      </w:r>
    </w:p>
    <w:p w14:paraId="59C8BAAB" w14:textId="7B800168" w:rsidR="00201304" w:rsidRDefault="00201304" w:rsidP="0056446D">
      <w:pPr>
        <w:rPr>
          <w:rFonts w:ascii="Aptos" w:hAnsi="Aptos"/>
          <w:color w:val="212121"/>
        </w:rPr>
      </w:pPr>
      <w:r w:rsidRPr="00201304">
        <w:rPr>
          <w:rFonts w:ascii="Aptos" w:hAnsi="Aptos"/>
          <w:i/>
          <w:iCs/>
          <w:color w:val="212121"/>
        </w:rPr>
        <w:t>Survey</w:t>
      </w:r>
    </w:p>
    <w:p w14:paraId="1552874B" w14:textId="77777777" w:rsidR="009C3859" w:rsidRPr="00507F45" w:rsidRDefault="009C3859" w:rsidP="009C3859">
      <w:pPr>
        <w:rPr>
          <w:rFonts w:ascii="Aptos" w:hAnsi="Aptos"/>
          <w:color w:val="212121"/>
        </w:rPr>
      </w:pPr>
      <w:r w:rsidRPr="00507F45">
        <w:rPr>
          <w:rFonts w:ascii="Aptos" w:hAnsi="Aptos"/>
          <w:color w:val="212121"/>
        </w:rPr>
        <w:t xml:space="preserve">I </w:t>
      </w:r>
      <w:proofErr w:type="gramStart"/>
      <w:r w:rsidRPr="00507F45">
        <w:rPr>
          <w:rFonts w:ascii="Aptos" w:hAnsi="Aptos"/>
          <w:color w:val="212121"/>
        </w:rPr>
        <w:t>exploring</w:t>
      </w:r>
      <w:proofErr w:type="gramEnd"/>
      <w:r w:rsidRPr="00507F45">
        <w:rPr>
          <w:rFonts w:ascii="Aptos" w:hAnsi="Aptos"/>
          <w:color w:val="212121"/>
        </w:rPr>
        <w:t xml:space="preserve"> the application of deservingness to carceral contexts using novel survey data collected in September 2024 by Smith, Bowman, and Mensik.  Kreitzer and Smith, previously empirically mapped constructions of power and deservingness of 87 target populations by employing </w:t>
      </w:r>
      <w:proofErr w:type="spellStart"/>
      <w:r w:rsidRPr="00507F45">
        <w:rPr>
          <w:rFonts w:ascii="Aptos" w:hAnsi="Aptos"/>
          <w:color w:val="212121"/>
        </w:rPr>
        <w:t>MTurk</w:t>
      </w:r>
      <w:proofErr w:type="spellEnd"/>
      <w:r w:rsidRPr="00507F45">
        <w:rPr>
          <w:rFonts w:ascii="Aptos" w:hAnsi="Aptos"/>
          <w:color w:val="212121"/>
        </w:rPr>
        <w:t xml:space="preserve"> workers; this new data set mimics the strengths of that data collection strategy, and makes important changes, such as relying on survey respondents recruited from </w:t>
      </w:r>
      <w:proofErr w:type="spellStart"/>
      <w:r w:rsidRPr="00507F45">
        <w:rPr>
          <w:rFonts w:ascii="Aptos" w:hAnsi="Aptos"/>
          <w:color w:val="212121"/>
        </w:rPr>
        <w:t>Bovitz</w:t>
      </w:r>
      <w:proofErr w:type="spellEnd"/>
      <w:r w:rsidRPr="00507F45">
        <w:rPr>
          <w:rFonts w:ascii="Aptos" w:hAnsi="Aptos"/>
          <w:color w:val="212121"/>
        </w:rPr>
        <w:t xml:space="preserve"> proprietary panel and reducing the number of groups individuals assess, to address issues of respondent fatigue.</w:t>
      </w:r>
    </w:p>
    <w:p w14:paraId="656A6153" w14:textId="77777777" w:rsidR="00201304" w:rsidRDefault="00201304" w:rsidP="0056446D">
      <w:pPr>
        <w:rPr>
          <w:rFonts w:ascii="Aptos" w:hAnsi="Aptos"/>
          <w:color w:val="212121"/>
        </w:rPr>
      </w:pPr>
    </w:p>
    <w:p w14:paraId="5906D434" w14:textId="53262B48" w:rsidR="00507F45" w:rsidRPr="00507F45" w:rsidRDefault="00507F45" w:rsidP="00507F45">
      <w:pPr>
        <w:rPr>
          <w:rFonts w:ascii="Aptos" w:hAnsi="Aptos"/>
          <w:color w:val="212121"/>
        </w:rPr>
      </w:pPr>
      <w:r w:rsidRPr="00507F45">
        <w:rPr>
          <w:rFonts w:ascii="Aptos" w:hAnsi="Aptos"/>
          <w:color w:val="212121"/>
        </w:rPr>
        <w:t xml:space="preserve">This survey targets the US adult general population. 2,716 participants were on recruited to complete surveys on the platform Forthright. To be eligible for the study, participants were required to provide informed consent, be at least 18 years old, and be residents of the US. They were paid $10 for completing the 30-minute survey. Before cleaning, the sample is just under 51% women, and 49% men. The sample is more Democratic than the national average (39% versus 31%), but as Republican (25%). I apply exclusions for low response quality failing to pass two attention checks, satisficing, and extreme outlier response </w:t>
      </w:r>
      <w:commentRangeStart w:id="4"/>
      <w:r w:rsidRPr="00507F45">
        <w:rPr>
          <w:rFonts w:ascii="Aptos" w:hAnsi="Aptos"/>
          <w:color w:val="212121"/>
        </w:rPr>
        <w:t>times</w:t>
      </w:r>
      <w:commentRangeEnd w:id="4"/>
      <w:r w:rsidR="009C3859">
        <w:rPr>
          <w:rStyle w:val="CommentReference"/>
        </w:rPr>
        <w:commentReference w:id="4"/>
      </w:r>
      <w:r w:rsidRPr="00507F45">
        <w:rPr>
          <w:rFonts w:ascii="Aptos" w:hAnsi="Aptos"/>
          <w:color w:val="212121"/>
        </w:rPr>
        <w:t xml:space="preserve">. </w:t>
      </w:r>
    </w:p>
    <w:p w14:paraId="64700C7A" w14:textId="77777777" w:rsidR="00507F45" w:rsidRPr="00201304" w:rsidRDefault="00507F45" w:rsidP="0056446D">
      <w:pPr>
        <w:rPr>
          <w:rFonts w:ascii="Aptos" w:hAnsi="Aptos"/>
          <w:color w:val="212121"/>
        </w:rPr>
      </w:pPr>
    </w:p>
    <w:p w14:paraId="758FA4A5" w14:textId="657CD6F6" w:rsidR="00BC2737" w:rsidRDefault="00507F45" w:rsidP="0056446D">
      <w:pPr>
        <w:rPr>
          <w:rFonts w:ascii="Aptos" w:hAnsi="Aptos"/>
          <w:i/>
          <w:iCs/>
          <w:color w:val="212121"/>
        </w:rPr>
      </w:pPr>
      <w:r w:rsidRPr="00507F45">
        <w:rPr>
          <w:rFonts w:ascii="Aptos" w:hAnsi="Aptos"/>
          <w:i/>
          <w:iCs/>
          <w:color w:val="212121"/>
        </w:rPr>
        <w:t xml:space="preserve">Measurement of </w:t>
      </w:r>
      <w:r>
        <w:rPr>
          <w:rFonts w:ascii="Aptos" w:hAnsi="Aptos"/>
          <w:i/>
          <w:iCs/>
          <w:color w:val="212121"/>
        </w:rPr>
        <w:t>Deservingness</w:t>
      </w:r>
    </w:p>
    <w:p w14:paraId="5F10C557" w14:textId="77777777" w:rsidR="00507F45" w:rsidRDefault="00507F45" w:rsidP="0056446D">
      <w:pPr>
        <w:rPr>
          <w:rFonts w:ascii="Aptos" w:hAnsi="Aptos"/>
          <w:color w:val="212121"/>
        </w:rPr>
      </w:pPr>
    </w:p>
    <w:p w14:paraId="7595228B" w14:textId="777F7371" w:rsidR="00507F45" w:rsidRDefault="00507F45" w:rsidP="0056446D">
      <w:pPr>
        <w:rPr>
          <w:rFonts w:ascii="Aptos" w:hAnsi="Aptos"/>
          <w:color w:val="212121"/>
        </w:rPr>
      </w:pPr>
      <w:r>
        <w:rPr>
          <w:rFonts w:ascii="Aptos" w:hAnsi="Aptos"/>
          <w:color w:val="212121"/>
        </w:rPr>
        <w:t>Perceptions of deservingness are measured as in Kreitzer and Smith’s original empirical mapping. Participants are asked to consider the following prompt, and indicate their perception of group deservingness using a 0-100 slider scale set to 50:</w:t>
      </w:r>
    </w:p>
    <w:p w14:paraId="4CD3C367" w14:textId="77777777" w:rsidR="00507F45" w:rsidRDefault="00507F45" w:rsidP="0056446D">
      <w:pPr>
        <w:rPr>
          <w:rFonts w:ascii="Aptos" w:hAnsi="Aptos"/>
          <w:color w:val="212121"/>
        </w:rPr>
      </w:pPr>
    </w:p>
    <w:p w14:paraId="3FEE6FAB" w14:textId="77777777" w:rsidR="00507F45" w:rsidRPr="00507F45" w:rsidRDefault="00507F45" w:rsidP="00507F45">
      <w:pPr>
        <w:ind w:left="720"/>
        <w:rPr>
          <w:rFonts w:ascii="Aptos" w:hAnsi="Aptos"/>
          <w:i/>
          <w:iCs/>
          <w:color w:val="212121"/>
        </w:rPr>
      </w:pPr>
      <w:r w:rsidRPr="00507F45">
        <w:rPr>
          <w:rFonts w:ascii="Aptos" w:hAnsi="Aptos"/>
          <w:i/>
          <w:iCs/>
          <w:color w:val="212121"/>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507F45">
        <w:rPr>
          <w:rFonts w:ascii="Aptos" w:hAnsi="Aptos"/>
          <w:i/>
          <w:iCs/>
          <w:color w:val="212121"/>
        </w:rPr>
        <w:br/>
      </w:r>
      <w:r w:rsidRPr="00507F45">
        <w:rPr>
          <w:rFonts w:ascii="Aptos" w:hAnsi="Aptos"/>
          <w:i/>
          <w:iCs/>
          <w:color w:val="212121"/>
        </w:rPr>
        <w:b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r w:rsidRPr="00507F45">
        <w:rPr>
          <w:rFonts w:ascii="Aptos" w:hAnsi="Aptos"/>
          <w:i/>
          <w:iCs/>
          <w:color w:val="212121"/>
        </w:rPr>
        <w:br/>
      </w:r>
      <w:r w:rsidRPr="00507F45">
        <w:rPr>
          <w:rFonts w:ascii="Aptos" w:hAnsi="Aptos"/>
          <w:i/>
          <w:iCs/>
          <w:color w:val="212121"/>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4F991CB0" w14:textId="77777777" w:rsidR="00507F45" w:rsidRDefault="00507F45" w:rsidP="0056446D">
      <w:pPr>
        <w:rPr>
          <w:rFonts w:ascii="Aptos" w:hAnsi="Aptos"/>
          <w:color w:val="212121"/>
        </w:rPr>
      </w:pPr>
    </w:p>
    <w:p w14:paraId="780BA45C" w14:textId="1F406EF2" w:rsidR="00507F45" w:rsidRDefault="00507F45" w:rsidP="0056446D">
      <w:pPr>
        <w:rPr>
          <w:rFonts w:ascii="Aptos" w:hAnsi="Aptos"/>
          <w:color w:val="212121"/>
        </w:rPr>
      </w:pPr>
      <w:r>
        <w:rPr>
          <w:rFonts w:ascii="Aptos" w:hAnsi="Aptos"/>
          <w:color w:val="212121"/>
        </w:rPr>
        <w:t xml:space="preserve">In this survey, participants review a total of 65 groups. To include </w:t>
      </w:r>
      <w:r w:rsidR="00437602">
        <w:rPr>
          <w:rFonts w:ascii="Aptos" w:hAnsi="Aptos"/>
          <w:color w:val="212121"/>
        </w:rPr>
        <w:t xml:space="preserve">that many groups, participants are randomly assorted into three sections (A, B, and C). </w:t>
      </w:r>
      <w:r>
        <w:rPr>
          <w:rFonts w:ascii="Aptos" w:hAnsi="Aptos"/>
          <w:color w:val="212121"/>
        </w:rPr>
        <w:t xml:space="preserve"> </w:t>
      </w:r>
      <w:r w:rsidR="00437602" w:rsidRPr="00437602">
        <w:rPr>
          <w:rFonts w:ascii="Aptos" w:hAnsi="Aptos"/>
          <w:color w:val="212121"/>
        </w:rPr>
        <w:t xml:space="preserve">All three respondent sections evaluated randomized lists of groups that included “criminals,” “incarcerated people/prisoners,” and “incarcerated women,” among other non-carceral groups, providing a sample of approximately 2,244 respondents after cleaning. One-third of respondents were asked to also evaluate </w:t>
      </w:r>
      <w:r w:rsidR="00437602" w:rsidRPr="00437602">
        <w:rPr>
          <w:rFonts w:ascii="Aptos" w:hAnsi="Aptos"/>
          <w:color w:val="212121"/>
        </w:rPr>
        <w:lastRenderedPageBreak/>
        <w:t>“incarcerated parents” and “exonerated/wrongfully convicted.” Another one-third evaluated the deservingness/power of “formerly incarcerated/ex-felons” and “sex offenders.”</w:t>
      </w:r>
    </w:p>
    <w:p w14:paraId="6DDEDC0E" w14:textId="77777777" w:rsidR="00437602" w:rsidRDefault="00437602" w:rsidP="0056446D">
      <w:pPr>
        <w:rPr>
          <w:rFonts w:ascii="Aptos" w:hAnsi="Aptos"/>
          <w:color w:val="212121"/>
        </w:rPr>
      </w:pPr>
    </w:p>
    <w:p w14:paraId="78EA131C" w14:textId="228A3317" w:rsidR="005A088F" w:rsidRDefault="00437602" w:rsidP="0056446D">
      <w:pPr>
        <w:rPr>
          <w:rFonts w:ascii="Aptos" w:hAnsi="Aptos"/>
          <w:color w:val="212121"/>
        </w:rPr>
      </w:pPr>
      <w:r w:rsidRPr="00437602">
        <w:rPr>
          <w:rFonts w:ascii="Aptos" w:hAnsi="Aptos"/>
          <w:color w:val="212121"/>
          <w:highlight w:val="yellow"/>
        </w:rPr>
        <w:t>Variable of interest:</w:t>
      </w:r>
      <w:r>
        <w:rPr>
          <w:rFonts w:ascii="Aptos" w:hAnsi="Aptos"/>
          <w:color w:val="212121"/>
        </w:rPr>
        <w:t xml:space="preserve"> “incarcerated people/prisoners” and “criminals.” Is doing this getting into sub-setting? Is </w:t>
      </w:r>
      <w:proofErr w:type="spellStart"/>
      <w:r>
        <w:rPr>
          <w:rFonts w:ascii="Aptos" w:hAnsi="Aptos"/>
          <w:color w:val="212121"/>
        </w:rPr>
        <w:t>subsetting</w:t>
      </w:r>
      <w:proofErr w:type="spellEnd"/>
      <w:r>
        <w:rPr>
          <w:rFonts w:ascii="Aptos" w:hAnsi="Aptos"/>
          <w:color w:val="212121"/>
        </w:rPr>
        <w:t xml:space="preserve"> too much?</w:t>
      </w:r>
    </w:p>
    <w:p w14:paraId="1E7AC2B7" w14:textId="77777777" w:rsidR="009270B1" w:rsidRDefault="009270B1" w:rsidP="0056446D">
      <w:pPr>
        <w:rPr>
          <w:rFonts w:ascii="Aptos" w:hAnsi="Aptos"/>
          <w:color w:val="212121"/>
        </w:rPr>
      </w:pPr>
    </w:p>
    <w:p w14:paraId="3CE6A790" w14:textId="5CE0B4F0" w:rsidR="009270B1" w:rsidRDefault="009270B1" w:rsidP="0056446D">
      <w:pPr>
        <w:rPr>
          <w:rFonts w:ascii="Aptos" w:hAnsi="Aptos"/>
          <w:i/>
          <w:iCs/>
          <w:color w:val="212121"/>
        </w:rPr>
      </w:pPr>
      <w:r>
        <w:rPr>
          <w:rFonts w:ascii="Aptos" w:hAnsi="Aptos"/>
          <w:i/>
          <w:iCs/>
          <w:color w:val="212121"/>
        </w:rPr>
        <w:t>Measurement of Impact</w:t>
      </w:r>
    </w:p>
    <w:p w14:paraId="58D07753" w14:textId="77777777" w:rsidR="009270B1" w:rsidRDefault="009270B1" w:rsidP="0056446D">
      <w:pPr>
        <w:rPr>
          <w:rFonts w:ascii="Aptos" w:hAnsi="Aptos"/>
          <w:i/>
          <w:iCs/>
          <w:color w:val="212121"/>
        </w:rPr>
      </w:pPr>
    </w:p>
    <w:p w14:paraId="5640FADB" w14:textId="77777777" w:rsidR="009270B1" w:rsidRPr="009270B1" w:rsidRDefault="009270B1" w:rsidP="009270B1">
      <w:pPr>
        <w:rPr>
          <w:rFonts w:ascii="Aptos" w:hAnsi="Aptos"/>
          <w:color w:val="212121"/>
        </w:rPr>
      </w:pPr>
      <w:r w:rsidRPr="009270B1">
        <w:rPr>
          <w:rFonts w:ascii="Aptos" w:hAnsi="Aptos"/>
          <w:color w:val="212121"/>
        </w:rPr>
        <w:t xml:space="preserve">I am interested in how people who have been incarcerated, know incarcerated people, have been victims, and combinations of these differ from those who select “no/don’t know” – those who have not been impacted. I am also interested in how these impacted groups differ between one another – particularly whether those who have been victims of crime are as unlike carceral </w:t>
      </w:r>
      <w:proofErr w:type="gramStart"/>
      <w:r w:rsidRPr="009270B1">
        <w:rPr>
          <w:rFonts w:ascii="Aptos" w:hAnsi="Aptos"/>
          <w:color w:val="212121"/>
        </w:rPr>
        <w:t>citizens</w:t>
      </w:r>
      <w:proofErr w:type="gramEnd"/>
      <w:r w:rsidRPr="009270B1">
        <w:rPr>
          <w:rFonts w:ascii="Aptos" w:hAnsi="Aptos"/>
          <w:color w:val="212121"/>
        </w:rPr>
        <w:t xml:space="preserve"> and their networks as dominant discourses might suggest. Participants are asked whether, “in the past five years,” they or “someone they know well” had any of 12 experiences, including “been incarcerated in jail or prison, and “been a victim of violent crime.” They can select both themselves and “someone they know well.”  </w:t>
      </w:r>
    </w:p>
    <w:p w14:paraId="2341D91C" w14:textId="77777777" w:rsidR="009270B1" w:rsidRPr="009270B1" w:rsidRDefault="009270B1" w:rsidP="0056446D">
      <w:pPr>
        <w:rPr>
          <w:rFonts w:ascii="Aptos" w:hAnsi="Aptos"/>
          <w:color w:val="212121"/>
        </w:rPr>
      </w:pPr>
    </w:p>
    <w:p w14:paraId="6C0918DD" w14:textId="77777777" w:rsidR="005A088F" w:rsidRDefault="005A088F" w:rsidP="0056446D">
      <w:pPr>
        <w:rPr>
          <w:rFonts w:ascii="Aptos" w:hAnsi="Aptos"/>
          <w:color w:val="212121"/>
        </w:rPr>
      </w:pPr>
    </w:p>
    <w:p w14:paraId="1C800757" w14:textId="46EC230A" w:rsidR="00437602" w:rsidRPr="00507F45" w:rsidRDefault="00437602" w:rsidP="0056446D">
      <w:pPr>
        <w:rPr>
          <w:rFonts w:ascii="Aptos" w:hAnsi="Aptos"/>
          <w:color w:val="212121"/>
        </w:rPr>
      </w:pPr>
      <w:r>
        <w:rPr>
          <w:rFonts w:ascii="Aptos" w:hAnsi="Aptos"/>
          <w:color w:val="212121"/>
        </w:rPr>
        <w:t xml:space="preserve"> </w:t>
      </w:r>
    </w:p>
    <w:sectPr w:rsidR="00437602" w:rsidRPr="00507F45"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tina Mensik" w:date="2025-02-18T15:33:00Z" w:initials="KM">
    <w:p w14:paraId="664F349F" w14:textId="77777777" w:rsidR="00A94247" w:rsidRDefault="00A94247" w:rsidP="00A94247">
      <w:r>
        <w:rPr>
          <w:rStyle w:val="CommentReference"/>
        </w:rPr>
        <w:annotationRef/>
      </w:r>
      <w:r>
        <w:rPr>
          <w:color w:val="000000"/>
          <w:sz w:val="20"/>
          <w:szCs w:val="20"/>
        </w:rPr>
        <w:t>Unresolved/options here: there’s reason to explain that I am specifically talking about direct experience, and not really thinking about “proximal” experience as proximal experience, but rather social networks (humanization). Or not. Second, ideally (esp re: other paper) I also note here either a conjoint or qualitative probes.</w:t>
      </w:r>
    </w:p>
  </w:comment>
  <w:comment w:id="1" w:author="Kristina Mensik" w:date="2025-02-19T13:37:00Z" w:initials="KM">
    <w:p w14:paraId="5A6869E6" w14:textId="77777777" w:rsidR="00820FB6" w:rsidRDefault="00820FB6" w:rsidP="00820FB6">
      <w:r>
        <w:rPr>
          <w:rStyle w:val="CommentReference"/>
        </w:rPr>
        <w:annotationRef/>
      </w:r>
      <w:r>
        <w:rPr>
          <w:color w:val="000000"/>
          <w:sz w:val="20"/>
          <w:szCs w:val="20"/>
        </w:rPr>
        <w:t>Integrate: objective is to transition back to identity of perceiver —&gt; including their own interaction with policy (policy feedback)</w:t>
      </w:r>
    </w:p>
  </w:comment>
  <w:comment w:id="2" w:author="Kristina Mensik" w:date="2025-02-19T17:17:00Z" w:initials="KM">
    <w:p w14:paraId="5C8F8DBD" w14:textId="77777777" w:rsidR="00367828" w:rsidRDefault="00367828" w:rsidP="00367828">
      <w:r>
        <w:rPr>
          <w:rStyle w:val="CommentReference"/>
        </w:rPr>
        <w:annotationRef/>
      </w:r>
      <w:r>
        <w:rPr>
          <w:color w:val="000000"/>
          <w:sz w:val="20"/>
          <w:szCs w:val="20"/>
        </w:rPr>
        <w:t>End more or less here, unfortunately</w:t>
      </w:r>
    </w:p>
  </w:comment>
  <w:comment w:id="3" w:author="Kristina Mensik" w:date="2025-02-16T17:08:00Z" w:initials="KM">
    <w:p w14:paraId="7738BF97" w14:textId="480B8595" w:rsidR="00BC2737" w:rsidRDefault="00BC2737" w:rsidP="00BC2737">
      <w:r>
        <w:rPr>
          <w:rStyle w:val="CommentReference"/>
        </w:rPr>
        <w:annotationRef/>
      </w:r>
      <w:r>
        <w:rPr>
          <w:color w:val="000000"/>
          <w:sz w:val="20"/>
          <w:szCs w:val="20"/>
        </w:rPr>
        <w:t xml:space="preserve">For later: victim, knows either/both, incarc. </w:t>
      </w:r>
    </w:p>
  </w:comment>
  <w:comment w:id="4" w:author="Kristina Mensik" w:date="2025-03-05T11:19:00Z" w:initials="KM">
    <w:p w14:paraId="3082673B" w14:textId="77777777" w:rsidR="009C3859" w:rsidRDefault="009C3859" w:rsidP="009C3859">
      <w:r>
        <w:rPr>
          <w:rStyle w:val="CommentReference"/>
        </w:rPr>
        <w:annotationRef/>
      </w:r>
      <w:r>
        <w:rPr>
          <w:color w:val="202020"/>
          <w:sz w:val="20"/>
          <w:szCs w:val="20"/>
        </w:rPr>
        <w:t xml:space="preserve">At this stage, I have removed respondents who completed failed attention checks, who spent 5 minutes or less with the expected 30-minute survey, obvious satisfices, and respondents who did not answer dependent variable questions. </w:t>
      </w:r>
    </w:p>
    <w:p w14:paraId="7A57428B" w14:textId="77777777" w:rsidR="009C3859" w:rsidRDefault="009C3859" w:rsidP="009C3859"/>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4F349F" w15:done="0"/>
  <w15:commentEx w15:paraId="5A6869E6" w15:done="0"/>
  <w15:commentEx w15:paraId="5C8F8DBD" w15:done="0"/>
  <w15:commentEx w15:paraId="7738BF97" w15:done="0"/>
  <w15:commentEx w15:paraId="7A5742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77AD85" w16cex:dateUtc="2025-02-18T20:33:00Z"/>
  <w16cex:commentExtensible w16cex:durableId="133BF71E" w16cex:dateUtc="2025-02-19T18:37:00Z"/>
  <w16cex:commentExtensible w16cex:durableId="03AD033E" w16cex:dateUtc="2025-02-19T22:17:00Z"/>
  <w16cex:commentExtensible w16cex:durableId="18B4C436" w16cex:dateUtc="2025-02-16T22:08:00Z"/>
  <w16cex:commentExtensible w16cex:durableId="0D4FA098" w16cex:dateUtc="2025-03-05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4F349F" w16cid:durableId="4177AD85"/>
  <w16cid:commentId w16cid:paraId="5A6869E6" w16cid:durableId="133BF71E"/>
  <w16cid:commentId w16cid:paraId="5C8F8DBD" w16cid:durableId="03AD033E"/>
  <w16cid:commentId w16cid:paraId="7738BF97" w16cid:durableId="18B4C436"/>
  <w16cid:commentId w16cid:paraId="7A57428B" w16cid:durableId="0D4FA0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48E1D" w14:textId="77777777" w:rsidR="009732DE" w:rsidRDefault="009732DE" w:rsidP="00B3351D">
      <w:r>
        <w:separator/>
      </w:r>
    </w:p>
  </w:endnote>
  <w:endnote w:type="continuationSeparator" w:id="0">
    <w:p w14:paraId="01117D33" w14:textId="77777777" w:rsidR="009732DE" w:rsidRDefault="009732DE" w:rsidP="00B33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5D7D6" w14:textId="77777777" w:rsidR="009732DE" w:rsidRDefault="009732DE" w:rsidP="00B3351D">
      <w:r>
        <w:separator/>
      </w:r>
    </w:p>
  </w:footnote>
  <w:footnote w:type="continuationSeparator" w:id="0">
    <w:p w14:paraId="554BB51C" w14:textId="77777777" w:rsidR="009732DE" w:rsidRDefault="009732DE" w:rsidP="00B3351D">
      <w:r>
        <w:continuationSeparator/>
      </w:r>
    </w:p>
  </w:footnote>
  <w:footnote w:id="1">
    <w:p w14:paraId="12A1C690" w14:textId="46E1016C" w:rsidR="001C414C" w:rsidRDefault="001C414C" w:rsidP="001C414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58C"/>
    <w:multiLevelType w:val="hybridMultilevel"/>
    <w:tmpl w:val="B8E26B40"/>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E5E24"/>
    <w:multiLevelType w:val="hybridMultilevel"/>
    <w:tmpl w:val="91A4DB64"/>
    <w:lvl w:ilvl="0" w:tplc="04090001">
      <w:start w:val="1"/>
      <w:numFmt w:val="bullet"/>
      <w:lvlText w:val=""/>
      <w:lvlJc w:val="left"/>
      <w:pPr>
        <w:ind w:left="761" w:hanging="360"/>
      </w:pPr>
      <w:rPr>
        <w:rFonts w:ascii="Symbol" w:hAnsi="Symbol" w:hint="default"/>
      </w:rPr>
    </w:lvl>
    <w:lvl w:ilvl="1" w:tplc="04090003">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2" w15:restartNumberingAfterBreak="0">
    <w:nsid w:val="169E604F"/>
    <w:multiLevelType w:val="hybridMultilevel"/>
    <w:tmpl w:val="3A2E4F0C"/>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4523C0"/>
    <w:multiLevelType w:val="hybridMultilevel"/>
    <w:tmpl w:val="7728C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960DAD"/>
    <w:multiLevelType w:val="hybridMultilevel"/>
    <w:tmpl w:val="8DFED446"/>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0646DF"/>
    <w:multiLevelType w:val="hybridMultilevel"/>
    <w:tmpl w:val="4BF0B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03251F"/>
    <w:multiLevelType w:val="hybridMultilevel"/>
    <w:tmpl w:val="79427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1A005F"/>
    <w:multiLevelType w:val="hybridMultilevel"/>
    <w:tmpl w:val="900E0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1C1C5B"/>
    <w:multiLevelType w:val="hybridMultilevel"/>
    <w:tmpl w:val="00AE4C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2F030F"/>
    <w:multiLevelType w:val="hybridMultilevel"/>
    <w:tmpl w:val="F2FE9998"/>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0362330">
    <w:abstractNumId w:val="7"/>
  </w:num>
  <w:num w:numId="2" w16cid:durableId="812991940">
    <w:abstractNumId w:val="3"/>
  </w:num>
  <w:num w:numId="3" w16cid:durableId="676346850">
    <w:abstractNumId w:val="1"/>
  </w:num>
  <w:num w:numId="4" w16cid:durableId="1972977536">
    <w:abstractNumId w:val="6"/>
  </w:num>
  <w:num w:numId="5" w16cid:durableId="1822649460">
    <w:abstractNumId w:val="8"/>
  </w:num>
  <w:num w:numId="6" w16cid:durableId="329332891">
    <w:abstractNumId w:val="5"/>
  </w:num>
  <w:num w:numId="7" w16cid:durableId="2060321172">
    <w:abstractNumId w:val="4"/>
  </w:num>
  <w:num w:numId="8" w16cid:durableId="709384331">
    <w:abstractNumId w:val="2"/>
  </w:num>
  <w:num w:numId="9" w16cid:durableId="356203109">
    <w:abstractNumId w:val="0"/>
  </w:num>
  <w:num w:numId="10" w16cid:durableId="84582776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E65"/>
    <w:rsid w:val="0000145B"/>
    <w:rsid w:val="00004B39"/>
    <w:rsid w:val="000113FB"/>
    <w:rsid w:val="000160A0"/>
    <w:rsid w:val="000165B8"/>
    <w:rsid w:val="00022097"/>
    <w:rsid w:val="0002297E"/>
    <w:rsid w:val="000265DD"/>
    <w:rsid w:val="000306ED"/>
    <w:rsid w:val="00030A8C"/>
    <w:rsid w:val="00037BF8"/>
    <w:rsid w:val="000567DA"/>
    <w:rsid w:val="00060CBE"/>
    <w:rsid w:val="0006430A"/>
    <w:rsid w:val="000666CE"/>
    <w:rsid w:val="0007121B"/>
    <w:rsid w:val="0007127D"/>
    <w:rsid w:val="000731A7"/>
    <w:rsid w:val="00073DEA"/>
    <w:rsid w:val="00076A45"/>
    <w:rsid w:val="00085C11"/>
    <w:rsid w:val="00095BD0"/>
    <w:rsid w:val="000B7821"/>
    <w:rsid w:val="000C1731"/>
    <w:rsid w:val="000C3561"/>
    <w:rsid w:val="000C49C5"/>
    <w:rsid w:val="000D060A"/>
    <w:rsid w:val="000D1E65"/>
    <w:rsid w:val="000D232F"/>
    <w:rsid w:val="000E0CC4"/>
    <w:rsid w:val="000E2273"/>
    <w:rsid w:val="000E502C"/>
    <w:rsid w:val="000F2810"/>
    <w:rsid w:val="000F5217"/>
    <w:rsid w:val="000F7032"/>
    <w:rsid w:val="00102EC1"/>
    <w:rsid w:val="00116A55"/>
    <w:rsid w:val="00124849"/>
    <w:rsid w:val="00125217"/>
    <w:rsid w:val="001348D5"/>
    <w:rsid w:val="001510CF"/>
    <w:rsid w:val="00154191"/>
    <w:rsid w:val="001548D9"/>
    <w:rsid w:val="001549A9"/>
    <w:rsid w:val="001610D3"/>
    <w:rsid w:val="001632D4"/>
    <w:rsid w:val="00166993"/>
    <w:rsid w:val="0016729F"/>
    <w:rsid w:val="00175CF9"/>
    <w:rsid w:val="0018034B"/>
    <w:rsid w:val="00184E14"/>
    <w:rsid w:val="001A4786"/>
    <w:rsid w:val="001B2435"/>
    <w:rsid w:val="001C20E2"/>
    <w:rsid w:val="001C414C"/>
    <w:rsid w:val="001C5DAA"/>
    <w:rsid w:val="001D0700"/>
    <w:rsid w:val="001D2BC2"/>
    <w:rsid w:val="001E7DDC"/>
    <w:rsid w:val="001F484E"/>
    <w:rsid w:val="001F499D"/>
    <w:rsid w:val="001F5B84"/>
    <w:rsid w:val="00201304"/>
    <w:rsid w:val="002054C9"/>
    <w:rsid w:val="00206533"/>
    <w:rsid w:val="002131AE"/>
    <w:rsid w:val="002207E4"/>
    <w:rsid w:val="00225F9F"/>
    <w:rsid w:val="00231B05"/>
    <w:rsid w:val="00233885"/>
    <w:rsid w:val="00246E5A"/>
    <w:rsid w:val="00247418"/>
    <w:rsid w:val="00250029"/>
    <w:rsid w:val="00256025"/>
    <w:rsid w:val="00264DA6"/>
    <w:rsid w:val="002679E9"/>
    <w:rsid w:val="00283586"/>
    <w:rsid w:val="00291F8D"/>
    <w:rsid w:val="002A12FD"/>
    <w:rsid w:val="002A3E5C"/>
    <w:rsid w:val="002A6A0E"/>
    <w:rsid w:val="002C3D1D"/>
    <w:rsid w:val="002C64FC"/>
    <w:rsid w:val="002D71A9"/>
    <w:rsid w:val="002E5A77"/>
    <w:rsid w:val="002F4102"/>
    <w:rsid w:val="002F6609"/>
    <w:rsid w:val="002F75ED"/>
    <w:rsid w:val="003118B9"/>
    <w:rsid w:val="00321317"/>
    <w:rsid w:val="00324D4D"/>
    <w:rsid w:val="003327B8"/>
    <w:rsid w:val="00332933"/>
    <w:rsid w:val="003368F2"/>
    <w:rsid w:val="003443C2"/>
    <w:rsid w:val="00347099"/>
    <w:rsid w:val="00347E04"/>
    <w:rsid w:val="003507D7"/>
    <w:rsid w:val="00351083"/>
    <w:rsid w:val="00352D4D"/>
    <w:rsid w:val="00353817"/>
    <w:rsid w:val="003575F1"/>
    <w:rsid w:val="00367828"/>
    <w:rsid w:val="003679D9"/>
    <w:rsid w:val="003732B1"/>
    <w:rsid w:val="00373511"/>
    <w:rsid w:val="00373912"/>
    <w:rsid w:val="00375255"/>
    <w:rsid w:val="003766CF"/>
    <w:rsid w:val="0038172E"/>
    <w:rsid w:val="0038248B"/>
    <w:rsid w:val="00384A5A"/>
    <w:rsid w:val="003855C5"/>
    <w:rsid w:val="003B6612"/>
    <w:rsid w:val="003B7CD3"/>
    <w:rsid w:val="003C585B"/>
    <w:rsid w:val="003D6392"/>
    <w:rsid w:val="003E1330"/>
    <w:rsid w:val="003E5677"/>
    <w:rsid w:val="004013E8"/>
    <w:rsid w:val="00405327"/>
    <w:rsid w:val="00416A5B"/>
    <w:rsid w:val="00421446"/>
    <w:rsid w:val="0042383C"/>
    <w:rsid w:val="0043020F"/>
    <w:rsid w:val="00437602"/>
    <w:rsid w:val="00441258"/>
    <w:rsid w:val="0044237B"/>
    <w:rsid w:val="0044568F"/>
    <w:rsid w:val="004608B6"/>
    <w:rsid w:val="00466402"/>
    <w:rsid w:val="0047276A"/>
    <w:rsid w:val="0047469F"/>
    <w:rsid w:val="004764FC"/>
    <w:rsid w:val="00485BD3"/>
    <w:rsid w:val="00485EAB"/>
    <w:rsid w:val="00490C4B"/>
    <w:rsid w:val="00491D89"/>
    <w:rsid w:val="00495B2D"/>
    <w:rsid w:val="00497078"/>
    <w:rsid w:val="004C3761"/>
    <w:rsid w:val="004D030E"/>
    <w:rsid w:val="004D3AE3"/>
    <w:rsid w:val="004E610C"/>
    <w:rsid w:val="004F3657"/>
    <w:rsid w:val="004F7310"/>
    <w:rsid w:val="00503832"/>
    <w:rsid w:val="0050599A"/>
    <w:rsid w:val="00507F45"/>
    <w:rsid w:val="00510D4A"/>
    <w:rsid w:val="00516431"/>
    <w:rsid w:val="005401C8"/>
    <w:rsid w:val="005433F6"/>
    <w:rsid w:val="00547C03"/>
    <w:rsid w:val="00553997"/>
    <w:rsid w:val="00555B93"/>
    <w:rsid w:val="00557ED0"/>
    <w:rsid w:val="0056446D"/>
    <w:rsid w:val="00570D6E"/>
    <w:rsid w:val="00576352"/>
    <w:rsid w:val="00577E2E"/>
    <w:rsid w:val="00577FD1"/>
    <w:rsid w:val="0058144A"/>
    <w:rsid w:val="0058497C"/>
    <w:rsid w:val="00585F19"/>
    <w:rsid w:val="0059321D"/>
    <w:rsid w:val="00593A0A"/>
    <w:rsid w:val="00595AE1"/>
    <w:rsid w:val="005A088F"/>
    <w:rsid w:val="005A3876"/>
    <w:rsid w:val="005B2708"/>
    <w:rsid w:val="005B672F"/>
    <w:rsid w:val="005B76A6"/>
    <w:rsid w:val="005C2C44"/>
    <w:rsid w:val="005C5DBE"/>
    <w:rsid w:val="005C602E"/>
    <w:rsid w:val="005D59B5"/>
    <w:rsid w:val="005E47DA"/>
    <w:rsid w:val="005F1525"/>
    <w:rsid w:val="005F7F36"/>
    <w:rsid w:val="00605073"/>
    <w:rsid w:val="00606737"/>
    <w:rsid w:val="00621765"/>
    <w:rsid w:val="0062203C"/>
    <w:rsid w:val="00624BCB"/>
    <w:rsid w:val="00624EA2"/>
    <w:rsid w:val="00625D0B"/>
    <w:rsid w:val="0063407A"/>
    <w:rsid w:val="00635114"/>
    <w:rsid w:val="006353C3"/>
    <w:rsid w:val="00637CDE"/>
    <w:rsid w:val="00653CC4"/>
    <w:rsid w:val="006651AB"/>
    <w:rsid w:val="00673452"/>
    <w:rsid w:val="00674FAC"/>
    <w:rsid w:val="006832AB"/>
    <w:rsid w:val="00692B49"/>
    <w:rsid w:val="006937A5"/>
    <w:rsid w:val="006A037D"/>
    <w:rsid w:val="006A0CBC"/>
    <w:rsid w:val="006B0AB9"/>
    <w:rsid w:val="006B5E11"/>
    <w:rsid w:val="006D28B6"/>
    <w:rsid w:val="006D55B4"/>
    <w:rsid w:val="006E1CDD"/>
    <w:rsid w:val="006E30FC"/>
    <w:rsid w:val="006E76CF"/>
    <w:rsid w:val="006F07DC"/>
    <w:rsid w:val="006F25D4"/>
    <w:rsid w:val="006F3BA0"/>
    <w:rsid w:val="006F4AB5"/>
    <w:rsid w:val="00703833"/>
    <w:rsid w:val="00704919"/>
    <w:rsid w:val="00706C42"/>
    <w:rsid w:val="007102EE"/>
    <w:rsid w:val="007144B9"/>
    <w:rsid w:val="00720E58"/>
    <w:rsid w:val="007229E5"/>
    <w:rsid w:val="007260E7"/>
    <w:rsid w:val="0074211B"/>
    <w:rsid w:val="00743F83"/>
    <w:rsid w:val="00747497"/>
    <w:rsid w:val="00760C6C"/>
    <w:rsid w:val="007612F8"/>
    <w:rsid w:val="007702B6"/>
    <w:rsid w:val="007844CF"/>
    <w:rsid w:val="0078459D"/>
    <w:rsid w:val="00790555"/>
    <w:rsid w:val="007916A0"/>
    <w:rsid w:val="00794768"/>
    <w:rsid w:val="00795A90"/>
    <w:rsid w:val="007A25B7"/>
    <w:rsid w:val="007A2BF8"/>
    <w:rsid w:val="007B5797"/>
    <w:rsid w:val="007C07EF"/>
    <w:rsid w:val="007C0F09"/>
    <w:rsid w:val="007C7BBD"/>
    <w:rsid w:val="007D03D6"/>
    <w:rsid w:val="007D343E"/>
    <w:rsid w:val="007D7B02"/>
    <w:rsid w:val="007E5AEA"/>
    <w:rsid w:val="007E7635"/>
    <w:rsid w:val="008122C8"/>
    <w:rsid w:val="00820FB6"/>
    <w:rsid w:val="00841DEA"/>
    <w:rsid w:val="00847067"/>
    <w:rsid w:val="00857AE8"/>
    <w:rsid w:val="00865B41"/>
    <w:rsid w:val="0087549B"/>
    <w:rsid w:val="00880953"/>
    <w:rsid w:val="00881069"/>
    <w:rsid w:val="00891166"/>
    <w:rsid w:val="00893D82"/>
    <w:rsid w:val="00893E8C"/>
    <w:rsid w:val="008A58E6"/>
    <w:rsid w:val="008A5B66"/>
    <w:rsid w:val="008A7070"/>
    <w:rsid w:val="008B0337"/>
    <w:rsid w:val="008B6342"/>
    <w:rsid w:val="008C3CBC"/>
    <w:rsid w:val="008C4724"/>
    <w:rsid w:val="008C50C3"/>
    <w:rsid w:val="008D3EE4"/>
    <w:rsid w:val="008E1525"/>
    <w:rsid w:val="008E22CB"/>
    <w:rsid w:val="00905D66"/>
    <w:rsid w:val="00913C5A"/>
    <w:rsid w:val="009142A6"/>
    <w:rsid w:val="009270B1"/>
    <w:rsid w:val="00931DCD"/>
    <w:rsid w:val="0093302D"/>
    <w:rsid w:val="009339C4"/>
    <w:rsid w:val="009410B8"/>
    <w:rsid w:val="00947B45"/>
    <w:rsid w:val="0095054A"/>
    <w:rsid w:val="00960ABD"/>
    <w:rsid w:val="00964D24"/>
    <w:rsid w:val="00967766"/>
    <w:rsid w:val="009732DE"/>
    <w:rsid w:val="009804F0"/>
    <w:rsid w:val="009812A5"/>
    <w:rsid w:val="009A0B53"/>
    <w:rsid w:val="009A0BF3"/>
    <w:rsid w:val="009B6EF3"/>
    <w:rsid w:val="009C1374"/>
    <w:rsid w:val="009C3859"/>
    <w:rsid w:val="009D5760"/>
    <w:rsid w:val="009D6EAD"/>
    <w:rsid w:val="009E7E8F"/>
    <w:rsid w:val="009F22C4"/>
    <w:rsid w:val="00A00D65"/>
    <w:rsid w:val="00A016E9"/>
    <w:rsid w:val="00A05511"/>
    <w:rsid w:val="00A10698"/>
    <w:rsid w:val="00A1104C"/>
    <w:rsid w:val="00A34086"/>
    <w:rsid w:val="00A379C8"/>
    <w:rsid w:val="00A52253"/>
    <w:rsid w:val="00A674E0"/>
    <w:rsid w:val="00A75828"/>
    <w:rsid w:val="00A85E28"/>
    <w:rsid w:val="00A901EA"/>
    <w:rsid w:val="00A927B8"/>
    <w:rsid w:val="00A93C35"/>
    <w:rsid w:val="00A94136"/>
    <w:rsid w:val="00A94247"/>
    <w:rsid w:val="00AA0BCC"/>
    <w:rsid w:val="00AA55C4"/>
    <w:rsid w:val="00AB1061"/>
    <w:rsid w:val="00AB4733"/>
    <w:rsid w:val="00AB6163"/>
    <w:rsid w:val="00AC19B6"/>
    <w:rsid w:val="00AC350B"/>
    <w:rsid w:val="00AD0D2E"/>
    <w:rsid w:val="00AD42DC"/>
    <w:rsid w:val="00AD7821"/>
    <w:rsid w:val="00AF1FDF"/>
    <w:rsid w:val="00AF316D"/>
    <w:rsid w:val="00AF3AC2"/>
    <w:rsid w:val="00AF62C0"/>
    <w:rsid w:val="00B156E9"/>
    <w:rsid w:val="00B20686"/>
    <w:rsid w:val="00B213DF"/>
    <w:rsid w:val="00B217A4"/>
    <w:rsid w:val="00B23D23"/>
    <w:rsid w:val="00B320A8"/>
    <w:rsid w:val="00B3351D"/>
    <w:rsid w:val="00B35E92"/>
    <w:rsid w:val="00B55BE7"/>
    <w:rsid w:val="00B64CBC"/>
    <w:rsid w:val="00B67599"/>
    <w:rsid w:val="00B7232B"/>
    <w:rsid w:val="00B741E3"/>
    <w:rsid w:val="00B93200"/>
    <w:rsid w:val="00B9430D"/>
    <w:rsid w:val="00B95652"/>
    <w:rsid w:val="00BA6294"/>
    <w:rsid w:val="00BB2F3D"/>
    <w:rsid w:val="00BB61AB"/>
    <w:rsid w:val="00BB657C"/>
    <w:rsid w:val="00BC0458"/>
    <w:rsid w:val="00BC0A74"/>
    <w:rsid w:val="00BC2737"/>
    <w:rsid w:val="00BC2D30"/>
    <w:rsid w:val="00BD2212"/>
    <w:rsid w:val="00BE2FDD"/>
    <w:rsid w:val="00BE73A5"/>
    <w:rsid w:val="00BE764A"/>
    <w:rsid w:val="00BE79FD"/>
    <w:rsid w:val="00BF477C"/>
    <w:rsid w:val="00BF5AE9"/>
    <w:rsid w:val="00C209B7"/>
    <w:rsid w:val="00C21279"/>
    <w:rsid w:val="00C23633"/>
    <w:rsid w:val="00C25278"/>
    <w:rsid w:val="00C45E8C"/>
    <w:rsid w:val="00C56164"/>
    <w:rsid w:val="00C712D3"/>
    <w:rsid w:val="00C72A81"/>
    <w:rsid w:val="00C81515"/>
    <w:rsid w:val="00C85437"/>
    <w:rsid w:val="00C91C2D"/>
    <w:rsid w:val="00C929E7"/>
    <w:rsid w:val="00CA77B8"/>
    <w:rsid w:val="00CB7AB1"/>
    <w:rsid w:val="00CD10D5"/>
    <w:rsid w:val="00CE024C"/>
    <w:rsid w:val="00CE64D5"/>
    <w:rsid w:val="00CF4DC5"/>
    <w:rsid w:val="00CF7A60"/>
    <w:rsid w:val="00D0117F"/>
    <w:rsid w:val="00D015BE"/>
    <w:rsid w:val="00D03511"/>
    <w:rsid w:val="00D0400B"/>
    <w:rsid w:val="00D108DA"/>
    <w:rsid w:val="00D16AE2"/>
    <w:rsid w:val="00D250A6"/>
    <w:rsid w:val="00D25166"/>
    <w:rsid w:val="00D26589"/>
    <w:rsid w:val="00D470C3"/>
    <w:rsid w:val="00D60814"/>
    <w:rsid w:val="00D60B04"/>
    <w:rsid w:val="00D7474C"/>
    <w:rsid w:val="00D81728"/>
    <w:rsid w:val="00DB3594"/>
    <w:rsid w:val="00DE06C1"/>
    <w:rsid w:val="00DE1A73"/>
    <w:rsid w:val="00DE5831"/>
    <w:rsid w:val="00DE6841"/>
    <w:rsid w:val="00DF3AF7"/>
    <w:rsid w:val="00E01EE5"/>
    <w:rsid w:val="00E04209"/>
    <w:rsid w:val="00E05535"/>
    <w:rsid w:val="00E0798F"/>
    <w:rsid w:val="00E1033B"/>
    <w:rsid w:val="00E11DC7"/>
    <w:rsid w:val="00E16FCA"/>
    <w:rsid w:val="00E35368"/>
    <w:rsid w:val="00E375D3"/>
    <w:rsid w:val="00E431F3"/>
    <w:rsid w:val="00E451B4"/>
    <w:rsid w:val="00E46DAD"/>
    <w:rsid w:val="00E51994"/>
    <w:rsid w:val="00E51F30"/>
    <w:rsid w:val="00E61A6A"/>
    <w:rsid w:val="00E70FF2"/>
    <w:rsid w:val="00E72186"/>
    <w:rsid w:val="00E80012"/>
    <w:rsid w:val="00E94774"/>
    <w:rsid w:val="00E95DB7"/>
    <w:rsid w:val="00EA07E9"/>
    <w:rsid w:val="00EA1FA3"/>
    <w:rsid w:val="00EA2599"/>
    <w:rsid w:val="00EA27FF"/>
    <w:rsid w:val="00EA3D4B"/>
    <w:rsid w:val="00EA7C26"/>
    <w:rsid w:val="00ED2CCB"/>
    <w:rsid w:val="00ED7F81"/>
    <w:rsid w:val="00EE10DB"/>
    <w:rsid w:val="00EE5879"/>
    <w:rsid w:val="00EF17CA"/>
    <w:rsid w:val="00EF618E"/>
    <w:rsid w:val="00EF73C0"/>
    <w:rsid w:val="00F046C6"/>
    <w:rsid w:val="00F104E9"/>
    <w:rsid w:val="00F1054A"/>
    <w:rsid w:val="00F2058F"/>
    <w:rsid w:val="00F249B8"/>
    <w:rsid w:val="00F31C7A"/>
    <w:rsid w:val="00F34DAD"/>
    <w:rsid w:val="00F40FCB"/>
    <w:rsid w:val="00F43D32"/>
    <w:rsid w:val="00F44820"/>
    <w:rsid w:val="00F46C73"/>
    <w:rsid w:val="00F51C6D"/>
    <w:rsid w:val="00F55614"/>
    <w:rsid w:val="00F6438C"/>
    <w:rsid w:val="00F80189"/>
    <w:rsid w:val="00F801FA"/>
    <w:rsid w:val="00F866D0"/>
    <w:rsid w:val="00F87D07"/>
    <w:rsid w:val="00F90406"/>
    <w:rsid w:val="00F92E6A"/>
    <w:rsid w:val="00F9429C"/>
    <w:rsid w:val="00F9666E"/>
    <w:rsid w:val="00FA468C"/>
    <w:rsid w:val="00FB02C3"/>
    <w:rsid w:val="00FC3369"/>
    <w:rsid w:val="00FC39A2"/>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A840D1"/>
  <w15:chartTrackingRefBased/>
  <w15:docId w15:val="{EC8EB12E-7296-F441-97E6-431773A70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0D1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0D1E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E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D1E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D1E6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1E6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1E6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1E6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0D1E6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D1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E65"/>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0D1E65"/>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0D1E6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0D1E6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0D1E6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0D1E6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0D1E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E6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E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1E65"/>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0D1E65"/>
    <w:rPr>
      <w:i/>
      <w:iCs/>
      <w:color w:val="0F4761" w:themeColor="accent1" w:themeShade="BF"/>
    </w:rPr>
  </w:style>
  <w:style w:type="paragraph" w:styleId="IntenseQuote">
    <w:name w:val="Intense Quote"/>
    <w:basedOn w:val="Normal"/>
    <w:next w:val="Normal"/>
    <w:link w:val="IntenseQuoteChar"/>
    <w:uiPriority w:val="30"/>
    <w:qFormat/>
    <w:rsid w:val="000D1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E65"/>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0D1E65"/>
    <w:rPr>
      <w:b/>
      <w:bCs/>
      <w:smallCaps/>
      <w:color w:val="0F4761" w:themeColor="accent1" w:themeShade="BF"/>
      <w:spacing w:val="5"/>
    </w:rPr>
  </w:style>
  <w:style w:type="paragraph" w:styleId="FootnoteText">
    <w:name w:val="footnote text"/>
    <w:basedOn w:val="Normal"/>
    <w:link w:val="FootnoteTextChar"/>
    <w:uiPriority w:val="99"/>
    <w:semiHidden/>
    <w:unhideWhenUsed/>
    <w:rsid w:val="00B3351D"/>
    <w:rPr>
      <w:rFonts w:ascii="Times New Roman" w:hAnsi="Times New Roman"/>
      <w:kern w:val="0"/>
      <w:sz w:val="20"/>
      <w:szCs w:val="20"/>
      <w14:ligatures w14:val="none"/>
    </w:rPr>
  </w:style>
  <w:style w:type="character" w:customStyle="1" w:styleId="FootnoteTextChar">
    <w:name w:val="Footnote Text Char"/>
    <w:basedOn w:val="DefaultParagraphFont"/>
    <w:link w:val="FootnoteText"/>
    <w:uiPriority w:val="99"/>
    <w:semiHidden/>
    <w:rsid w:val="00B3351D"/>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B3351D"/>
    <w:rPr>
      <w:vertAlign w:val="superscript"/>
    </w:rPr>
  </w:style>
  <w:style w:type="character" w:styleId="CommentReference">
    <w:name w:val="annotation reference"/>
    <w:basedOn w:val="DefaultParagraphFont"/>
    <w:uiPriority w:val="99"/>
    <w:semiHidden/>
    <w:unhideWhenUsed/>
    <w:rsid w:val="00BC2737"/>
    <w:rPr>
      <w:sz w:val="16"/>
      <w:szCs w:val="16"/>
    </w:rPr>
  </w:style>
  <w:style w:type="paragraph" w:styleId="CommentText">
    <w:name w:val="annotation text"/>
    <w:basedOn w:val="Normal"/>
    <w:link w:val="CommentTextChar"/>
    <w:uiPriority w:val="99"/>
    <w:semiHidden/>
    <w:unhideWhenUsed/>
    <w:rsid w:val="00BC2737"/>
    <w:rPr>
      <w:sz w:val="20"/>
      <w:szCs w:val="20"/>
    </w:rPr>
  </w:style>
  <w:style w:type="character" w:customStyle="1" w:styleId="CommentTextChar">
    <w:name w:val="Comment Text Char"/>
    <w:basedOn w:val="DefaultParagraphFont"/>
    <w:link w:val="CommentText"/>
    <w:uiPriority w:val="99"/>
    <w:semiHidden/>
    <w:rsid w:val="00BC2737"/>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BC2737"/>
    <w:rPr>
      <w:b/>
      <w:bCs/>
    </w:rPr>
  </w:style>
  <w:style w:type="character" w:customStyle="1" w:styleId="CommentSubjectChar">
    <w:name w:val="Comment Subject Char"/>
    <w:basedOn w:val="CommentTextChar"/>
    <w:link w:val="CommentSubject"/>
    <w:uiPriority w:val="99"/>
    <w:semiHidden/>
    <w:rsid w:val="00BC2737"/>
    <w:rPr>
      <w:rFonts w:ascii="Open Sans" w:hAnsi="Open Sans" w:cs="Times New Roman"/>
      <w:b/>
      <w:bCs/>
      <w:sz w:val="20"/>
      <w:szCs w:val="20"/>
    </w:rPr>
  </w:style>
  <w:style w:type="table" w:styleId="TableGrid">
    <w:name w:val="Table Grid"/>
    <w:basedOn w:val="TableNormal"/>
    <w:uiPriority w:val="39"/>
    <w:rsid w:val="00570D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8</Pages>
  <Words>3436</Words>
  <Characters>19590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9</cp:revision>
  <cp:lastPrinted>2025-02-19T21:42:00Z</cp:lastPrinted>
  <dcterms:created xsi:type="dcterms:W3CDTF">2025-02-19T21:57:00Z</dcterms:created>
  <dcterms:modified xsi:type="dcterms:W3CDTF">2025-03-05T16:20:00Z</dcterms:modified>
</cp:coreProperties>
</file>