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ED35" w14:textId="48295D63" w:rsidR="00760C6C" w:rsidRDefault="00DA1244" w:rsidP="00137543">
      <w:pPr>
        <w:pStyle w:val="Title"/>
      </w:pPr>
      <w:r>
        <w:t>Presentation Script</w:t>
      </w:r>
    </w:p>
    <w:p w14:paraId="24AAD045" w14:textId="77777777" w:rsidR="00DA1244" w:rsidRDefault="00DA1244" w:rsidP="00DA1244"/>
    <w:p w14:paraId="762D7B32" w14:textId="68BFF696" w:rsidR="00DA1244" w:rsidRDefault="00DA1244" w:rsidP="00DA1244">
      <w:pPr>
        <w:rPr>
          <w:b/>
          <w:bCs/>
        </w:rPr>
      </w:pPr>
      <w:r w:rsidRPr="00C9599B">
        <w:rPr>
          <w:b/>
          <w:bCs/>
        </w:rPr>
        <w:t>Slide 1: Introduction</w:t>
      </w:r>
    </w:p>
    <w:p w14:paraId="38217A82" w14:textId="27A3AA5E" w:rsidR="00DA1244" w:rsidRDefault="00965A37" w:rsidP="00DA1244">
      <w:r w:rsidRPr="00965A37">
        <w:t xml:space="preserve">Hi all, thank you so much </w:t>
      </w:r>
      <w:r>
        <w:t>for reading, being here, and your feedback. I</w:t>
      </w:r>
      <w:r w:rsidR="00450169">
        <w:t xml:space="preserve">’m going to get right into this. </w:t>
      </w:r>
    </w:p>
    <w:p w14:paraId="7C98B182" w14:textId="78DF4A14" w:rsidR="006D589A" w:rsidRPr="00A95BEE" w:rsidRDefault="00DA1244" w:rsidP="00DA1244">
      <w:pPr>
        <w:rPr>
          <w:b/>
          <w:bCs/>
        </w:rPr>
      </w:pPr>
      <w:r w:rsidRPr="00C9599B">
        <w:rPr>
          <w:b/>
          <w:bCs/>
        </w:rPr>
        <w:t xml:space="preserve">Slide 2: </w:t>
      </w:r>
      <w:r w:rsidR="00965A37">
        <w:rPr>
          <w:b/>
          <w:bCs/>
        </w:rPr>
        <w:t xml:space="preserve">What We Know -&gt; </w:t>
      </w:r>
    </w:p>
    <w:p w14:paraId="1F373E42" w14:textId="08E2F013" w:rsidR="006349A6" w:rsidRDefault="005369E2" w:rsidP="00DA1244">
      <w:r>
        <w:t xml:space="preserve">Victims </w:t>
      </w:r>
      <w:r w:rsidR="006349A6">
        <w:t xml:space="preserve">– or the interests -- </w:t>
      </w:r>
      <w:r>
        <w:t>are often invoked to justify punitive policy. Here, we see the Laken Riley Act—</w:t>
      </w:r>
      <w:r w:rsidR="001D75CB">
        <w:t xml:space="preserve"> as a timely, although perhaps not the most apt example </w:t>
      </w:r>
      <w:r w:rsidR="006349A6">
        <w:t xml:space="preserve">the tendency </w:t>
      </w:r>
      <w:r w:rsidR="00197FB3">
        <w:t>of</w:t>
      </w:r>
      <w:r w:rsidR="006349A6">
        <w:t xml:space="preserve"> policymakers to advance punitive policy in the name </w:t>
      </w:r>
      <w:r w:rsidR="001D75CB">
        <w:t>and proclaimed interests o</w:t>
      </w:r>
      <w:r w:rsidR="006349A6">
        <w:t>f victims</w:t>
      </w:r>
      <w:r w:rsidR="006C1C7B">
        <w:t xml:space="preserve"> – premised on the</w:t>
      </w:r>
      <w:r w:rsidR="006349A6">
        <w:t xml:space="preserve"> assumption</w:t>
      </w:r>
      <w:r w:rsidR="006B5794">
        <w:t xml:space="preserve"> </w:t>
      </w:r>
      <w:r w:rsidR="006349A6">
        <w:t>that victims of crime</w:t>
      </w:r>
      <w:r w:rsidR="00197FB3">
        <w:t>, particularly more serious or violent crime,</w:t>
      </w:r>
      <w:r w:rsidR="006349A6">
        <w:t xml:space="preserve"> support punitive policy. </w:t>
      </w:r>
    </w:p>
    <w:p w14:paraId="65AC5BC0" w14:textId="77777777" w:rsidR="00197FB3" w:rsidRDefault="005369E2" w:rsidP="00DA1244">
      <w:r>
        <w:t>On the other hand, advocates like Congresswoman Pressley</w:t>
      </w:r>
      <w:r w:rsidR="00197FB3">
        <w:t xml:space="preserve"> -- </w:t>
      </w:r>
      <w:r w:rsidR="006349A6">
        <w:t>seen on the right</w:t>
      </w:r>
      <w:r w:rsidR="00197FB3">
        <w:t xml:space="preserve">, at a rally for clemency </w:t>
      </w:r>
      <w:r w:rsidR="006349A6">
        <w:t>with formerly incarcerated advocates</w:t>
      </w:r>
      <w:r w:rsidR="00197FB3">
        <w:t xml:space="preserve"> --</w:t>
      </w:r>
      <w:r w:rsidR="006349A6">
        <w:t xml:space="preserve"> are increasingly calling attention to the political exclusion and underrepresentation of communities most impacted </w:t>
      </w:r>
      <w:r w:rsidR="00197FB3">
        <w:t xml:space="preserve">by the carceral state. They argue that as AP often says, “the people closest to the pain should be closest to the power.” And they advance reform and </w:t>
      </w:r>
      <w:proofErr w:type="spellStart"/>
      <w:r w:rsidR="00197FB3">
        <w:t>decarceral</w:t>
      </w:r>
      <w:proofErr w:type="spellEnd"/>
      <w:r w:rsidR="00197FB3">
        <w:t xml:space="preserve"> policy under that mantle. </w:t>
      </w:r>
    </w:p>
    <w:p w14:paraId="32B33F33" w14:textId="77777777" w:rsidR="00197FB3" w:rsidRPr="00C9599B" w:rsidRDefault="005369E2" w:rsidP="00197FB3">
      <w:pPr>
        <w:rPr>
          <w:b/>
          <w:bCs/>
        </w:rPr>
      </w:pPr>
      <w:r>
        <w:br/>
      </w:r>
      <w:r w:rsidR="00197FB3">
        <w:t>So, while t</w:t>
      </w:r>
      <w:r>
        <w:t>hese two groups—</w:t>
      </w:r>
      <w:r>
        <w:rPr>
          <w:rStyle w:val="Strong"/>
        </w:rPr>
        <w:t>victims</w:t>
      </w:r>
      <w:r>
        <w:t xml:space="preserve"> and </w:t>
      </w:r>
      <w:r>
        <w:rPr>
          <w:rStyle w:val="Strong"/>
        </w:rPr>
        <w:t>those labeled offenders</w:t>
      </w:r>
      <w:r>
        <w:t xml:space="preserve">—are often portrayed as holding opposing </w:t>
      </w:r>
      <w:r w:rsidR="00197FB3">
        <w:t xml:space="preserve">approaches to criminal legal policy, we </w:t>
      </w:r>
      <w:proofErr w:type="gramStart"/>
      <w:r w:rsidR="00197FB3">
        <w:t xml:space="preserve">actually </w:t>
      </w:r>
      <w:r w:rsidR="00197FB3">
        <w:rPr>
          <w:rStyle w:val="Strong"/>
        </w:rPr>
        <w:t>know</w:t>
      </w:r>
      <w:proofErr w:type="gramEnd"/>
      <w:r w:rsidR="00197FB3">
        <w:rPr>
          <w:rStyle w:val="Strong"/>
        </w:rPr>
        <w:t xml:space="preserve"> very little about how these experiences shape policy views</w:t>
      </w:r>
      <w:r w:rsidR="00197FB3">
        <w:t xml:space="preserve">, and whether they’re </w:t>
      </w:r>
      <w:proofErr w:type="gramStart"/>
      <w:r w:rsidR="00197FB3">
        <w:t>really so</w:t>
      </w:r>
      <w:proofErr w:type="gramEnd"/>
      <w:r w:rsidR="00197FB3">
        <w:t xml:space="preserve"> far apart.</w:t>
      </w:r>
    </w:p>
    <w:p w14:paraId="78190B01" w14:textId="77777777" w:rsidR="00197FB3" w:rsidRDefault="00197FB3" w:rsidP="00DA1244"/>
    <w:p w14:paraId="78BEC7E2" w14:textId="1D4195B5" w:rsidR="00AF64D9" w:rsidRDefault="00AF64D9" w:rsidP="00DA1244">
      <w:pPr>
        <w:rPr>
          <w:b/>
          <w:bCs/>
        </w:rPr>
      </w:pPr>
      <w:r>
        <w:rPr>
          <w:b/>
          <w:bCs/>
        </w:rPr>
        <w:t>Slide 3: Question</w:t>
      </w:r>
    </w:p>
    <w:p w14:paraId="05263E3F" w14:textId="0F9099E5" w:rsidR="00E627D6" w:rsidRPr="0080622A" w:rsidRDefault="00E627D6" w:rsidP="00E627D6">
      <w:pPr>
        <w:rPr>
          <w:i/>
          <w:iCs/>
        </w:rPr>
      </w:pPr>
      <w:r w:rsidRPr="0080622A">
        <w:rPr>
          <w:i/>
          <w:iCs/>
        </w:rPr>
        <w:t>How do experiences with the carceral state —</w:t>
      </w:r>
      <w:r w:rsidRPr="0080622A">
        <w:rPr>
          <w:i/>
          <w:iCs/>
        </w:rPr>
        <w:t xml:space="preserve"> </w:t>
      </w:r>
      <w:r w:rsidRPr="0080622A">
        <w:rPr>
          <w:i/>
          <w:iCs/>
        </w:rPr>
        <w:t xml:space="preserve">as a victim, as someone </w:t>
      </w:r>
      <w:proofErr w:type="gramStart"/>
      <w:r w:rsidRPr="0080622A">
        <w:rPr>
          <w:i/>
          <w:iCs/>
        </w:rPr>
        <w:t>incarcerated,\</w:t>
      </w:r>
      <w:proofErr w:type="gramEnd"/>
    </w:p>
    <w:p w14:paraId="0D3624C7" w14:textId="396C8DE7" w:rsidR="00AF64D9" w:rsidRPr="0080622A" w:rsidRDefault="00E627D6" w:rsidP="00E627D6">
      <w:pPr>
        <w:rPr>
          <w:i/>
          <w:iCs/>
        </w:rPr>
      </w:pPr>
      <w:r w:rsidRPr="0080622A">
        <w:rPr>
          <w:i/>
          <w:iCs/>
        </w:rPr>
        <w:lastRenderedPageBreak/>
        <w:t>or through proximity to incarceration</w:t>
      </w:r>
      <w:r w:rsidRPr="0080622A">
        <w:rPr>
          <w:i/>
          <w:iCs/>
        </w:rPr>
        <w:t xml:space="preserve"> </w:t>
      </w:r>
      <w:r w:rsidRPr="0080622A">
        <w:rPr>
          <w:i/>
          <w:iCs/>
        </w:rPr>
        <w:t>— shape what people believe incarcerated people deserve?</w:t>
      </w:r>
    </w:p>
    <w:p w14:paraId="098F9CD9" w14:textId="4A071825" w:rsidR="00DA1244" w:rsidRPr="00C9599B" w:rsidRDefault="00DA1244" w:rsidP="00DA1244">
      <w:pPr>
        <w:rPr>
          <w:b/>
          <w:bCs/>
        </w:rPr>
      </w:pPr>
      <w:r w:rsidRPr="00C9599B">
        <w:rPr>
          <w:b/>
          <w:bCs/>
        </w:rPr>
        <w:t xml:space="preserve">Slide </w:t>
      </w:r>
      <w:r w:rsidR="00AF64D9">
        <w:rPr>
          <w:b/>
          <w:bCs/>
        </w:rPr>
        <w:t>4</w:t>
      </w:r>
      <w:r w:rsidRPr="00C9599B">
        <w:rPr>
          <w:b/>
          <w:bCs/>
        </w:rPr>
        <w:t>: Turning to deservingness framework</w:t>
      </w:r>
    </w:p>
    <w:p w14:paraId="2D217FC3" w14:textId="4E215EA8" w:rsidR="008750AA" w:rsidRPr="008750AA" w:rsidRDefault="008750AA" w:rsidP="00DA1244">
      <w:r>
        <w:t xml:space="preserve">This question is fundamentally about how people form policy views. </w:t>
      </w:r>
      <w:proofErr w:type="gramStart"/>
      <w:r w:rsidR="00DA1244">
        <w:t>One way</w:t>
      </w:r>
      <w:proofErr w:type="gramEnd"/>
      <w:r w:rsidR="00DA1244">
        <w:t xml:space="preserve"> scholars explain </w:t>
      </w:r>
      <w:r w:rsidR="0098719C">
        <w:t xml:space="preserve">how people form </w:t>
      </w:r>
      <w:r w:rsidR="00DA1244">
        <w:t>policy views is through a framework of deservingness</w:t>
      </w:r>
      <w:r w:rsidR="0098719C">
        <w:t xml:space="preserve"> – the idea that</w:t>
      </w:r>
      <w:r>
        <w:t xml:space="preserve"> policy views reflect affect-laden perceptions of whether the group a policy targets is </w:t>
      </w:r>
      <w:r>
        <w:rPr>
          <w:i/>
          <w:iCs/>
        </w:rPr>
        <w:t>deserving</w:t>
      </w:r>
      <w:r>
        <w:t xml:space="preserve"> of that policy help, or “deserving” in a more broadly conceived way. </w:t>
      </w:r>
    </w:p>
    <w:p w14:paraId="72896ECD" w14:textId="440E39F1" w:rsidR="00CD3398" w:rsidRDefault="00C9599B" w:rsidP="00DA1244">
      <w:r>
        <w:t xml:space="preserve">Schneider and Ingram’s theory of target populations says </w:t>
      </w:r>
      <w:r w:rsidR="0098719C">
        <w:t xml:space="preserve">these perceptions of a given “policy target,” or group targeted by policy, and their “deservingness” </w:t>
      </w:r>
      <w:r>
        <w:t>are based largely on social constructions about those targets</w:t>
      </w:r>
      <w:r w:rsidR="00CD3398">
        <w:t xml:space="preserve">. Social constructions are affect-laden associations with groups in society akin to stereotypes. They’re produced “discursively” – through media, by </w:t>
      </w:r>
      <w:r w:rsidR="007019AC">
        <w:t xml:space="preserve">how </w:t>
      </w:r>
      <w:r w:rsidR="00CD3398">
        <w:t>we talk about groups, and, Schneider and Ingram emphasize, they’re also produced by</w:t>
      </w:r>
      <w:r w:rsidR="00385B27">
        <w:t xml:space="preserve"> policy and institutional design. For example, the presence of a more punitive criminal legal system in the US than in Denmark would encourage people in the US to view incarcerated people as less redeemable, reformable, or deserving of shorter sentences. </w:t>
      </w:r>
      <w:r w:rsidR="0098719C">
        <w:t xml:space="preserve">And as these perceptions translate to policy views, people in the US are more supportive of punitive policy, by virtue of more punitive policy design. </w:t>
      </w:r>
    </w:p>
    <w:p w14:paraId="22EC31FF" w14:textId="1DB976A4" w:rsidR="00CD3398" w:rsidRDefault="00C9599B" w:rsidP="00DA1244">
      <w:r>
        <w:t xml:space="preserve"> </w:t>
      </w:r>
      <w:r w:rsidR="00385B27">
        <w:t>Because, Schneider and Ingram argue, policymakers are aware of these perceptions, they produce policy that ultimately reenforces them.</w:t>
      </w:r>
    </w:p>
    <w:p w14:paraId="69BBCC95" w14:textId="4E4896BD" w:rsidR="00AF64D9" w:rsidRDefault="00AF64D9" w:rsidP="00DA1244">
      <w:r>
        <w:t xml:space="preserve">Another line of literature on deservingness establishes that characteristics of a group or individual can affect how they are perceived. </w:t>
      </w:r>
    </w:p>
    <w:p w14:paraId="11CAC921" w14:textId="67293DCE" w:rsidR="00DA1244" w:rsidRDefault="008750AA" w:rsidP="00DA1244">
      <w:r>
        <w:t>And st</w:t>
      </w:r>
      <w:r w:rsidR="00AF64D9">
        <w:t xml:space="preserve">ill others have shown that differences across “perceivers” matter too – for example, their political affiliation, policy context of their state, and – as Mallery shows, in the context of student debt, shared policy experience shapes perceptions too.  </w:t>
      </w:r>
    </w:p>
    <w:p w14:paraId="7A95B99C" w14:textId="38C3F55C" w:rsidR="00DA1244" w:rsidRPr="00011D89" w:rsidRDefault="00DA1244" w:rsidP="00DA1244">
      <w:pPr>
        <w:rPr>
          <w:b/>
          <w:bCs/>
        </w:rPr>
      </w:pPr>
      <w:r w:rsidRPr="00011D89">
        <w:rPr>
          <w:b/>
          <w:bCs/>
        </w:rPr>
        <w:t xml:space="preserve">Slide </w:t>
      </w:r>
      <w:r w:rsidR="00011D89">
        <w:rPr>
          <w:b/>
          <w:bCs/>
        </w:rPr>
        <w:t>5</w:t>
      </w:r>
      <w:r w:rsidRPr="00011D89">
        <w:rPr>
          <w:b/>
          <w:bCs/>
        </w:rPr>
        <w:t xml:space="preserve">: </w:t>
      </w:r>
      <w:proofErr w:type="gramStart"/>
      <w:r w:rsidR="00011D89">
        <w:rPr>
          <w:b/>
          <w:bCs/>
        </w:rPr>
        <w:t>However..</w:t>
      </w:r>
      <w:proofErr w:type="gramEnd"/>
    </w:p>
    <w:p w14:paraId="6A6CE674" w14:textId="77777777" w:rsidR="00190F2B" w:rsidRDefault="00011D89" w:rsidP="00DA1244">
      <w:proofErr w:type="gramStart"/>
      <w:r>
        <w:t>So</w:t>
      </w:r>
      <w:proofErr w:type="gramEnd"/>
      <w:r>
        <w:t xml:space="preserve"> we might be able to begin to theorize that generally punitive criminal legal policy helps “socially construct” ideas about who incarcerated people are and what </w:t>
      </w:r>
      <w:r w:rsidR="00190F2B">
        <w:t xml:space="preserve">policy </w:t>
      </w:r>
      <w:r w:rsidR="00190F2B">
        <w:lastRenderedPageBreak/>
        <w:t xml:space="preserve">help or punishment </w:t>
      </w:r>
      <w:r>
        <w:t>they deserve</w:t>
      </w:r>
      <w:r w:rsidR="00190F2B">
        <w:t>. We might be able</w:t>
      </w:r>
      <w:r>
        <w:t xml:space="preserve"> suggest, perhaps that people who have been incarcerated or know incarcerated people might have a closer sense of identity with incarcerated people, moderating perceptions of deservingness</w:t>
      </w:r>
      <w:r w:rsidR="00190F2B">
        <w:t xml:space="preserve">. </w:t>
      </w:r>
    </w:p>
    <w:p w14:paraId="33E0CA70" w14:textId="18F27880" w:rsidR="00DA1244" w:rsidRDefault="00190F2B" w:rsidP="00DA1244">
      <w:proofErr w:type="gramStart"/>
      <w:r>
        <w:t>However</w:t>
      </w:r>
      <w:proofErr w:type="gramEnd"/>
      <w:r w:rsidR="00011D89">
        <w:t xml:space="preserve"> we really do not know:</w:t>
      </w:r>
    </w:p>
    <w:p w14:paraId="39DF2DA1" w14:textId="74616A22" w:rsidR="00011D89" w:rsidRDefault="00011D89" w:rsidP="00011D89">
      <w:pPr>
        <w:pStyle w:val="ListParagraph"/>
        <w:numPr>
          <w:ilvl w:val="0"/>
          <w:numId w:val="5"/>
        </w:numPr>
      </w:pPr>
      <w:r>
        <w:t xml:space="preserve">How this framework </w:t>
      </w:r>
      <w:r w:rsidR="00E627D6">
        <w:t>explains policy views in</w:t>
      </w:r>
      <w:r>
        <w:t xml:space="preserve"> the </w:t>
      </w:r>
      <w:r w:rsidR="00190F2B">
        <w:t>criminal</w:t>
      </w:r>
      <w:r>
        <w:t xml:space="preserve"> domain. </w:t>
      </w:r>
      <w:proofErr w:type="gramStart"/>
      <w:r>
        <w:t xml:space="preserve">That is </w:t>
      </w:r>
      <w:r w:rsidR="00190F2B">
        <w:t xml:space="preserve">to say </w:t>
      </w:r>
      <w:r w:rsidR="00E627D6">
        <w:t>the</w:t>
      </w:r>
      <w:proofErr w:type="gramEnd"/>
      <w:r w:rsidR="00E627D6">
        <w:t xml:space="preserve"> “deservingness heuristic” or CARIN literature was developed to explain welfare policy views. </w:t>
      </w:r>
      <w:r w:rsidR="00190F2B">
        <w:t xml:space="preserve">So, while literature establishing the relationship between CARIN characteristics to deservingness, </w:t>
      </w:r>
      <w:proofErr w:type="gramStart"/>
      <w:r w:rsidR="00190F2B">
        <w:t>and also</w:t>
      </w:r>
      <w:proofErr w:type="gramEnd"/>
      <w:r w:rsidR="00190F2B">
        <w:t xml:space="preserve"> deservingness to policy, has expanded into domains like healthcare and immigration, with pretty much one exception it has not been established here. </w:t>
      </w:r>
    </w:p>
    <w:p w14:paraId="592BCBEA" w14:textId="0FEEE3D0" w:rsidR="00E627D6" w:rsidRDefault="00E627D6" w:rsidP="00E627D6">
      <w:pPr>
        <w:pStyle w:val="ListParagraph"/>
        <w:numPr>
          <w:ilvl w:val="0"/>
          <w:numId w:val="5"/>
        </w:numPr>
      </w:pPr>
      <w:r>
        <w:t xml:space="preserve">And second, we do not know how personal experience with or proximity to policies and institutions affect this process – or perceptions of what carceral citizens deserve. </w:t>
      </w:r>
    </w:p>
    <w:p w14:paraId="3EA34278" w14:textId="06FD02D9" w:rsidR="00DA1244" w:rsidRDefault="00DA1244" w:rsidP="00DA1244">
      <w:pPr>
        <w:rPr>
          <w:b/>
          <w:bCs/>
        </w:rPr>
      </w:pPr>
      <w:r w:rsidRPr="00E627D6">
        <w:rPr>
          <w:b/>
          <w:bCs/>
        </w:rPr>
        <w:t xml:space="preserve">Slide </w:t>
      </w:r>
      <w:r w:rsidR="00E627D6" w:rsidRPr="00E627D6">
        <w:rPr>
          <w:b/>
          <w:bCs/>
        </w:rPr>
        <w:t>6</w:t>
      </w:r>
      <w:r w:rsidRPr="00E627D6">
        <w:rPr>
          <w:b/>
          <w:bCs/>
        </w:rPr>
        <w:t xml:space="preserve">: </w:t>
      </w:r>
      <w:r w:rsidR="00E627D6">
        <w:rPr>
          <w:b/>
          <w:bCs/>
        </w:rPr>
        <w:t xml:space="preserve">Question </w:t>
      </w:r>
      <w:proofErr w:type="gramStart"/>
      <w:r w:rsidR="00E627D6">
        <w:rPr>
          <w:b/>
          <w:bCs/>
        </w:rPr>
        <w:t>repeat</w:t>
      </w:r>
      <w:proofErr w:type="gramEnd"/>
    </w:p>
    <w:p w14:paraId="1E9897D4" w14:textId="52A72CB6" w:rsidR="00E627D6" w:rsidRDefault="00E627D6" w:rsidP="00DA1244">
      <w:r>
        <w:t xml:space="preserve">I leverage findings from a distinct but related stream of literature – policy feedback – to suggest how </w:t>
      </w:r>
      <w:r w:rsidR="0080622A">
        <w:t xml:space="preserve">experiences with the carceral state may shape perceptions of what incarcerated people deserve. </w:t>
      </w:r>
    </w:p>
    <w:p w14:paraId="1DFE815C" w14:textId="771953EE" w:rsidR="0080622A" w:rsidRDefault="007F4434" w:rsidP="00DA1244">
      <w:r>
        <w:t xml:space="preserve">The </w:t>
      </w:r>
      <w:r w:rsidR="00340AC9">
        <w:t xml:space="preserve">core claim of policy feedback literature is that policies, once enacted </w:t>
      </w:r>
      <w:r>
        <w:t>shape politics and future policy</w:t>
      </w:r>
      <w:r w:rsidR="00340AC9">
        <w:t xml:space="preserve">, and that they do so in two ways. </w:t>
      </w:r>
      <w:r w:rsidR="009043F7">
        <w:t>First</w:t>
      </w:r>
      <w:r w:rsidR="00336A32">
        <w:t xml:space="preserve">, they redistribute resources </w:t>
      </w:r>
      <w:r w:rsidR="00723297">
        <w:t xml:space="preserve">which changes incentives and barriers to political participation – </w:t>
      </w:r>
      <w:proofErr w:type="gramStart"/>
      <w:r w:rsidR="00723297">
        <w:t>or,</w:t>
      </w:r>
      <w:proofErr w:type="gramEnd"/>
      <w:r w:rsidR="00723297">
        <w:t xml:space="preserve"> “resource effects” – and </w:t>
      </w:r>
      <w:r w:rsidR="00110C84">
        <w:t>second, they</w:t>
      </w:r>
      <w:r w:rsidR="00723297">
        <w:t xml:space="preserve"> </w:t>
      </w:r>
      <w:r w:rsidR="00110C84">
        <w:t>send</w:t>
      </w:r>
      <w:r w:rsidR="00723297">
        <w:t xml:space="preserve"> messages to policy targets. These “interpretive effects” involve interpretations by policy targets about state legitimacy and their own civic standing – or what they may ask of and can expect from the state. </w:t>
      </w:r>
    </w:p>
    <w:p w14:paraId="2BA888C5" w14:textId="0B80BD5D" w:rsidR="00723297" w:rsidRDefault="00F70182" w:rsidP="00DA1244">
      <w:r>
        <w:t>A key point from this literature is that people who are either directly targeted by policy, or proximally targeted, are active agents in the meaning-making process, meaning they can respond to messages from policy in different ways: for example, they may or may not internalizing messages, or self-differentiating from the target group, and even, as we see in literature on the carceral state, respond by engaging more or less in politics.</w:t>
      </w:r>
    </w:p>
    <w:p w14:paraId="103B0FA5" w14:textId="622D00A4" w:rsidR="00522704" w:rsidRDefault="00522704" w:rsidP="00DA1244">
      <w:pPr>
        <w:rPr>
          <w:b/>
          <w:bCs/>
        </w:rPr>
      </w:pPr>
      <w:r w:rsidRPr="00522704">
        <w:rPr>
          <w:b/>
          <w:bCs/>
        </w:rPr>
        <w:t xml:space="preserve">Slide 7: </w:t>
      </w:r>
    </w:p>
    <w:p w14:paraId="4D83E878" w14:textId="54FEB158" w:rsidR="00522704" w:rsidRDefault="0092041D" w:rsidP="00DA1244">
      <w:r>
        <w:lastRenderedPageBreak/>
        <w:t xml:space="preserve">While literature on </w:t>
      </w:r>
      <w:proofErr w:type="spellStart"/>
      <w:r w:rsidR="00522704">
        <w:t xml:space="preserve">policy </w:t>
      </w:r>
      <w:proofErr w:type="spellEnd"/>
      <w:r w:rsidR="00522704">
        <w:t>feedback effects of the criminal legal system</w:t>
      </w:r>
      <w:r>
        <w:t xml:space="preserve"> does not take up questions of deservingness or policy views directly, it offers a few insights that </w:t>
      </w:r>
      <w:r w:rsidR="00D9368B">
        <w:t xml:space="preserve">are particularly theoretically relevant. </w:t>
      </w:r>
    </w:p>
    <w:p w14:paraId="164C01C4" w14:textId="4DBB8190" w:rsidR="00D9368B" w:rsidRDefault="00D9368B" w:rsidP="00DA1244">
      <w:r>
        <w:t xml:space="preserve">First, while scholars debate participatory outcomes (more voting, less voting, </w:t>
      </w:r>
      <w:proofErr w:type="spellStart"/>
      <w:r>
        <w:t>etc</w:t>
      </w:r>
      <w:proofErr w:type="spellEnd"/>
      <w:r>
        <w:t xml:space="preserve">), there is consensus around the idea </w:t>
      </w:r>
      <w:r w:rsidR="006206C8">
        <w:t xml:space="preserve">direct and proximate encounters with the carceral state foment distrust in criminal legal institutions and government. </w:t>
      </w:r>
      <w:r w:rsidR="000F36AF">
        <w:t xml:space="preserve"> (PUSH)</w:t>
      </w:r>
    </w:p>
    <w:p w14:paraId="6FBF2370" w14:textId="4DF59A73" w:rsidR="006206C8" w:rsidRDefault="006206C8" w:rsidP="00DA1244">
      <w:r>
        <w:t>Second,</w:t>
      </w:r>
      <w:r w:rsidR="000F36AF">
        <w:t xml:space="preserve"> (PUSH)</w:t>
      </w:r>
      <w:r>
        <w:t xml:space="preserve"> we see that </w:t>
      </w:r>
      <w:r w:rsidR="008F5E86">
        <w:t xml:space="preserve">regardless of whether someone responds to </w:t>
      </w:r>
      <w:r>
        <w:t xml:space="preserve">direct </w:t>
      </w:r>
      <w:r w:rsidR="008F5E86">
        <w:t xml:space="preserve">or </w:t>
      </w:r>
      <w:r>
        <w:t xml:space="preserve">proximate experiences with the carceral state, </w:t>
      </w:r>
      <w:r w:rsidR="008F5E86">
        <w:t>they do so</w:t>
      </w:r>
      <w:r>
        <w:t xml:space="preserve"> because of a perception of injustice that ensued from that experience. For example, </w:t>
      </w:r>
      <w:proofErr w:type="spellStart"/>
      <w:r>
        <w:t>Anoll</w:t>
      </w:r>
      <w:proofErr w:type="spellEnd"/>
      <w:r>
        <w:t xml:space="preserve"> (2022) finds that families of the incarcerated vote at higher rates specifically when stricter criminal disenfranchisement policies are in place.  </w:t>
      </w:r>
    </w:p>
    <w:p w14:paraId="5DF643F9" w14:textId="257BA98C" w:rsidR="000F36AF" w:rsidRDefault="000F36AF" w:rsidP="00DA1244">
      <w:r>
        <w:t>What does this mean?</w:t>
      </w:r>
    </w:p>
    <w:p w14:paraId="6D0EC086" w14:textId="1462D012" w:rsidR="000F36AF" w:rsidRDefault="000F36AF" w:rsidP="000F36AF">
      <w:r>
        <w:t xml:space="preserve">(PUSH) </w:t>
      </w:r>
      <w:r>
        <w:t xml:space="preserve">By definition, </w:t>
      </w:r>
      <w:r>
        <w:t>diminished institutional trust suggests a diminished</w:t>
      </w:r>
      <w:r>
        <w:t xml:space="preserve"> perceived authority of institutions to decide who is deserving – or reduce one’s trust in, or willingness to believe, “undeserving” messages contact with the criminal legal system transmits. </w:t>
      </w:r>
    </w:p>
    <w:p w14:paraId="1DA8796F" w14:textId="5EC4E615" w:rsidR="005248B2" w:rsidRDefault="000F36AF" w:rsidP="000F36AF">
      <w:r>
        <w:t xml:space="preserve">(PUSH) this could suggest </w:t>
      </w:r>
      <w:r w:rsidR="005248B2">
        <w:t xml:space="preserve">contact would moderate undeserving perceptions of carceral citizens. </w:t>
      </w:r>
    </w:p>
    <w:p w14:paraId="43B98D5D" w14:textId="6DBF4B9E" w:rsidR="005248B2" w:rsidRDefault="005248B2" w:rsidP="000F36AF">
      <w:r>
        <w:t xml:space="preserve">(PUSH) Perceptions of injustice, too, could moderate negative perceptions of carceral citizens, if it means that carceral citizens are also victims of an injustice, and involves politically mobilizing social solidarity. </w:t>
      </w:r>
    </w:p>
    <w:p w14:paraId="49E23D52" w14:textId="7F197BD2" w:rsidR="005248B2" w:rsidRDefault="005248B2" w:rsidP="000F36AF">
      <w:r>
        <w:t xml:space="preserve">The last point I want to make here is that </w:t>
      </w:r>
      <w:proofErr w:type="gramStart"/>
      <w:r>
        <w:t>all of</w:t>
      </w:r>
      <w:proofErr w:type="gramEnd"/>
      <w:r>
        <w:t xml:space="preserve"> these political interpretations are a product of policy learning – Lee and Comfort, for example, find that family of the incarcerated who become demobilized discuss the unfairness and impact of very particular policy designs. I think the cost of prison calls helps illustrate this point – for someone with no experience with the carceral state, offering “free phone calls to prisoners” might seem like affording people who’ve committed crimes a </w:t>
      </w:r>
      <w:proofErr w:type="gramStart"/>
      <w:r>
        <w:t>privilege others</w:t>
      </w:r>
      <w:proofErr w:type="gramEnd"/>
      <w:r>
        <w:t xml:space="preserve"> don’t have. Someone who’s spent literally thousands of dollars on phone calls, </w:t>
      </w:r>
      <w:r>
        <w:lastRenderedPageBreak/>
        <w:t xml:space="preserve">and familiar with the realities of prison wages that are in terms of pennies to the hour, might think about this policy differently. </w:t>
      </w:r>
    </w:p>
    <w:p w14:paraId="750191D8" w14:textId="50CBF499" w:rsidR="005248B2" w:rsidRDefault="005248B2" w:rsidP="000F36AF">
      <w:r>
        <w:t xml:space="preserve">Slide 8: </w:t>
      </w:r>
    </w:p>
    <w:p w14:paraId="539937E5" w14:textId="77E0F092" w:rsidR="005248B2" w:rsidRDefault="005248B2" w:rsidP="000F36AF">
      <w:r>
        <w:t xml:space="preserve">However, one complicating factor to all this is endogeneity – many people have had more than one experience with the carceral state. </w:t>
      </w:r>
    </w:p>
    <w:p w14:paraId="7C2B32C8" w14:textId="77777777" w:rsidR="001C64E3" w:rsidRDefault="001C64E3" w:rsidP="000F36AF">
      <w:r>
        <w:t xml:space="preserve">What’s more, research shows that those who know incarcerated people or have been incarcerated themselves are more likely to have also experienced victimization. Policy feedback literature has not entirely accounted for this. </w:t>
      </w:r>
      <w:proofErr w:type="gramStart"/>
      <w:r>
        <w:t>So</w:t>
      </w:r>
      <w:proofErr w:type="gramEnd"/>
      <w:r>
        <w:t xml:space="preserve"> in this project, I seek to contribute to the policy feedback literature both by exploring feedback effects on attitudes towards targets of policy, but also by looking at feedback effects of victimization. </w:t>
      </w:r>
    </w:p>
    <w:p w14:paraId="62A143F7" w14:textId="24284B22" w:rsidR="005248B2" w:rsidRDefault="001C64E3" w:rsidP="000F36AF">
      <w:r>
        <w:t xml:space="preserve">And while there are very good reasons to expect victims would see incarcerated people as undeserving, a few things are worth mentioning. </w:t>
      </w:r>
    </w:p>
    <w:p w14:paraId="2E372823" w14:textId="69E3BE07" w:rsidR="001C64E3" w:rsidRDefault="001C64E3" w:rsidP="000F36AF">
      <w:r>
        <w:t>First, a good deal of literature shows people who are victimized, particularly by violent crime, are not more punitive, and second, it is worth noting that victims of serious crime do not report having great experiences with the criminal legal system. For instance, there’s some work I interpret as suggesting</w:t>
      </w:r>
      <w:r w:rsidR="00030382">
        <w:t xml:space="preserve"> that the experience of needing to perform a good victim leads to dissatisfaction with the criminal legal process. </w:t>
      </w:r>
    </w:p>
    <w:p w14:paraId="7E7EFDE8" w14:textId="77777777" w:rsidR="005248B2" w:rsidRDefault="005248B2" w:rsidP="000F36AF"/>
    <w:p w14:paraId="69CF8ED2" w14:textId="3BF436C8" w:rsidR="005248B2" w:rsidRDefault="005248B2" w:rsidP="000F36AF">
      <w:r>
        <w:t xml:space="preserve">Slide 9: </w:t>
      </w:r>
    </w:p>
    <w:p w14:paraId="1AC226C7" w14:textId="670F240F" w:rsidR="005248B2" w:rsidRDefault="005248B2" w:rsidP="000F36AF">
      <w:r>
        <w:t xml:space="preserve">So, this brings me to my hypotheses. </w:t>
      </w:r>
    </w:p>
    <w:p w14:paraId="22651A2F" w14:textId="1AEABE66" w:rsidR="005248B2" w:rsidRDefault="005248B2" w:rsidP="000F36AF">
      <w:r>
        <w:t xml:space="preserve">First, I expect that both people who have been </w:t>
      </w:r>
      <w:proofErr w:type="gramStart"/>
      <w:r>
        <w:t>incarcerated, and</w:t>
      </w:r>
      <w:proofErr w:type="gramEnd"/>
      <w:r>
        <w:t xml:space="preserve"> have close social ties to people who are incarcerated, will view incarcerated people as more deserving than those without such experiences.</w:t>
      </w:r>
    </w:p>
    <w:p w14:paraId="5059D548" w14:textId="2AE5E290" w:rsidR="005248B2" w:rsidRDefault="005248B2" w:rsidP="000F36AF">
      <w:r>
        <w:lastRenderedPageBreak/>
        <w:t xml:space="preserve">But because people who are incarcerated may be more likely to internalize undeserving messages, I expect that the views of people who only know incarcerated people, but haven’t been incarcerated themselves, will be more generous. </w:t>
      </w:r>
    </w:p>
    <w:p w14:paraId="1F388A7A" w14:textId="441D9E64" w:rsidR="00FC0009" w:rsidRDefault="00030382" w:rsidP="000F36AF">
      <w:r>
        <w:t xml:space="preserve">What’s more, I include victims in </w:t>
      </w:r>
      <w:proofErr w:type="gramStart"/>
      <w:r>
        <w:t>this hypotheses</w:t>
      </w:r>
      <w:proofErr w:type="gramEnd"/>
      <w:r>
        <w:t xml:space="preserve">, as a proximally impacted group of their own. However, I suggest they may </w:t>
      </w:r>
      <w:r w:rsidR="00FC0009">
        <w:t xml:space="preserve">have more variance than otherwise impacted groups. </w:t>
      </w:r>
    </w:p>
    <w:p w14:paraId="4565333F" w14:textId="521F6BB9" w:rsidR="00FC0009" w:rsidRDefault="00FC0009" w:rsidP="000F36AF">
      <w:r>
        <w:t xml:space="preserve">And last, the literature on deservingness shows that these perceptions often translate to policy. While I’ve noted some ways that impact may lead to distinct perceptions of deservingness directly, and some like </w:t>
      </w:r>
      <w:proofErr w:type="spellStart"/>
      <w:r>
        <w:t>SoRelle</w:t>
      </w:r>
      <w:proofErr w:type="spellEnd"/>
      <w:r>
        <w:t xml:space="preserve"> and Laws note that the relationship is not necessarily linear, I expect it will be. </w:t>
      </w:r>
    </w:p>
    <w:p w14:paraId="020873DC" w14:textId="77777777" w:rsidR="00FC0009" w:rsidRDefault="00FC0009" w:rsidP="000F36AF"/>
    <w:p w14:paraId="65F1B577" w14:textId="34E57AB3" w:rsidR="00FC0009" w:rsidRDefault="00FC0009" w:rsidP="000F36AF">
      <w:r>
        <w:t>Slide 10:</w:t>
      </w:r>
    </w:p>
    <w:p w14:paraId="55E5763E" w14:textId="2285AC23" w:rsidR="00FC0009" w:rsidRDefault="00FC0009" w:rsidP="000F36AF">
      <w:r>
        <w:t xml:space="preserve">So, what do I </w:t>
      </w:r>
      <w:proofErr w:type="gramStart"/>
      <w:r>
        <w:t>actually do</w:t>
      </w:r>
      <w:proofErr w:type="gramEnd"/>
      <w:r>
        <w:t xml:space="preserve">. </w:t>
      </w:r>
    </w:p>
    <w:p w14:paraId="39809EF5" w14:textId="63812E94" w:rsidR="00FC0009" w:rsidRDefault="00FC0009" w:rsidP="000F36AF">
      <w:r>
        <w:t>(Survey Design)</w:t>
      </w:r>
    </w:p>
    <w:p w14:paraId="7CEE6218" w14:textId="1C8008E1" w:rsidR="00FC0009" w:rsidRDefault="00FC0009" w:rsidP="000F36AF">
      <w:r>
        <w:t>I test my hypotheses in a survey in which respondents:</w:t>
      </w:r>
    </w:p>
    <w:p w14:paraId="3D2857D1" w14:textId="15C9D4B0" w:rsidR="00FC0009" w:rsidRDefault="00FC0009" w:rsidP="00FC0009">
      <w:pPr>
        <w:pStyle w:val="ListParagraph"/>
        <w:numPr>
          <w:ilvl w:val="0"/>
          <w:numId w:val="6"/>
        </w:numPr>
      </w:pPr>
      <w:r>
        <w:t>Assign deservingness scores</w:t>
      </w:r>
    </w:p>
    <w:p w14:paraId="11C52506" w14:textId="025E87BD" w:rsidR="00FC0009" w:rsidRDefault="00FC0009" w:rsidP="00FC0009">
      <w:pPr>
        <w:pStyle w:val="ListParagraph"/>
        <w:numPr>
          <w:ilvl w:val="0"/>
          <w:numId w:val="6"/>
        </w:numPr>
      </w:pPr>
      <w:r>
        <w:t>Report personal experiences</w:t>
      </w:r>
    </w:p>
    <w:p w14:paraId="6CC65426" w14:textId="23380DD8" w:rsidR="00FC0009" w:rsidRDefault="00FC0009" w:rsidP="00FC0009">
      <w:pPr>
        <w:pStyle w:val="ListParagraph"/>
        <w:numPr>
          <w:ilvl w:val="0"/>
          <w:numId w:val="6"/>
        </w:numPr>
      </w:pPr>
      <w:r>
        <w:t>And indicate their policy preferences</w:t>
      </w:r>
    </w:p>
    <w:p w14:paraId="6B23C45F" w14:textId="77777777" w:rsidR="00FC0009" w:rsidRDefault="00FC0009" w:rsidP="00FC0009"/>
    <w:p w14:paraId="2E2F39DB" w14:textId="32206BAE" w:rsidR="00FC0009" w:rsidRDefault="00FC0009" w:rsidP="00FC0009">
      <w:r>
        <w:t>Quickly move through items</w:t>
      </w:r>
    </w:p>
    <w:p w14:paraId="4A0C2D91" w14:textId="77777777" w:rsidR="005248B2" w:rsidRDefault="005248B2" w:rsidP="000F36AF"/>
    <w:p w14:paraId="42F6C701" w14:textId="69FCC31F" w:rsidR="00977582" w:rsidRPr="00522704" w:rsidRDefault="00977582" w:rsidP="00DA1244"/>
    <w:sectPr w:rsidR="00977582" w:rsidRPr="00522704"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4CFA4530"/>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DB3019A"/>
    <w:multiLevelType w:val="hybridMultilevel"/>
    <w:tmpl w:val="188E5C9A"/>
    <w:lvl w:ilvl="0" w:tplc="2752EB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856E4B"/>
    <w:multiLevelType w:val="hybridMultilevel"/>
    <w:tmpl w:val="119600F6"/>
    <w:lvl w:ilvl="0" w:tplc="97E6F74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171915">
    <w:abstractNumId w:val="0"/>
  </w:num>
  <w:num w:numId="2" w16cid:durableId="602107401">
    <w:abstractNumId w:val="0"/>
  </w:num>
  <w:num w:numId="3" w16cid:durableId="68575873">
    <w:abstractNumId w:val="0"/>
  </w:num>
  <w:num w:numId="4" w16cid:durableId="1947542585">
    <w:abstractNumId w:val="1"/>
  </w:num>
  <w:num w:numId="5" w16cid:durableId="458837297">
    <w:abstractNumId w:val="2"/>
  </w:num>
  <w:num w:numId="6" w16cid:durableId="2007590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44"/>
    <w:rsid w:val="0000145B"/>
    <w:rsid w:val="00004B39"/>
    <w:rsid w:val="00011D89"/>
    <w:rsid w:val="00013394"/>
    <w:rsid w:val="000160A0"/>
    <w:rsid w:val="000165B8"/>
    <w:rsid w:val="0002178F"/>
    <w:rsid w:val="00022097"/>
    <w:rsid w:val="0002297E"/>
    <w:rsid w:val="00030382"/>
    <w:rsid w:val="000306ED"/>
    <w:rsid w:val="00030A8C"/>
    <w:rsid w:val="00037BF8"/>
    <w:rsid w:val="00042E43"/>
    <w:rsid w:val="000567DA"/>
    <w:rsid w:val="00060CBE"/>
    <w:rsid w:val="0006430A"/>
    <w:rsid w:val="000666CE"/>
    <w:rsid w:val="0007121B"/>
    <w:rsid w:val="0007127D"/>
    <w:rsid w:val="000731A7"/>
    <w:rsid w:val="00073DEA"/>
    <w:rsid w:val="00076A45"/>
    <w:rsid w:val="00085C11"/>
    <w:rsid w:val="00095BD0"/>
    <w:rsid w:val="000C1731"/>
    <w:rsid w:val="000C49C5"/>
    <w:rsid w:val="000D060A"/>
    <w:rsid w:val="000D232F"/>
    <w:rsid w:val="000D7602"/>
    <w:rsid w:val="000E0CC4"/>
    <w:rsid w:val="000E2273"/>
    <w:rsid w:val="000F2810"/>
    <w:rsid w:val="000F36AF"/>
    <w:rsid w:val="000F5217"/>
    <w:rsid w:val="000F7032"/>
    <w:rsid w:val="00102EC1"/>
    <w:rsid w:val="00110C84"/>
    <w:rsid w:val="00116A55"/>
    <w:rsid w:val="00124849"/>
    <w:rsid w:val="00125217"/>
    <w:rsid w:val="001348D5"/>
    <w:rsid w:val="00137543"/>
    <w:rsid w:val="001510CF"/>
    <w:rsid w:val="00154191"/>
    <w:rsid w:val="001548D9"/>
    <w:rsid w:val="001549A9"/>
    <w:rsid w:val="001610D3"/>
    <w:rsid w:val="001632D4"/>
    <w:rsid w:val="00166993"/>
    <w:rsid w:val="0016729F"/>
    <w:rsid w:val="00184E14"/>
    <w:rsid w:val="00190F2B"/>
    <w:rsid w:val="00193954"/>
    <w:rsid w:val="00197FB3"/>
    <w:rsid w:val="001A4786"/>
    <w:rsid w:val="001B2435"/>
    <w:rsid w:val="001C20E2"/>
    <w:rsid w:val="001C5DAA"/>
    <w:rsid w:val="001C6344"/>
    <w:rsid w:val="001C64E3"/>
    <w:rsid w:val="001D0700"/>
    <w:rsid w:val="001D2BC2"/>
    <w:rsid w:val="001D75CB"/>
    <w:rsid w:val="001E18ED"/>
    <w:rsid w:val="001E7DDC"/>
    <w:rsid w:val="001F484E"/>
    <w:rsid w:val="001F499D"/>
    <w:rsid w:val="001F5B84"/>
    <w:rsid w:val="002054C9"/>
    <w:rsid w:val="00206533"/>
    <w:rsid w:val="002131AE"/>
    <w:rsid w:val="00215F2A"/>
    <w:rsid w:val="002207E4"/>
    <w:rsid w:val="00225F9F"/>
    <w:rsid w:val="00231B05"/>
    <w:rsid w:val="00233885"/>
    <w:rsid w:val="00246E5A"/>
    <w:rsid w:val="00250029"/>
    <w:rsid w:val="002512C0"/>
    <w:rsid w:val="00256025"/>
    <w:rsid w:val="002579E5"/>
    <w:rsid w:val="00264DA6"/>
    <w:rsid w:val="002679E9"/>
    <w:rsid w:val="00283586"/>
    <w:rsid w:val="00291F8D"/>
    <w:rsid w:val="002A12FD"/>
    <w:rsid w:val="002A3E5C"/>
    <w:rsid w:val="002C3D1D"/>
    <w:rsid w:val="002C60E5"/>
    <w:rsid w:val="002C64FC"/>
    <w:rsid w:val="002C7DCD"/>
    <w:rsid w:val="002D71A9"/>
    <w:rsid w:val="002E45A2"/>
    <w:rsid w:val="002E5A77"/>
    <w:rsid w:val="002F4102"/>
    <w:rsid w:val="002F6609"/>
    <w:rsid w:val="002F75ED"/>
    <w:rsid w:val="003118B9"/>
    <w:rsid w:val="00324D4D"/>
    <w:rsid w:val="003327B8"/>
    <w:rsid w:val="00332933"/>
    <w:rsid w:val="003368F2"/>
    <w:rsid w:val="00336A32"/>
    <w:rsid w:val="00340AC9"/>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85B27"/>
    <w:rsid w:val="003B6612"/>
    <w:rsid w:val="003B7CD3"/>
    <w:rsid w:val="003C585B"/>
    <w:rsid w:val="003D6392"/>
    <w:rsid w:val="003F4E54"/>
    <w:rsid w:val="004013E8"/>
    <w:rsid w:val="00416A5B"/>
    <w:rsid w:val="0042383C"/>
    <w:rsid w:val="0043020F"/>
    <w:rsid w:val="00441258"/>
    <w:rsid w:val="0044237B"/>
    <w:rsid w:val="0044568F"/>
    <w:rsid w:val="00450169"/>
    <w:rsid w:val="004608B6"/>
    <w:rsid w:val="00466402"/>
    <w:rsid w:val="004667D5"/>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22704"/>
    <w:rsid w:val="005248B2"/>
    <w:rsid w:val="005369E2"/>
    <w:rsid w:val="005401C8"/>
    <w:rsid w:val="005433F6"/>
    <w:rsid w:val="00547C03"/>
    <w:rsid w:val="00550DEB"/>
    <w:rsid w:val="00553997"/>
    <w:rsid w:val="00555B93"/>
    <w:rsid w:val="00557ED0"/>
    <w:rsid w:val="00572739"/>
    <w:rsid w:val="00576352"/>
    <w:rsid w:val="00577E2E"/>
    <w:rsid w:val="00577FD1"/>
    <w:rsid w:val="0058497C"/>
    <w:rsid w:val="005877B1"/>
    <w:rsid w:val="0059321D"/>
    <w:rsid w:val="00593A0A"/>
    <w:rsid w:val="00595AE1"/>
    <w:rsid w:val="005A3876"/>
    <w:rsid w:val="005B2708"/>
    <w:rsid w:val="005B672F"/>
    <w:rsid w:val="005B76A6"/>
    <w:rsid w:val="005C2C44"/>
    <w:rsid w:val="005C5DBE"/>
    <w:rsid w:val="005C602E"/>
    <w:rsid w:val="005E47DA"/>
    <w:rsid w:val="005E659E"/>
    <w:rsid w:val="005F1525"/>
    <w:rsid w:val="00600C3F"/>
    <w:rsid w:val="00605073"/>
    <w:rsid w:val="00606737"/>
    <w:rsid w:val="006206C8"/>
    <w:rsid w:val="00621765"/>
    <w:rsid w:val="0062203C"/>
    <w:rsid w:val="00624BCB"/>
    <w:rsid w:val="00624EA2"/>
    <w:rsid w:val="00625D0B"/>
    <w:rsid w:val="0063407A"/>
    <w:rsid w:val="006349A6"/>
    <w:rsid w:val="00637CDE"/>
    <w:rsid w:val="00653CC4"/>
    <w:rsid w:val="006651AB"/>
    <w:rsid w:val="00673452"/>
    <w:rsid w:val="00674FAC"/>
    <w:rsid w:val="006832AB"/>
    <w:rsid w:val="00692B49"/>
    <w:rsid w:val="006937A5"/>
    <w:rsid w:val="006B0AB9"/>
    <w:rsid w:val="006B5794"/>
    <w:rsid w:val="006B5E11"/>
    <w:rsid w:val="006C1C7B"/>
    <w:rsid w:val="006D28B6"/>
    <w:rsid w:val="006D55B4"/>
    <w:rsid w:val="006D589A"/>
    <w:rsid w:val="006E1CDD"/>
    <w:rsid w:val="006E30FC"/>
    <w:rsid w:val="006E6976"/>
    <w:rsid w:val="006E76CF"/>
    <w:rsid w:val="006F07DC"/>
    <w:rsid w:val="006F25D4"/>
    <w:rsid w:val="006F3BA0"/>
    <w:rsid w:val="006F4AB5"/>
    <w:rsid w:val="007019AC"/>
    <w:rsid w:val="00703833"/>
    <w:rsid w:val="00704919"/>
    <w:rsid w:val="00706C42"/>
    <w:rsid w:val="007102EE"/>
    <w:rsid w:val="007144B9"/>
    <w:rsid w:val="00720E58"/>
    <w:rsid w:val="007229E5"/>
    <w:rsid w:val="00723297"/>
    <w:rsid w:val="007260E7"/>
    <w:rsid w:val="0074211B"/>
    <w:rsid w:val="00743F83"/>
    <w:rsid w:val="007455B2"/>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7F4434"/>
    <w:rsid w:val="0080622A"/>
    <w:rsid w:val="0080771F"/>
    <w:rsid w:val="00832FAD"/>
    <w:rsid w:val="00841DEA"/>
    <w:rsid w:val="00857AE8"/>
    <w:rsid w:val="00865B41"/>
    <w:rsid w:val="008743A7"/>
    <w:rsid w:val="008750AA"/>
    <w:rsid w:val="00880953"/>
    <w:rsid w:val="00881069"/>
    <w:rsid w:val="00891166"/>
    <w:rsid w:val="008932F3"/>
    <w:rsid w:val="00893E8C"/>
    <w:rsid w:val="008A58E6"/>
    <w:rsid w:val="008A5B66"/>
    <w:rsid w:val="008A7070"/>
    <w:rsid w:val="008B0337"/>
    <w:rsid w:val="008B6342"/>
    <w:rsid w:val="008C3CBC"/>
    <w:rsid w:val="008C4724"/>
    <w:rsid w:val="008C50C3"/>
    <w:rsid w:val="008D3EE4"/>
    <w:rsid w:val="008E1525"/>
    <w:rsid w:val="008E22CB"/>
    <w:rsid w:val="008F5E86"/>
    <w:rsid w:val="009043F7"/>
    <w:rsid w:val="00913C5A"/>
    <w:rsid w:val="009142A6"/>
    <w:rsid w:val="0092041D"/>
    <w:rsid w:val="009244E6"/>
    <w:rsid w:val="009316BC"/>
    <w:rsid w:val="00931DCD"/>
    <w:rsid w:val="0093302D"/>
    <w:rsid w:val="009339C4"/>
    <w:rsid w:val="009410B8"/>
    <w:rsid w:val="00947B45"/>
    <w:rsid w:val="0095054A"/>
    <w:rsid w:val="00960ABD"/>
    <w:rsid w:val="00965A37"/>
    <w:rsid w:val="00967766"/>
    <w:rsid w:val="00977582"/>
    <w:rsid w:val="009804F0"/>
    <w:rsid w:val="009812A5"/>
    <w:rsid w:val="0098719C"/>
    <w:rsid w:val="009A0B53"/>
    <w:rsid w:val="009A0BF3"/>
    <w:rsid w:val="009B6EF3"/>
    <w:rsid w:val="009C1374"/>
    <w:rsid w:val="009D5760"/>
    <w:rsid w:val="009D6EAD"/>
    <w:rsid w:val="009E7E8F"/>
    <w:rsid w:val="009F22C4"/>
    <w:rsid w:val="00A00D65"/>
    <w:rsid w:val="00A05511"/>
    <w:rsid w:val="00A062C0"/>
    <w:rsid w:val="00A10698"/>
    <w:rsid w:val="00A1104C"/>
    <w:rsid w:val="00A34086"/>
    <w:rsid w:val="00A34B38"/>
    <w:rsid w:val="00A379C8"/>
    <w:rsid w:val="00A52253"/>
    <w:rsid w:val="00A75828"/>
    <w:rsid w:val="00A85E28"/>
    <w:rsid w:val="00A901EA"/>
    <w:rsid w:val="00A927B8"/>
    <w:rsid w:val="00A93C35"/>
    <w:rsid w:val="00A95BEE"/>
    <w:rsid w:val="00AA0BCC"/>
    <w:rsid w:val="00AA55C4"/>
    <w:rsid w:val="00AB1061"/>
    <w:rsid w:val="00AB4733"/>
    <w:rsid w:val="00AB6163"/>
    <w:rsid w:val="00AC19B6"/>
    <w:rsid w:val="00AC350B"/>
    <w:rsid w:val="00AD0D2E"/>
    <w:rsid w:val="00AD42DC"/>
    <w:rsid w:val="00AD7821"/>
    <w:rsid w:val="00AF1FDF"/>
    <w:rsid w:val="00AF316D"/>
    <w:rsid w:val="00AF3AC2"/>
    <w:rsid w:val="00AF62C0"/>
    <w:rsid w:val="00AF64D9"/>
    <w:rsid w:val="00B156E9"/>
    <w:rsid w:val="00B20686"/>
    <w:rsid w:val="00B217A4"/>
    <w:rsid w:val="00B320A8"/>
    <w:rsid w:val="00B55BE7"/>
    <w:rsid w:val="00B64CBC"/>
    <w:rsid w:val="00B67599"/>
    <w:rsid w:val="00B71E10"/>
    <w:rsid w:val="00B7232B"/>
    <w:rsid w:val="00B7241C"/>
    <w:rsid w:val="00B741E3"/>
    <w:rsid w:val="00B93200"/>
    <w:rsid w:val="00B9430D"/>
    <w:rsid w:val="00B95652"/>
    <w:rsid w:val="00BA2BA2"/>
    <w:rsid w:val="00BA6294"/>
    <w:rsid w:val="00BB2F3D"/>
    <w:rsid w:val="00BC0458"/>
    <w:rsid w:val="00BC0A74"/>
    <w:rsid w:val="00BC2D30"/>
    <w:rsid w:val="00BD2212"/>
    <w:rsid w:val="00BE2FDD"/>
    <w:rsid w:val="00BE73A5"/>
    <w:rsid w:val="00BE764A"/>
    <w:rsid w:val="00BE79FD"/>
    <w:rsid w:val="00BF5AE9"/>
    <w:rsid w:val="00C14B11"/>
    <w:rsid w:val="00C209B7"/>
    <w:rsid w:val="00C23633"/>
    <w:rsid w:val="00C25278"/>
    <w:rsid w:val="00C407B0"/>
    <w:rsid w:val="00C45E8C"/>
    <w:rsid w:val="00C56164"/>
    <w:rsid w:val="00C56288"/>
    <w:rsid w:val="00C712D3"/>
    <w:rsid w:val="00C81515"/>
    <w:rsid w:val="00C91C2D"/>
    <w:rsid w:val="00C9599B"/>
    <w:rsid w:val="00CA4AA1"/>
    <w:rsid w:val="00CA77B8"/>
    <w:rsid w:val="00CB7AB1"/>
    <w:rsid w:val="00CD10D5"/>
    <w:rsid w:val="00CD3398"/>
    <w:rsid w:val="00CE024C"/>
    <w:rsid w:val="00CE64D5"/>
    <w:rsid w:val="00CF4DC5"/>
    <w:rsid w:val="00CF7A60"/>
    <w:rsid w:val="00D0117F"/>
    <w:rsid w:val="00D03511"/>
    <w:rsid w:val="00D16AE2"/>
    <w:rsid w:val="00D25166"/>
    <w:rsid w:val="00D27897"/>
    <w:rsid w:val="00D470C3"/>
    <w:rsid w:val="00D60814"/>
    <w:rsid w:val="00D60B04"/>
    <w:rsid w:val="00D7474C"/>
    <w:rsid w:val="00D81728"/>
    <w:rsid w:val="00D9368B"/>
    <w:rsid w:val="00DA1244"/>
    <w:rsid w:val="00DA3352"/>
    <w:rsid w:val="00DE06C1"/>
    <w:rsid w:val="00DE1A73"/>
    <w:rsid w:val="00DE5831"/>
    <w:rsid w:val="00DE6841"/>
    <w:rsid w:val="00E01EE5"/>
    <w:rsid w:val="00E04209"/>
    <w:rsid w:val="00E1033B"/>
    <w:rsid w:val="00E1182F"/>
    <w:rsid w:val="00E11DC7"/>
    <w:rsid w:val="00E16FCA"/>
    <w:rsid w:val="00E35368"/>
    <w:rsid w:val="00E375D3"/>
    <w:rsid w:val="00E431F3"/>
    <w:rsid w:val="00E451B4"/>
    <w:rsid w:val="00E46DAD"/>
    <w:rsid w:val="00E51994"/>
    <w:rsid w:val="00E51F30"/>
    <w:rsid w:val="00E61A6A"/>
    <w:rsid w:val="00E627D6"/>
    <w:rsid w:val="00E70FF2"/>
    <w:rsid w:val="00E72186"/>
    <w:rsid w:val="00E80012"/>
    <w:rsid w:val="00E94774"/>
    <w:rsid w:val="00E95DB7"/>
    <w:rsid w:val="00EA07E9"/>
    <w:rsid w:val="00EA2599"/>
    <w:rsid w:val="00EA27FF"/>
    <w:rsid w:val="00EA3D4B"/>
    <w:rsid w:val="00EA7C26"/>
    <w:rsid w:val="00EB4C75"/>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2239"/>
    <w:rsid w:val="00F6438C"/>
    <w:rsid w:val="00F70182"/>
    <w:rsid w:val="00F80189"/>
    <w:rsid w:val="00F801FA"/>
    <w:rsid w:val="00F82593"/>
    <w:rsid w:val="00F866D0"/>
    <w:rsid w:val="00F87D07"/>
    <w:rsid w:val="00F90406"/>
    <w:rsid w:val="00F92E6A"/>
    <w:rsid w:val="00F92F70"/>
    <w:rsid w:val="00F9429C"/>
    <w:rsid w:val="00F9666E"/>
    <w:rsid w:val="00FA468C"/>
    <w:rsid w:val="00FB02C3"/>
    <w:rsid w:val="00FC0009"/>
    <w:rsid w:val="00FC39A2"/>
    <w:rsid w:val="00FC3F08"/>
    <w:rsid w:val="00FD0E63"/>
    <w:rsid w:val="00FD72E4"/>
    <w:rsid w:val="00FE0C56"/>
    <w:rsid w:val="00FE42E9"/>
    <w:rsid w:val="00FF4DF3"/>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EFBF84"/>
  <w15:chartTrackingRefBased/>
  <w15:docId w15:val="{07BF1982-9790-9742-BAD9-65EF755D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43"/>
    <w:pPr>
      <w:adjustRightInd w:val="0"/>
      <w:spacing w:before="240" w:after="100" w:afterAutospacing="1" w:line="360" w:lineRule="auto"/>
    </w:pPr>
    <w:rPr>
      <w:rFonts w:ascii="Palatino" w:hAnsi="Palatino" w:cs="Times New Roman"/>
    </w:rPr>
  </w:style>
  <w:style w:type="paragraph" w:styleId="Heading1">
    <w:name w:val="heading 1"/>
    <w:basedOn w:val="Normal"/>
    <w:next w:val="Normal"/>
    <w:link w:val="Heading1Char"/>
    <w:autoRedefine/>
    <w:uiPriority w:val="9"/>
    <w:qFormat/>
    <w:rsid w:val="00137543"/>
    <w:pPr>
      <w:keepNext/>
      <w:keepLines/>
      <w:spacing w:before="360" w:after="80" w:line="240" w:lineRule="auto"/>
      <w:outlineLvl w:val="0"/>
    </w:pPr>
    <w:rPr>
      <w:rFonts w:ascii="Arial" w:eastAsiaTheme="majorEastAsia" w:hAnsi="Arial" w:cstheme="majorBidi"/>
      <w:b/>
      <w:color w:val="000000" w:themeColor="text1"/>
      <w:sz w:val="28"/>
      <w:szCs w:val="40"/>
    </w:rPr>
  </w:style>
  <w:style w:type="paragraph" w:styleId="Heading2">
    <w:name w:val="heading 2"/>
    <w:basedOn w:val="Normal"/>
    <w:link w:val="Heading2Char"/>
    <w:autoRedefine/>
    <w:uiPriority w:val="9"/>
    <w:unhideWhenUsed/>
    <w:qFormat/>
    <w:rsid w:val="00137543"/>
    <w:pPr>
      <w:ind w:left="1339"/>
      <w:outlineLvl w:val="1"/>
    </w:pPr>
    <w:rPr>
      <w:bCs/>
      <w:i/>
      <w:sz w:val="21"/>
      <w:szCs w:val="21"/>
    </w:rPr>
  </w:style>
  <w:style w:type="paragraph" w:styleId="Heading3">
    <w:name w:val="heading 3"/>
    <w:basedOn w:val="Normal"/>
    <w:next w:val="Normal"/>
    <w:link w:val="Heading3Char"/>
    <w:uiPriority w:val="9"/>
    <w:semiHidden/>
    <w:unhideWhenUsed/>
    <w:qFormat/>
    <w:rsid w:val="00DA12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2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12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12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12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124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124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7543"/>
    <w:rPr>
      <w:rFonts w:ascii="Palatino" w:hAnsi="Palatino" w:cs="Times New Roman"/>
      <w:bCs/>
      <w:i/>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137543"/>
    <w:rPr>
      <w:rFonts w:ascii="Arial" w:eastAsiaTheme="majorEastAsia" w:hAnsi="Arial" w:cstheme="majorBidi"/>
      <w:b/>
      <w:color w:val="000000" w:themeColor="text1"/>
      <w:sz w:val="28"/>
      <w:szCs w:val="40"/>
    </w:rPr>
  </w:style>
  <w:style w:type="paragraph" w:styleId="Caption">
    <w:name w:val="caption"/>
    <w:basedOn w:val="Normal"/>
    <w:next w:val="Normal"/>
    <w:uiPriority w:val="35"/>
    <w:semiHidden/>
    <w:unhideWhenUsed/>
    <w:qFormat/>
    <w:rsid w:val="00F62239"/>
    <w:pPr>
      <w:spacing w:before="0" w:after="200" w:line="240" w:lineRule="auto"/>
    </w:pPr>
    <w:rPr>
      <w:i/>
      <w:iCs/>
      <w:color w:val="0E2841" w:themeColor="text2"/>
      <w:sz w:val="18"/>
      <w:szCs w:val="18"/>
    </w:rPr>
  </w:style>
  <w:style w:type="numbering" w:customStyle="1" w:styleId="CurrentList1">
    <w:name w:val="Current List1"/>
    <w:uiPriority w:val="99"/>
    <w:rsid w:val="00137543"/>
    <w:pPr>
      <w:numPr>
        <w:numId w:val="4"/>
      </w:numPr>
    </w:pPr>
  </w:style>
  <w:style w:type="paragraph" w:styleId="Title">
    <w:name w:val="Title"/>
    <w:basedOn w:val="Normal"/>
    <w:next w:val="Normal"/>
    <w:link w:val="TitleChar"/>
    <w:autoRedefine/>
    <w:uiPriority w:val="10"/>
    <w:qFormat/>
    <w:rsid w:val="00137543"/>
    <w:pPr>
      <w:spacing w:before="0"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37543"/>
    <w:rPr>
      <w:rFonts w:ascii="Palatino" w:eastAsiaTheme="majorEastAsia" w:hAnsi="Palatino" w:cstheme="majorBidi"/>
      <w:b/>
      <w:spacing w:val="-10"/>
      <w:kern w:val="28"/>
      <w:sz w:val="56"/>
      <w:szCs w:val="56"/>
    </w:rPr>
  </w:style>
  <w:style w:type="character" w:customStyle="1" w:styleId="Heading3Char">
    <w:name w:val="Heading 3 Char"/>
    <w:basedOn w:val="DefaultParagraphFont"/>
    <w:link w:val="Heading3"/>
    <w:uiPriority w:val="9"/>
    <w:semiHidden/>
    <w:rsid w:val="00DA1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44"/>
    <w:rPr>
      <w:rFonts w:eastAsiaTheme="majorEastAsia" w:cstheme="majorBidi"/>
      <w:color w:val="272727" w:themeColor="text1" w:themeTint="D8"/>
    </w:rPr>
  </w:style>
  <w:style w:type="paragraph" w:styleId="Subtitle">
    <w:name w:val="Subtitle"/>
    <w:basedOn w:val="Normal"/>
    <w:next w:val="Normal"/>
    <w:link w:val="SubtitleChar"/>
    <w:uiPriority w:val="11"/>
    <w:qFormat/>
    <w:rsid w:val="00DA12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244"/>
    <w:rPr>
      <w:rFonts w:ascii="Palatino" w:hAnsi="Palatino" w:cs="Times New Roman"/>
      <w:i/>
      <w:iCs/>
      <w:color w:val="404040" w:themeColor="text1" w:themeTint="BF"/>
    </w:rPr>
  </w:style>
  <w:style w:type="character" w:styleId="IntenseEmphasis">
    <w:name w:val="Intense Emphasis"/>
    <w:basedOn w:val="DefaultParagraphFont"/>
    <w:uiPriority w:val="21"/>
    <w:qFormat/>
    <w:rsid w:val="00DA1244"/>
    <w:rPr>
      <w:i/>
      <w:iCs/>
      <w:color w:val="0F4761" w:themeColor="accent1" w:themeShade="BF"/>
    </w:rPr>
  </w:style>
  <w:style w:type="paragraph" w:styleId="IntenseQuote">
    <w:name w:val="Intense Quote"/>
    <w:basedOn w:val="Normal"/>
    <w:next w:val="Normal"/>
    <w:link w:val="IntenseQuoteChar"/>
    <w:uiPriority w:val="30"/>
    <w:qFormat/>
    <w:rsid w:val="00DA1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244"/>
    <w:rPr>
      <w:rFonts w:ascii="Palatino" w:hAnsi="Palatino" w:cs="Times New Roman"/>
      <w:i/>
      <w:iCs/>
      <w:color w:val="0F4761" w:themeColor="accent1" w:themeShade="BF"/>
    </w:rPr>
  </w:style>
  <w:style w:type="character" w:styleId="IntenseReference">
    <w:name w:val="Intense Reference"/>
    <w:basedOn w:val="DefaultParagraphFont"/>
    <w:uiPriority w:val="32"/>
    <w:qFormat/>
    <w:rsid w:val="00DA1244"/>
    <w:rPr>
      <w:b/>
      <w:bCs/>
      <w:smallCaps/>
      <w:color w:val="0F4761" w:themeColor="accent1" w:themeShade="BF"/>
      <w:spacing w:val="5"/>
    </w:rPr>
  </w:style>
  <w:style w:type="character" w:styleId="Strong">
    <w:name w:val="Strong"/>
    <w:basedOn w:val="DefaultParagraphFont"/>
    <w:uiPriority w:val="22"/>
    <w:qFormat/>
    <w:rsid w:val="00536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6</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28</cp:revision>
  <dcterms:created xsi:type="dcterms:W3CDTF">2025-04-20T19:30:00Z</dcterms:created>
  <dcterms:modified xsi:type="dcterms:W3CDTF">2025-04-22T18:19:00Z</dcterms:modified>
</cp:coreProperties>
</file>