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321DD" w14:textId="77EE427C" w:rsidR="00F46D3C" w:rsidRDefault="00D23C92" w:rsidP="00735C3D">
      <w:pPr>
        <w:spacing w:line="360" w:lineRule="auto"/>
        <w:rPr>
          <w:sz w:val="23"/>
          <w:szCs w:val="23"/>
        </w:rPr>
      </w:pPr>
      <w:r>
        <w:rPr>
          <w:sz w:val="23"/>
          <w:szCs w:val="23"/>
        </w:rPr>
        <w:t xml:space="preserve">, which may </w:t>
      </w:r>
      <w:r w:rsidR="00F46D3C">
        <w:rPr>
          <w:sz w:val="23"/>
          <w:szCs w:val="23"/>
        </w:rPr>
        <w:t>inform how CARIN criteria are conceived – suggesting that aggression, incompetence, or coldness and cruelty explain criminality</w:t>
      </w:r>
      <w:r>
        <w:rPr>
          <w:sz w:val="23"/>
          <w:szCs w:val="23"/>
        </w:rPr>
        <w:t xml:space="preserve"> and assigning total </w:t>
      </w:r>
      <w:r w:rsidR="00ED10EA">
        <w:rPr>
          <w:sz w:val="23"/>
          <w:szCs w:val="23"/>
        </w:rPr>
        <w:t>innate</w:t>
      </w:r>
      <w:r>
        <w:rPr>
          <w:sz w:val="23"/>
          <w:szCs w:val="23"/>
        </w:rPr>
        <w:t xml:space="preserve"> culpability () </w:t>
      </w:r>
      <w:proofErr w:type="gramStart"/>
      <w:r>
        <w:rPr>
          <w:sz w:val="23"/>
          <w:szCs w:val="23"/>
        </w:rPr>
        <w:t xml:space="preserve">-- </w:t>
      </w:r>
      <w:r w:rsidR="00F46D3C">
        <w:rPr>
          <w:sz w:val="23"/>
          <w:szCs w:val="23"/>
        </w:rPr>
        <w:t xml:space="preserve"> but</w:t>
      </w:r>
      <w:proofErr w:type="gramEnd"/>
      <w:r w:rsidR="00F46D3C">
        <w:rPr>
          <w:sz w:val="23"/>
          <w:szCs w:val="23"/>
        </w:rPr>
        <w:t xml:space="preserve"> also override such criteria by cueing disgust and dehumanization, which self-reinforce</w:t>
      </w:r>
      <w:r>
        <w:rPr>
          <w:sz w:val="23"/>
          <w:szCs w:val="23"/>
        </w:rPr>
        <w:t xml:space="preserve">. </w:t>
      </w:r>
    </w:p>
    <w:p w14:paraId="4041D52C" w14:textId="77777777" w:rsidR="00A10A35" w:rsidRDefault="00A10A35" w:rsidP="00735C3D">
      <w:pPr>
        <w:spacing w:line="360" w:lineRule="auto"/>
        <w:rPr>
          <w:sz w:val="23"/>
          <w:szCs w:val="23"/>
        </w:rPr>
      </w:pPr>
    </w:p>
    <w:p w14:paraId="6FBFB574" w14:textId="102B80C1" w:rsidR="00A10A35" w:rsidRDefault="00A10A35" w:rsidP="00735C3D">
      <w:pPr>
        <w:spacing w:line="360" w:lineRule="auto"/>
        <w:rPr>
          <w:sz w:val="23"/>
          <w:szCs w:val="23"/>
        </w:rPr>
      </w:pPr>
      <w:r>
        <w:rPr>
          <w:sz w:val="23"/>
          <w:szCs w:val="23"/>
        </w:rPr>
        <w:t xml:space="preserve">The language of “carceral citizens” and suggestions of criminality may not only. </w:t>
      </w:r>
    </w:p>
    <w:p w14:paraId="45FB9990" w14:textId="77777777" w:rsidR="00A10A35" w:rsidRDefault="00A10A35" w:rsidP="00735C3D">
      <w:pPr>
        <w:spacing w:line="360" w:lineRule="auto"/>
        <w:rPr>
          <w:sz w:val="23"/>
          <w:szCs w:val="23"/>
        </w:rPr>
      </w:pPr>
    </w:p>
    <w:p w14:paraId="78559944" w14:textId="28A11050" w:rsidR="00735C3D" w:rsidRDefault="00735C3D" w:rsidP="00735C3D">
      <w:pPr>
        <w:spacing w:line="360" w:lineRule="auto"/>
        <w:rPr>
          <w:sz w:val="23"/>
          <w:szCs w:val="23"/>
        </w:rPr>
      </w:pPr>
      <w:r w:rsidRPr="008010B8">
        <w:rPr>
          <w:sz w:val="23"/>
          <w:szCs w:val="23"/>
        </w:rPr>
        <w:t xml:space="preserve">However, disgust and dehumanizing stereotypes may keep carceral citizens as being perceived in such dimensions at all (Harris and Fiske 2006). </w:t>
      </w:r>
    </w:p>
    <w:p w14:paraId="70F8D4E0" w14:textId="77777777" w:rsidR="00735C3D" w:rsidRDefault="00735C3D" w:rsidP="00735C3D">
      <w:pPr>
        <w:spacing w:line="360" w:lineRule="auto"/>
        <w:rPr>
          <w:sz w:val="23"/>
          <w:szCs w:val="23"/>
        </w:rPr>
      </w:pPr>
    </w:p>
    <w:p w14:paraId="57DC864E" w14:textId="2F002573" w:rsidR="00A15130" w:rsidRDefault="00A15130" w:rsidP="00A15130">
      <w:pPr>
        <w:spacing w:line="360" w:lineRule="auto"/>
        <w:rPr>
          <w:sz w:val="23"/>
          <w:szCs w:val="23"/>
        </w:rPr>
      </w:pPr>
      <w:r>
        <w:rPr>
          <w:sz w:val="23"/>
          <w:szCs w:val="23"/>
        </w:rPr>
        <w:t xml:space="preserve">This both involves and produces assumptions about culpability and innate, purposeful ‘badness,’ and rewarding feelings of moral superiority (Pizarro et al 2006, </w:t>
      </w:r>
      <w:proofErr w:type="spellStart"/>
      <w:r>
        <w:rPr>
          <w:sz w:val="23"/>
          <w:szCs w:val="23"/>
        </w:rPr>
        <w:t>Ellemers</w:t>
      </w:r>
      <w:proofErr w:type="spellEnd"/>
      <w:r>
        <w:rPr>
          <w:sz w:val="23"/>
          <w:szCs w:val="23"/>
        </w:rPr>
        <w:t xml:space="preserve"> 2017, Tajfel and Turner 1979). I suggest this establishes an ideological hierarchy of moral types, and that </w:t>
      </w:r>
    </w:p>
    <w:p w14:paraId="3FBF5A2F" w14:textId="77777777" w:rsidR="007E3D97" w:rsidRDefault="007E3D97" w:rsidP="00735C3D">
      <w:pPr>
        <w:spacing w:line="360" w:lineRule="auto"/>
        <w:rPr>
          <w:sz w:val="23"/>
          <w:szCs w:val="23"/>
        </w:rPr>
      </w:pPr>
    </w:p>
    <w:p w14:paraId="32A14A00" w14:textId="4C56F9F0" w:rsidR="00735C3D" w:rsidRDefault="00735C3D" w:rsidP="00735C3D">
      <w:pPr>
        <w:spacing w:line="360" w:lineRule="auto"/>
        <w:rPr>
          <w:sz w:val="23"/>
          <w:szCs w:val="23"/>
        </w:rPr>
      </w:pPr>
      <w:commentRangeStart w:id="0"/>
      <w:commentRangeStart w:id="1"/>
      <w:r w:rsidRPr="008010B8">
        <w:rPr>
          <w:sz w:val="23"/>
          <w:szCs w:val="23"/>
        </w:rPr>
        <w:t xml:space="preserve"> </w:t>
      </w:r>
      <w:commentRangeEnd w:id="0"/>
      <w:r>
        <w:rPr>
          <w:rStyle w:val="CommentReference"/>
        </w:rPr>
        <w:commentReference w:id="0"/>
      </w:r>
      <w:commentRangeEnd w:id="1"/>
      <w:r>
        <w:rPr>
          <w:rStyle w:val="CommentReference"/>
        </w:rPr>
        <w:commentReference w:id="1"/>
      </w:r>
      <w:r w:rsidRPr="008010B8">
        <w:rPr>
          <w:sz w:val="23"/>
          <w:szCs w:val="23"/>
        </w:rPr>
        <w:t xml:space="preserve">Both processes are fundamentally shaped by identity and affect, which in turn influence how individuals assess need, control, attitude, and reciprocity. </w:t>
      </w:r>
    </w:p>
    <w:p w14:paraId="1AB69C1F" w14:textId="77777777" w:rsidR="001F4294" w:rsidRDefault="001F4294" w:rsidP="001F4294">
      <w:pPr>
        <w:pStyle w:val="whitespace-pre-wrap"/>
        <w:spacing w:line="360" w:lineRule="auto"/>
        <w:rPr>
          <w:sz w:val="23"/>
          <w:szCs w:val="23"/>
        </w:rPr>
      </w:pPr>
      <w:r w:rsidRPr="008010B8">
        <w:rPr>
          <w:sz w:val="23"/>
          <w:szCs w:val="23"/>
        </w:rPr>
        <w:t xml:space="preserve">Similarly, it may explain any conception of need, attitude, and reciprocity. Further, the extent to which punitiveness is pro-social is highly context </w:t>
      </w:r>
      <w:r>
        <w:rPr>
          <w:sz w:val="23"/>
          <w:szCs w:val="23"/>
        </w:rPr>
        <w:t>dependent</w:t>
      </w:r>
      <w:r w:rsidRPr="008010B8">
        <w:rPr>
          <w:sz w:val="23"/>
          <w:szCs w:val="23"/>
        </w:rPr>
        <w:t xml:space="preserve"> – </w:t>
      </w:r>
      <w:commentRangeStart w:id="2"/>
      <w:r w:rsidRPr="008010B8">
        <w:rPr>
          <w:sz w:val="23"/>
          <w:szCs w:val="23"/>
        </w:rPr>
        <w:t xml:space="preserve">as a result I expect </w:t>
      </w:r>
      <w:commentRangeEnd w:id="2"/>
      <w:r>
        <w:rPr>
          <w:rStyle w:val="CommentReference"/>
        </w:rPr>
        <w:commentReference w:id="2"/>
      </w:r>
      <w:r w:rsidRPr="008010B8">
        <w:rPr>
          <w:sz w:val="23"/>
          <w:szCs w:val="23"/>
        </w:rPr>
        <w:t xml:space="preserve">that some people experience shame or reflexivity in response to negative affect (Heffner and Feldman Hall 2019). </w:t>
      </w:r>
    </w:p>
    <w:p w14:paraId="53DF4AC6" w14:textId="6DBBF8AF" w:rsidR="00735C3D" w:rsidRDefault="001F4294" w:rsidP="00BE518E">
      <w:pPr>
        <w:spacing w:line="360" w:lineRule="auto"/>
        <w:rPr>
          <w:sz w:val="23"/>
          <w:szCs w:val="23"/>
        </w:rPr>
      </w:pPr>
      <w:r>
        <w:rPr>
          <w:sz w:val="23"/>
          <w:szCs w:val="23"/>
        </w:rPr>
        <w:t>Dehumanization/Carceral citizens</w:t>
      </w:r>
    </w:p>
    <w:p w14:paraId="1B901EF0" w14:textId="77777777" w:rsidR="00E2654B" w:rsidRPr="008010B8" w:rsidRDefault="00E2654B" w:rsidP="00E2654B">
      <w:pPr>
        <w:pStyle w:val="whitespace-pre-wrap"/>
        <w:spacing w:line="360" w:lineRule="auto"/>
        <w:rPr>
          <w:sz w:val="23"/>
          <w:szCs w:val="23"/>
        </w:rPr>
      </w:pPr>
      <w:r w:rsidRPr="008010B8">
        <w:rPr>
          <w:sz w:val="23"/>
          <w:szCs w:val="23"/>
        </w:rPr>
        <w:t>Dehumanization strengthen</w:t>
      </w:r>
      <w:r>
        <w:rPr>
          <w:sz w:val="23"/>
          <w:szCs w:val="23"/>
        </w:rPr>
        <w:t>s</w:t>
      </w:r>
      <w:r w:rsidRPr="008010B8">
        <w:rPr>
          <w:sz w:val="23"/>
          <w:szCs w:val="23"/>
        </w:rPr>
        <w:t xml:space="preserve"> or </w:t>
      </w:r>
      <w:r>
        <w:rPr>
          <w:sz w:val="23"/>
          <w:szCs w:val="23"/>
        </w:rPr>
        <w:t xml:space="preserve">appears to </w:t>
      </w:r>
      <w:r w:rsidRPr="008010B8">
        <w:rPr>
          <w:sz w:val="23"/>
          <w:szCs w:val="23"/>
        </w:rPr>
        <w:t xml:space="preserve">validate prejudicial views against </w:t>
      </w:r>
      <w:commentRangeStart w:id="3"/>
      <w:r w:rsidRPr="008010B8">
        <w:rPr>
          <w:sz w:val="23"/>
          <w:szCs w:val="23"/>
        </w:rPr>
        <w:t xml:space="preserve">carceral citizens </w:t>
      </w:r>
      <w:commentRangeEnd w:id="3"/>
      <w:r>
        <w:rPr>
          <w:rStyle w:val="CommentReference"/>
        </w:rPr>
        <w:commentReference w:id="3"/>
      </w:r>
      <w:r w:rsidRPr="008010B8">
        <w:rPr>
          <w:sz w:val="23"/>
          <w:szCs w:val="23"/>
        </w:rPr>
        <w:t xml:space="preserve">(Harris and Fiske 2006) and implicit bias (Dasgupta, DeSteno, Williams and Hunsinger 2009), and enable people to tolerate treatment of carceral citizens they would not for a humanized target (Bain, Vaes, and Phil 2024, </w:t>
      </w:r>
      <w:proofErr w:type="spellStart"/>
      <w:r w:rsidRPr="008010B8">
        <w:rPr>
          <w:sz w:val="23"/>
          <w:szCs w:val="23"/>
        </w:rPr>
        <w:t>Ellemers</w:t>
      </w:r>
      <w:proofErr w:type="spellEnd"/>
      <w:r w:rsidRPr="008010B8">
        <w:rPr>
          <w:sz w:val="23"/>
          <w:szCs w:val="23"/>
        </w:rPr>
        <w:t xml:space="preserve"> 2017). While people hold stereotypes about other target groups – particularly welfare recipients and immigrants -- stereotypes about "deviants" are particularly salient. That ‘deviants’ invoke an implicitly dehumanized construction (Vasiljevic and Viki 2014) suggests that affect may determine perceptions of carceral citizens’ “control,” “need,” and overall deservingness – at least in certain identity contexts and in the absence of countervailing information and symbols (). Even then, it may be nearly pre-determined by affect and assumptions it produces. </w:t>
      </w:r>
    </w:p>
    <w:p w14:paraId="3B360806" w14:textId="020E27B5" w:rsidR="008F10E5" w:rsidRDefault="008F10E5" w:rsidP="008F10E5">
      <w:pPr>
        <w:spacing w:line="360" w:lineRule="auto"/>
        <w:rPr>
          <w:sz w:val="23"/>
          <w:szCs w:val="23"/>
        </w:rPr>
      </w:pPr>
    </w:p>
    <w:p w14:paraId="0C1FDF98" w14:textId="54BB0EBC" w:rsidR="008F10E5" w:rsidRPr="008F10E5" w:rsidRDefault="008F10E5" w:rsidP="008F10E5">
      <w:pPr>
        <w:spacing w:line="360" w:lineRule="auto"/>
        <w:rPr>
          <w:b/>
          <w:bCs/>
          <w:sz w:val="23"/>
          <w:szCs w:val="23"/>
        </w:rPr>
      </w:pPr>
      <w:r w:rsidRPr="008F10E5">
        <w:rPr>
          <w:b/>
          <w:bCs/>
          <w:sz w:val="23"/>
          <w:szCs w:val="23"/>
        </w:rPr>
        <w:t>Identity/Subsets</w:t>
      </w:r>
      <w:r>
        <w:rPr>
          <w:b/>
          <w:bCs/>
          <w:sz w:val="23"/>
          <w:szCs w:val="23"/>
        </w:rPr>
        <w:t xml:space="preserve"> - H</w:t>
      </w:r>
    </w:p>
    <w:p w14:paraId="58553B04" w14:textId="77777777" w:rsidR="00127E6E" w:rsidRDefault="00127E6E" w:rsidP="00127E6E">
      <w:pPr>
        <w:pStyle w:val="whitespace-pre-wrap"/>
        <w:spacing w:line="360" w:lineRule="auto"/>
        <w:rPr>
          <w:sz w:val="23"/>
          <w:szCs w:val="23"/>
        </w:rPr>
      </w:pPr>
      <w:commentRangeStart w:id="4"/>
      <w:r>
        <w:rPr>
          <w:sz w:val="23"/>
          <w:szCs w:val="23"/>
        </w:rPr>
        <w:lastRenderedPageBreak/>
        <w:t xml:space="preserve">This relational context may also differentiate voting rights – a symbolic policy – versus voting access. </w:t>
      </w:r>
      <w:r w:rsidRPr="008010B8">
        <w:rPr>
          <w:sz w:val="23"/>
          <w:szCs w:val="23"/>
        </w:rPr>
        <w:t xml:space="preserve">Perceptions of </w:t>
      </w:r>
      <w:r w:rsidRPr="008010B8">
        <w:rPr>
          <w:i/>
          <w:iCs/>
          <w:sz w:val="23"/>
          <w:szCs w:val="23"/>
        </w:rPr>
        <w:t>deservingness of voting rights</w:t>
      </w:r>
      <w:r w:rsidRPr="008010B8">
        <w:rPr>
          <w:sz w:val="23"/>
          <w:szCs w:val="23"/>
        </w:rPr>
        <w:t xml:space="preserve"> </w:t>
      </w:r>
      <w:commentRangeEnd w:id="4"/>
      <w:r>
        <w:rPr>
          <w:rStyle w:val="CommentReference"/>
        </w:rPr>
        <w:commentReference w:id="4"/>
      </w:r>
      <w:r w:rsidRPr="008010B8">
        <w:rPr>
          <w:sz w:val="23"/>
          <w:szCs w:val="23"/>
        </w:rPr>
        <w:t xml:space="preserve">may </w:t>
      </w:r>
      <w:r>
        <w:rPr>
          <w:sz w:val="23"/>
          <w:szCs w:val="23"/>
        </w:rPr>
        <w:t xml:space="preserve">illuminate moral and racial </w:t>
      </w:r>
      <w:proofErr w:type="gramStart"/>
      <w:r>
        <w:rPr>
          <w:sz w:val="23"/>
          <w:szCs w:val="23"/>
        </w:rPr>
        <w:t>differentiation, and</w:t>
      </w:r>
      <w:proofErr w:type="gramEnd"/>
      <w:r>
        <w:rPr>
          <w:sz w:val="23"/>
          <w:szCs w:val="23"/>
        </w:rPr>
        <w:t xml:space="preserve"> also serve as a</w:t>
      </w:r>
      <w:r w:rsidRPr="008010B8">
        <w:rPr>
          <w:sz w:val="23"/>
          <w:szCs w:val="23"/>
        </w:rPr>
        <w:t xml:space="preserve"> clear reference point</w:t>
      </w:r>
      <w:r>
        <w:rPr>
          <w:sz w:val="23"/>
          <w:szCs w:val="23"/>
        </w:rPr>
        <w:t xml:space="preserve"> for the evaluator to consider</w:t>
      </w:r>
      <w:r w:rsidRPr="008010B8">
        <w:rPr>
          <w:sz w:val="23"/>
          <w:szCs w:val="23"/>
        </w:rPr>
        <w:t xml:space="preserve"> for “need</w:t>
      </w:r>
      <w:r>
        <w:rPr>
          <w:sz w:val="23"/>
          <w:szCs w:val="23"/>
        </w:rPr>
        <w:t>.</w:t>
      </w:r>
      <w:r w:rsidRPr="008010B8">
        <w:rPr>
          <w:sz w:val="23"/>
          <w:szCs w:val="23"/>
        </w:rPr>
        <w:t xml:space="preserve">” </w:t>
      </w:r>
      <w:r>
        <w:rPr>
          <w:sz w:val="23"/>
          <w:szCs w:val="23"/>
        </w:rPr>
        <w:t>On the other hand, p</w:t>
      </w:r>
      <w:r w:rsidRPr="008010B8">
        <w:rPr>
          <w:sz w:val="23"/>
          <w:szCs w:val="23"/>
        </w:rPr>
        <w:t xml:space="preserve">erceptions of deservingness of voting </w:t>
      </w:r>
      <w:r w:rsidRPr="008010B8">
        <w:rPr>
          <w:i/>
          <w:iCs/>
          <w:sz w:val="23"/>
          <w:szCs w:val="23"/>
        </w:rPr>
        <w:t>access</w:t>
      </w:r>
      <w:r w:rsidRPr="008010B8">
        <w:rPr>
          <w:sz w:val="23"/>
          <w:szCs w:val="23"/>
        </w:rPr>
        <w:t xml:space="preserve"> </w:t>
      </w:r>
      <w:r>
        <w:rPr>
          <w:sz w:val="23"/>
          <w:szCs w:val="23"/>
        </w:rPr>
        <w:t>positions the carceral citizen as closer to a moral equal, imply</w:t>
      </w:r>
      <w:r w:rsidRPr="008010B8">
        <w:rPr>
          <w:sz w:val="23"/>
          <w:szCs w:val="23"/>
        </w:rPr>
        <w:t xml:space="preserve"> material </w:t>
      </w:r>
      <w:r w:rsidRPr="00960A63">
        <w:rPr>
          <w:sz w:val="23"/>
          <w:szCs w:val="23"/>
        </w:rPr>
        <w:t>‘</w:t>
      </w:r>
      <w:r w:rsidRPr="00960A63">
        <w:rPr>
          <w:i/>
          <w:iCs/>
          <w:sz w:val="23"/>
          <w:szCs w:val="23"/>
        </w:rPr>
        <w:t>need</w:t>
      </w:r>
      <w:r>
        <w:rPr>
          <w:i/>
          <w:iCs/>
          <w:sz w:val="23"/>
          <w:szCs w:val="23"/>
        </w:rPr>
        <w:t>,</w:t>
      </w:r>
      <w:r w:rsidRPr="00960A63">
        <w:rPr>
          <w:sz w:val="23"/>
          <w:szCs w:val="23"/>
        </w:rPr>
        <w:t>’</w:t>
      </w:r>
      <w:r>
        <w:rPr>
          <w:sz w:val="23"/>
          <w:szCs w:val="23"/>
        </w:rPr>
        <w:t xml:space="preserve"> and </w:t>
      </w:r>
      <w:r w:rsidRPr="008010B8">
        <w:rPr>
          <w:sz w:val="23"/>
          <w:szCs w:val="23"/>
        </w:rPr>
        <w:t xml:space="preserve">an opportunity for </w:t>
      </w:r>
      <w:r>
        <w:rPr>
          <w:sz w:val="23"/>
          <w:szCs w:val="23"/>
        </w:rPr>
        <w:t xml:space="preserve">genuine, patronizing or </w:t>
      </w:r>
      <w:r w:rsidRPr="008010B8">
        <w:rPr>
          <w:sz w:val="23"/>
          <w:szCs w:val="23"/>
        </w:rPr>
        <w:t>benevolent help</w:t>
      </w:r>
      <w:r>
        <w:rPr>
          <w:sz w:val="23"/>
          <w:szCs w:val="23"/>
        </w:rPr>
        <w:t xml:space="preserve"> (they need </w:t>
      </w:r>
      <w:r>
        <w:rPr>
          <w:i/>
          <w:iCs/>
          <w:sz w:val="23"/>
          <w:szCs w:val="23"/>
        </w:rPr>
        <w:t>help</w:t>
      </w:r>
      <w:r>
        <w:rPr>
          <w:sz w:val="23"/>
          <w:szCs w:val="23"/>
        </w:rPr>
        <w:t xml:space="preserve"> to access their already-conferred right)</w:t>
      </w:r>
      <w:r w:rsidRPr="008010B8">
        <w:rPr>
          <w:sz w:val="23"/>
          <w:szCs w:val="23"/>
        </w:rPr>
        <w:t>. These perceptions may change, however, in the context of policy implementation or in the face of material costs</w:t>
      </w:r>
      <w:r>
        <w:rPr>
          <w:sz w:val="23"/>
          <w:szCs w:val="23"/>
        </w:rPr>
        <w:t xml:space="preserve"> – where perceptions of what these carceral ‘voters’ deserve may move closer to that of “dependents,” as the notion of a carceral citizen wanting to vote may suggest a ‘rehabilitated’ or ‘exception to the deviant rule’ carceral citizen.</w:t>
      </w:r>
      <w:r w:rsidRPr="008010B8">
        <w:rPr>
          <w:sz w:val="23"/>
          <w:szCs w:val="23"/>
        </w:rPr>
        <w:t xml:space="preserve"> </w:t>
      </w:r>
    </w:p>
    <w:p w14:paraId="58C5E1CE" w14:textId="77777777" w:rsidR="00127E6E" w:rsidRDefault="00127E6E" w:rsidP="00127E6E">
      <w:pPr>
        <w:pStyle w:val="whitespace-pre-wrap"/>
        <w:spacing w:line="360" w:lineRule="auto"/>
        <w:rPr>
          <w:sz w:val="23"/>
          <w:szCs w:val="23"/>
        </w:rPr>
      </w:pPr>
      <w:r w:rsidRPr="008010B8">
        <w:rPr>
          <w:sz w:val="23"/>
          <w:szCs w:val="23"/>
        </w:rPr>
        <w:t xml:space="preserve">While strong beliefs about democracy and the nature of citizenship surely also influence these perceptions, an unpublished 2022 survey from the Sentencing Project suggests they only do so if they are emotively grounded – </w:t>
      </w:r>
      <w:r>
        <w:rPr>
          <w:sz w:val="23"/>
          <w:szCs w:val="23"/>
        </w:rPr>
        <w:t xml:space="preserve">particularly, by </w:t>
      </w:r>
      <w:r w:rsidRPr="008010B8">
        <w:rPr>
          <w:sz w:val="23"/>
          <w:szCs w:val="23"/>
        </w:rPr>
        <w:t xml:space="preserve">framing voting as a </w:t>
      </w:r>
      <w:r w:rsidRPr="004428F1">
        <w:rPr>
          <w:i/>
          <w:iCs/>
          <w:sz w:val="23"/>
          <w:szCs w:val="23"/>
        </w:rPr>
        <w:t>duty</w:t>
      </w:r>
      <w:r w:rsidRPr="008010B8">
        <w:rPr>
          <w:sz w:val="23"/>
          <w:szCs w:val="23"/>
        </w:rPr>
        <w:t xml:space="preserve"> for carceral citizens to fulfill. </w:t>
      </w:r>
    </w:p>
    <w:p w14:paraId="0EF27EE0" w14:textId="77777777" w:rsidR="00127E6E" w:rsidRPr="008010B8" w:rsidRDefault="00127E6E" w:rsidP="00127E6E">
      <w:pPr>
        <w:pStyle w:val="whitespace-pre-wrap"/>
        <w:spacing w:line="360" w:lineRule="auto"/>
        <w:rPr>
          <w:sz w:val="23"/>
          <w:szCs w:val="23"/>
        </w:rPr>
      </w:pPr>
      <w:r w:rsidRPr="008010B8">
        <w:rPr>
          <w:sz w:val="23"/>
          <w:szCs w:val="23"/>
        </w:rPr>
        <w:t>Thus, while factors like racial attitudes or beliefs about democratic rights certainly inform perceptions of deservingness, they operate through this triangular relationship that positions the evaluator, the policy, and the carceral citizen in particular configurations of power and moral authority. This framework helps explain why support for different types of reform policies varies not just by the characteristics of carceral citizens or evaluators' prejudices, but by how specific policies maintain or challenge existing social hierarchies and self-perceptions.</w:t>
      </w:r>
    </w:p>
    <w:p w14:paraId="28CF826F" w14:textId="77777777" w:rsidR="009F0B94" w:rsidRDefault="009F0B94" w:rsidP="009F0B94">
      <w:pPr>
        <w:spacing w:line="360" w:lineRule="auto"/>
        <w:rPr>
          <w:sz w:val="23"/>
          <w:szCs w:val="23"/>
        </w:rPr>
      </w:pPr>
    </w:p>
    <w:p w14:paraId="3BCBB018" w14:textId="5163E808" w:rsidR="009F0B94" w:rsidRDefault="009F0B94" w:rsidP="009F0B94">
      <w:pPr>
        <w:spacing w:line="360" w:lineRule="auto"/>
        <w:rPr>
          <w:sz w:val="23"/>
          <w:szCs w:val="23"/>
        </w:rPr>
      </w:pPr>
      <w:r>
        <w:rPr>
          <w:sz w:val="23"/>
          <w:szCs w:val="23"/>
        </w:rPr>
        <w:t xml:space="preserve">). </w:t>
      </w:r>
      <w:commentRangeStart w:id="5"/>
      <w:r>
        <w:rPr>
          <w:sz w:val="23"/>
          <w:szCs w:val="23"/>
        </w:rPr>
        <w:t xml:space="preserve">And further, the perceiver may find self-gratification in supporting prison education policies </w:t>
      </w:r>
      <w:r w:rsidRPr="008010B8">
        <w:rPr>
          <w:sz w:val="23"/>
          <w:szCs w:val="23"/>
        </w:rPr>
        <w:t>(Welch 2015)</w:t>
      </w:r>
      <w:r>
        <w:rPr>
          <w:sz w:val="23"/>
          <w:szCs w:val="23"/>
        </w:rPr>
        <w:t xml:space="preserve">, whether by making them feel generally benevolent, </w:t>
      </w:r>
      <w:r w:rsidRPr="008010B8">
        <w:rPr>
          <w:sz w:val="23"/>
          <w:szCs w:val="23"/>
        </w:rPr>
        <w:t>experience self-gratification</w:t>
      </w:r>
      <w:r>
        <w:rPr>
          <w:sz w:val="23"/>
          <w:szCs w:val="23"/>
        </w:rPr>
        <w:t xml:space="preserve"> or by serving to ‘enforce’ a narrative of themselves as supporting rehabilitation or as “testimony” in Bonilla-Silva’s (2003) conception of their own ‘non-racism,’ depending on their identity. </w:t>
      </w:r>
      <w:commentRangeEnd w:id="5"/>
      <w:r>
        <w:rPr>
          <w:rStyle w:val="CommentReference"/>
        </w:rPr>
        <w:commentReference w:id="5"/>
      </w:r>
    </w:p>
    <w:p w14:paraId="09BF0B3D" w14:textId="77777777" w:rsidR="002F7CEE" w:rsidRDefault="002F7CEE" w:rsidP="00BE518E">
      <w:pPr>
        <w:spacing w:line="360" w:lineRule="auto"/>
        <w:rPr>
          <w:sz w:val="23"/>
          <w:szCs w:val="23"/>
        </w:rPr>
      </w:pPr>
    </w:p>
    <w:p w14:paraId="18DD68B7" w14:textId="2270BC19" w:rsidR="002F7CEE" w:rsidRDefault="00EE5A3D" w:rsidP="00BE518E">
      <w:pPr>
        <w:spacing w:line="360" w:lineRule="auto"/>
        <w:rPr>
          <w:sz w:val="23"/>
          <w:szCs w:val="23"/>
        </w:rPr>
      </w:pPr>
      <w:r>
        <w:rPr>
          <w:sz w:val="23"/>
          <w:szCs w:val="23"/>
        </w:rPr>
        <w:t xml:space="preserve">– in part because what people feel is asked of them, and their difference… This occurs in part because </w:t>
      </w:r>
      <w:r w:rsidRPr="008010B8">
        <w:rPr>
          <w:sz w:val="23"/>
          <w:szCs w:val="23"/>
        </w:rPr>
        <w:t>ask" becomes more concrete and potentially threatening as policies move from abstract support to specific implementations that might challenge existing hierarchies.</w:t>
      </w:r>
    </w:p>
    <w:p w14:paraId="71A7834A" w14:textId="77777777" w:rsidR="00935983" w:rsidRDefault="00935983" w:rsidP="00BE518E">
      <w:pPr>
        <w:spacing w:line="360" w:lineRule="auto"/>
        <w:rPr>
          <w:sz w:val="23"/>
          <w:szCs w:val="23"/>
        </w:rPr>
      </w:pPr>
    </w:p>
    <w:p w14:paraId="270506F4" w14:textId="06E88D52" w:rsidR="00935983" w:rsidRDefault="00935983" w:rsidP="00BE518E">
      <w:pPr>
        <w:spacing w:line="360" w:lineRule="auto"/>
        <w:rPr>
          <w:sz w:val="23"/>
          <w:szCs w:val="23"/>
        </w:rPr>
      </w:pPr>
      <w:r>
        <w:rPr>
          <w:sz w:val="23"/>
          <w:szCs w:val="23"/>
        </w:rPr>
        <w:lastRenderedPageBreak/>
        <w:t>In the context of the hyper policing and incarceration of Black Americans – manifestations of structural racism – where attitudes towards carceral citizens can serve as justifications or “storylines” about racial difference.</w:t>
      </w:r>
    </w:p>
    <w:p w14:paraId="0D3C8109" w14:textId="77777777" w:rsidR="004546B2" w:rsidRDefault="004546B2" w:rsidP="004546B2">
      <w:pPr>
        <w:spacing w:line="360" w:lineRule="auto"/>
        <w:rPr>
          <w:sz w:val="23"/>
          <w:szCs w:val="23"/>
        </w:rPr>
      </w:pPr>
    </w:p>
    <w:p w14:paraId="58CC1642" w14:textId="74C1C693" w:rsidR="00760C6C" w:rsidRPr="007E3D97" w:rsidRDefault="004546B2" w:rsidP="007E3D97">
      <w:pPr>
        <w:spacing w:line="360" w:lineRule="auto"/>
        <w:rPr>
          <w:sz w:val="23"/>
          <w:szCs w:val="23"/>
        </w:rPr>
      </w:pPr>
      <w:r>
        <w:rPr>
          <w:sz w:val="23"/>
          <w:szCs w:val="23"/>
        </w:rPr>
        <w:t>For example, Bonilla-Silva contends “if others made it, why can’t they” storylines generate self-gratification (Bonilla-Silva 2003). Prison education, in this conception, may operate akin to racial paternalism in part because of the assumption that carceral citizens are uneducated and thus helpless, and its support invoke a kind of racial tourism (van Cleeve 2016, Bonilla-Silva). Matters of minimum wage, conversely, materially and symbolically threatens such arrangements and ask the evaluator to make ‘moral,’ racial, and economic concessions</w:t>
      </w:r>
    </w:p>
    <w:sectPr w:rsidR="00760C6C" w:rsidRPr="007E3D97"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ndis Watts Smith" w:date="2025-01-12T12:14:00Z" w:initials="CS">
    <w:p w14:paraId="5E115E48" w14:textId="77777777" w:rsidR="00735C3D" w:rsidRDefault="00735C3D" w:rsidP="00735C3D">
      <w:r>
        <w:rPr>
          <w:rStyle w:val="CommentReference"/>
        </w:rPr>
        <w:annotationRef/>
      </w:r>
      <w:r>
        <w:rPr>
          <w:color w:val="000000"/>
          <w:sz w:val="20"/>
          <w:szCs w:val="20"/>
        </w:rPr>
        <w:t>I don’t remember you talking about this.</w:t>
      </w:r>
    </w:p>
  </w:comment>
  <w:comment w:id="1" w:author="Kristina Mensik" w:date="2025-01-12T22:06:00Z" w:initials="KM">
    <w:p w14:paraId="5B5ACF64" w14:textId="77777777" w:rsidR="00735C3D" w:rsidRDefault="00735C3D" w:rsidP="00735C3D">
      <w:r>
        <w:rPr>
          <w:rStyle w:val="CommentReference"/>
        </w:rPr>
        <w:annotationRef/>
      </w:r>
      <w:r>
        <w:rPr>
          <w:color w:val="000000"/>
          <w:sz w:val="20"/>
          <w:szCs w:val="20"/>
        </w:rPr>
        <w:t>Whoops, from a previous draft where I was differentiating between reactions and judgements</w:t>
      </w:r>
    </w:p>
  </w:comment>
  <w:comment w:id="2" w:author="Candis Watts Smith" w:date="2025-01-12T11:12:00Z" w:initials="CS">
    <w:p w14:paraId="6A901F69" w14:textId="77777777" w:rsidR="001F4294" w:rsidRDefault="001F4294" w:rsidP="001F4294">
      <w:r>
        <w:rPr>
          <w:rStyle w:val="CommentReference"/>
        </w:rPr>
        <w:annotationRef/>
      </w:r>
      <w:r>
        <w:rPr>
          <w:color w:val="000000"/>
          <w:sz w:val="20"/>
          <w:szCs w:val="20"/>
        </w:rPr>
        <w:t>The lit review is not a place for musings.</w:t>
      </w:r>
    </w:p>
  </w:comment>
  <w:comment w:id="3" w:author="Candis Watts Smith" w:date="2025-01-12T11:13:00Z" w:initials="CS">
    <w:p w14:paraId="02FFA7D2" w14:textId="77777777" w:rsidR="00E2654B" w:rsidRDefault="00E2654B" w:rsidP="00E2654B">
      <w:r>
        <w:rPr>
          <w:rStyle w:val="CommentReference"/>
        </w:rPr>
        <w:annotationRef/>
      </w:r>
      <w:r>
        <w:rPr>
          <w:color w:val="000000"/>
          <w:sz w:val="20"/>
          <w:szCs w:val="20"/>
        </w:rPr>
        <w:t>Carceral citizens are a specific example of deviants? That is, are you working to understand whether disgusts flattens people’s assessments of those categorized as “deviants,” or just those who are incarcerated?</w:t>
      </w:r>
    </w:p>
  </w:comment>
  <w:comment w:id="4" w:author="Candis Watts Smith" w:date="2025-01-12T11:31:00Z" w:initials="CS">
    <w:p w14:paraId="3A7479CC" w14:textId="77777777" w:rsidR="00127E6E" w:rsidRDefault="00127E6E" w:rsidP="00127E6E">
      <w:r>
        <w:rPr>
          <w:rStyle w:val="CommentReference"/>
        </w:rPr>
        <w:annotationRef/>
      </w:r>
      <w:r>
        <w:rPr>
          <w:color w:val="000000"/>
          <w:sz w:val="20"/>
          <w:szCs w:val="20"/>
        </w:rPr>
        <w:t xml:space="preserve">Again, you’ll put all of the stuff that is related to YOUR question, specifically, in a theory and hypothesis section. </w:t>
      </w:r>
    </w:p>
  </w:comment>
  <w:comment w:id="5" w:author="Candis Watts Smith" w:date="2025-01-12T11:26:00Z" w:initials="CS">
    <w:p w14:paraId="102F6569" w14:textId="77777777" w:rsidR="009F0B94" w:rsidRDefault="009F0B94" w:rsidP="009F0B94">
      <w:r>
        <w:rPr>
          <w:rStyle w:val="CommentReference"/>
        </w:rPr>
        <w:annotationRef/>
      </w:r>
      <w:r>
        <w:rPr>
          <w:color w:val="000000"/>
          <w:sz w:val="20"/>
          <w:szCs w:val="20"/>
        </w:rPr>
        <w:t xml:space="preserve">This sentence is unwieldy.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E115E48" w15:done="0"/>
  <w15:commentEx w15:paraId="5B5ACF64" w15:paraIdParent="5E115E48" w15:done="0"/>
  <w15:commentEx w15:paraId="6A901F69" w15:done="0"/>
  <w15:commentEx w15:paraId="02FFA7D2" w15:done="0"/>
  <w15:commentEx w15:paraId="3A7479CC" w15:done="1"/>
  <w15:commentEx w15:paraId="102F65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FB6ABC3" w16cex:dateUtc="2025-01-12T17:14:00Z"/>
  <w16cex:commentExtensible w16cex:durableId="4DF4FD35" w16cex:dateUtc="2025-01-13T03:06:00Z"/>
  <w16cex:commentExtensible w16cex:durableId="7405BBA2" w16cex:dateUtc="2025-01-12T16:12:00Z"/>
  <w16cex:commentExtensible w16cex:durableId="6098D501" w16cex:dateUtc="2025-01-12T16:13:00Z"/>
  <w16cex:commentExtensible w16cex:durableId="2B9E78FC" w16cex:dateUtc="2025-01-12T16:31:00Z"/>
  <w16cex:commentExtensible w16cex:durableId="09A287BA" w16cex:dateUtc="2025-01-12T16: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E115E48" w16cid:durableId="2FB6ABC3"/>
  <w16cid:commentId w16cid:paraId="5B5ACF64" w16cid:durableId="4DF4FD35"/>
  <w16cid:commentId w16cid:paraId="6A901F69" w16cid:durableId="7405BBA2"/>
  <w16cid:commentId w16cid:paraId="02FFA7D2" w16cid:durableId="6098D501"/>
  <w16cid:commentId w16cid:paraId="3A7479CC" w16cid:durableId="2B9E78FC"/>
  <w16cid:commentId w16cid:paraId="102F6569" w16cid:durableId="09A287B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Open Sans">
    <w:altName w:val="﷽﷽﷽﷽﷽﷽﷽﷽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5F3FF0"/>
    <w:multiLevelType w:val="hybridMultilevel"/>
    <w:tmpl w:val="593E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E026C0"/>
    <w:multiLevelType w:val="hybridMultilevel"/>
    <w:tmpl w:val="BE1CD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31659E"/>
    <w:multiLevelType w:val="multilevel"/>
    <w:tmpl w:val="30DE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964443">
    <w:abstractNumId w:val="0"/>
  </w:num>
  <w:num w:numId="2" w16cid:durableId="839006487">
    <w:abstractNumId w:val="1"/>
  </w:num>
  <w:num w:numId="3" w16cid:durableId="306202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ndis Watts Smith">
    <w15:presenceInfo w15:providerId="AD" w15:userId="S::csw5@duke.edu::aafbe89c-903e-4137-a8c7-7f5a41147673"/>
  </w15:person>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18E"/>
    <w:rsid w:val="0000145B"/>
    <w:rsid w:val="00004B39"/>
    <w:rsid w:val="000160A0"/>
    <w:rsid w:val="000165B8"/>
    <w:rsid w:val="00022097"/>
    <w:rsid w:val="0002297E"/>
    <w:rsid w:val="000306ED"/>
    <w:rsid w:val="00030A8C"/>
    <w:rsid w:val="00037BF8"/>
    <w:rsid w:val="000567DA"/>
    <w:rsid w:val="00060CBE"/>
    <w:rsid w:val="0006430A"/>
    <w:rsid w:val="000666CE"/>
    <w:rsid w:val="000731A7"/>
    <w:rsid w:val="00073DEA"/>
    <w:rsid w:val="00076A45"/>
    <w:rsid w:val="00085C11"/>
    <w:rsid w:val="00095BD0"/>
    <w:rsid w:val="000C1731"/>
    <w:rsid w:val="000C49C5"/>
    <w:rsid w:val="000D060A"/>
    <w:rsid w:val="000D232F"/>
    <w:rsid w:val="000E0CC4"/>
    <w:rsid w:val="000E2273"/>
    <w:rsid w:val="000F2810"/>
    <w:rsid w:val="000F5217"/>
    <w:rsid w:val="000F7032"/>
    <w:rsid w:val="00102EC1"/>
    <w:rsid w:val="00116A55"/>
    <w:rsid w:val="00124849"/>
    <w:rsid w:val="00125217"/>
    <w:rsid w:val="00127E6E"/>
    <w:rsid w:val="001348D5"/>
    <w:rsid w:val="00154191"/>
    <w:rsid w:val="001548D9"/>
    <w:rsid w:val="001549A9"/>
    <w:rsid w:val="001610D3"/>
    <w:rsid w:val="001632D4"/>
    <w:rsid w:val="00166993"/>
    <w:rsid w:val="0016729F"/>
    <w:rsid w:val="001A4786"/>
    <w:rsid w:val="001B2435"/>
    <w:rsid w:val="001C20E2"/>
    <w:rsid w:val="001C5DAA"/>
    <w:rsid w:val="001D0700"/>
    <w:rsid w:val="001D2BC2"/>
    <w:rsid w:val="001E7DDC"/>
    <w:rsid w:val="001F4294"/>
    <w:rsid w:val="001F484E"/>
    <w:rsid w:val="001F499D"/>
    <w:rsid w:val="001F5B84"/>
    <w:rsid w:val="002054C9"/>
    <w:rsid w:val="00206533"/>
    <w:rsid w:val="002131AE"/>
    <w:rsid w:val="002207E4"/>
    <w:rsid w:val="00225F9F"/>
    <w:rsid w:val="00231B05"/>
    <w:rsid w:val="00233885"/>
    <w:rsid w:val="00235291"/>
    <w:rsid w:val="00246E5A"/>
    <w:rsid w:val="00250029"/>
    <w:rsid w:val="00255189"/>
    <w:rsid w:val="00256025"/>
    <w:rsid w:val="00264DA6"/>
    <w:rsid w:val="002679E9"/>
    <w:rsid w:val="00283586"/>
    <w:rsid w:val="00291F8D"/>
    <w:rsid w:val="002A12FD"/>
    <w:rsid w:val="002C3D1D"/>
    <w:rsid w:val="002C64FC"/>
    <w:rsid w:val="002D71A9"/>
    <w:rsid w:val="002E5A77"/>
    <w:rsid w:val="002F4102"/>
    <w:rsid w:val="002F6609"/>
    <w:rsid w:val="002F75ED"/>
    <w:rsid w:val="002F7CEE"/>
    <w:rsid w:val="00310079"/>
    <w:rsid w:val="003118B9"/>
    <w:rsid w:val="00324D4D"/>
    <w:rsid w:val="003327B8"/>
    <w:rsid w:val="00332933"/>
    <w:rsid w:val="003368F2"/>
    <w:rsid w:val="003443C2"/>
    <w:rsid w:val="00347099"/>
    <w:rsid w:val="00347E04"/>
    <w:rsid w:val="003507D7"/>
    <w:rsid w:val="00351083"/>
    <w:rsid w:val="00352D4D"/>
    <w:rsid w:val="00353817"/>
    <w:rsid w:val="00373912"/>
    <w:rsid w:val="00375255"/>
    <w:rsid w:val="003766CF"/>
    <w:rsid w:val="0038172E"/>
    <w:rsid w:val="0038248B"/>
    <w:rsid w:val="00384A5A"/>
    <w:rsid w:val="003B6612"/>
    <w:rsid w:val="003B7CD3"/>
    <w:rsid w:val="003C585B"/>
    <w:rsid w:val="003D6392"/>
    <w:rsid w:val="004013E8"/>
    <w:rsid w:val="00416A5B"/>
    <w:rsid w:val="0042383C"/>
    <w:rsid w:val="0043020F"/>
    <w:rsid w:val="00441258"/>
    <w:rsid w:val="0044237B"/>
    <w:rsid w:val="0044568F"/>
    <w:rsid w:val="004546B2"/>
    <w:rsid w:val="004608B6"/>
    <w:rsid w:val="00466402"/>
    <w:rsid w:val="0047276A"/>
    <w:rsid w:val="0047469F"/>
    <w:rsid w:val="004764FC"/>
    <w:rsid w:val="00485BD3"/>
    <w:rsid w:val="00485EAB"/>
    <w:rsid w:val="00490C4B"/>
    <w:rsid w:val="00491D89"/>
    <w:rsid w:val="00495B2D"/>
    <w:rsid w:val="00497078"/>
    <w:rsid w:val="004D030E"/>
    <w:rsid w:val="004D3AE3"/>
    <w:rsid w:val="004E610C"/>
    <w:rsid w:val="004F3657"/>
    <w:rsid w:val="004F7310"/>
    <w:rsid w:val="00503832"/>
    <w:rsid w:val="0050599A"/>
    <w:rsid w:val="00510D4A"/>
    <w:rsid w:val="00516431"/>
    <w:rsid w:val="00524D96"/>
    <w:rsid w:val="005401C8"/>
    <w:rsid w:val="005433F6"/>
    <w:rsid w:val="00547C03"/>
    <w:rsid w:val="00553997"/>
    <w:rsid w:val="00555B93"/>
    <w:rsid w:val="00557ED0"/>
    <w:rsid w:val="00576352"/>
    <w:rsid w:val="00577E2E"/>
    <w:rsid w:val="00577FD1"/>
    <w:rsid w:val="0058497C"/>
    <w:rsid w:val="0059321D"/>
    <w:rsid w:val="00593A0A"/>
    <w:rsid w:val="00595AE1"/>
    <w:rsid w:val="005A3876"/>
    <w:rsid w:val="005B2708"/>
    <w:rsid w:val="005B672F"/>
    <w:rsid w:val="005B76A6"/>
    <w:rsid w:val="005C2C44"/>
    <w:rsid w:val="005C5DBE"/>
    <w:rsid w:val="005C602E"/>
    <w:rsid w:val="005E47DA"/>
    <w:rsid w:val="005F1525"/>
    <w:rsid w:val="00605073"/>
    <w:rsid w:val="00606737"/>
    <w:rsid w:val="00621765"/>
    <w:rsid w:val="0062203C"/>
    <w:rsid w:val="00624BCB"/>
    <w:rsid w:val="00625D0B"/>
    <w:rsid w:val="00637CDE"/>
    <w:rsid w:val="0064248D"/>
    <w:rsid w:val="00653CC4"/>
    <w:rsid w:val="006651AB"/>
    <w:rsid w:val="00673452"/>
    <w:rsid w:val="00674FAC"/>
    <w:rsid w:val="006832AB"/>
    <w:rsid w:val="00692B49"/>
    <w:rsid w:val="006937A5"/>
    <w:rsid w:val="006B0AB9"/>
    <w:rsid w:val="006B5E11"/>
    <w:rsid w:val="006D28B6"/>
    <w:rsid w:val="006D55B4"/>
    <w:rsid w:val="006E1CDD"/>
    <w:rsid w:val="006E30FC"/>
    <w:rsid w:val="006F07DC"/>
    <w:rsid w:val="006F25D4"/>
    <w:rsid w:val="006F3BA0"/>
    <w:rsid w:val="006F4AB5"/>
    <w:rsid w:val="00703833"/>
    <w:rsid w:val="00706C42"/>
    <w:rsid w:val="007102EE"/>
    <w:rsid w:val="007144B9"/>
    <w:rsid w:val="00720E58"/>
    <w:rsid w:val="007260E7"/>
    <w:rsid w:val="00735C3D"/>
    <w:rsid w:val="0074211B"/>
    <w:rsid w:val="00743F83"/>
    <w:rsid w:val="00747497"/>
    <w:rsid w:val="00760C6C"/>
    <w:rsid w:val="007612F8"/>
    <w:rsid w:val="00767B20"/>
    <w:rsid w:val="007702B6"/>
    <w:rsid w:val="007844CF"/>
    <w:rsid w:val="0078459D"/>
    <w:rsid w:val="00790555"/>
    <w:rsid w:val="007916A0"/>
    <w:rsid w:val="00794768"/>
    <w:rsid w:val="00795A90"/>
    <w:rsid w:val="007A25B7"/>
    <w:rsid w:val="007A2BF8"/>
    <w:rsid w:val="007B5797"/>
    <w:rsid w:val="007C0F09"/>
    <w:rsid w:val="007C7BBD"/>
    <w:rsid w:val="007D03D6"/>
    <w:rsid w:val="007D343E"/>
    <w:rsid w:val="007D7B02"/>
    <w:rsid w:val="007E3D97"/>
    <w:rsid w:val="007E5AEA"/>
    <w:rsid w:val="007E7635"/>
    <w:rsid w:val="00841DEA"/>
    <w:rsid w:val="00857AE8"/>
    <w:rsid w:val="00865B41"/>
    <w:rsid w:val="00880953"/>
    <w:rsid w:val="00881069"/>
    <w:rsid w:val="00891166"/>
    <w:rsid w:val="00893E8C"/>
    <w:rsid w:val="008A58E6"/>
    <w:rsid w:val="008A5B66"/>
    <w:rsid w:val="008A7070"/>
    <w:rsid w:val="008B0337"/>
    <w:rsid w:val="008B6342"/>
    <w:rsid w:val="008C3CBC"/>
    <w:rsid w:val="008C4724"/>
    <w:rsid w:val="008C50C3"/>
    <w:rsid w:val="008D3EE4"/>
    <w:rsid w:val="008E1525"/>
    <w:rsid w:val="008E22CB"/>
    <w:rsid w:val="008F10E5"/>
    <w:rsid w:val="00913C5A"/>
    <w:rsid w:val="00931DCD"/>
    <w:rsid w:val="0093302D"/>
    <w:rsid w:val="00935983"/>
    <w:rsid w:val="009410B8"/>
    <w:rsid w:val="00947B45"/>
    <w:rsid w:val="0095054A"/>
    <w:rsid w:val="00960ABD"/>
    <w:rsid w:val="00967766"/>
    <w:rsid w:val="009804F0"/>
    <w:rsid w:val="009812A5"/>
    <w:rsid w:val="009930D4"/>
    <w:rsid w:val="009A0B53"/>
    <w:rsid w:val="009A0BF3"/>
    <w:rsid w:val="009B6EF3"/>
    <w:rsid w:val="009C1374"/>
    <w:rsid w:val="009C2FC0"/>
    <w:rsid w:val="009D5760"/>
    <w:rsid w:val="009D6EAD"/>
    <w:rsid w:val="009E7E8F"/>
    <w:rsid w:val="009F0B94"/>
    <w:rsid w:val="009F22C4"/>
    <w:rsid w:val="00A00D65"/>
    <w:rsid w:val="00A05511"/>
    <w:rsid w:val="00A10698"/>
    <w:rsid w:val="00A10A35"/>
    <w:rsid w:val="00A1104C"/>
    <w:rsid w:val="00A15130"/>
    <w:rsid w:val="00A34086"/>
    <w:rsid w:val="00A379C8"/>
    <w:rsid w:val="00A52253"/>
    <w:rsid w:val="00A6268E"/>
    <w:rsid w:val="00A75828"/>
    <w:rsid w:val="00A85E28"/>
    <w:rsid w:val="00A901EA"/>
    <w:rsid w:val="00A927B8"/>
    <w:rsid w:val="00A93C35"/>
    <w:rsid w:val="00AA0BCC"/>
    <w:rsid w:val="00AA55C4"/>
    <w:rsid w:val="00AB03A1"/>
    <w:rsid w:val="00AB1061"/>
    <w:rsid w:val="00AB6163"/>
    <w:rsid w:val="00AC19B6"/>
    <w:rsid w:val="00AC350B"/>
    <w:rsid w:val="00AD0D2E"/>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93200"/>
    <w:rsid w:val="00B9430D"/>
    <w:rsid w:val="00B95652"/>
    <w:rsid w:val="00BA6294"/>
    <w:rsid w:val="00BB2F3D"/>
    <w:rsid w:val="00BC0458"/>
    <w:rsid w:val="00BC0A74"/>
    <w:rsid w:val="00BC2D30"/>
    <w:rsid w:val="00BD2212"/>
    <w:rsid w:val="00BE2FDD"/>
    <w:rsid w:val="00BE518E"/>
    <w:rsid w:val="00BE73A5"/>
    <w:rsid w:val="00BE764A"/>
    <w:rsid w:val="00BE79FD"/>
    <w:rsid w:val="00BF5AE9"/>
    <w:rsid w:val="00C209B7"/>
    <w:rsid w:val="00C23633"/>
    <w:rsid w:val="00C25278"/>
    <w:rsid w:val="00C45E8C"/>
    <w:rsid w:val="00C56164"/>
    <w:rsid w:val="00C712D3"/>
    <w:rsid w:val="00C81515"/>
    <w:rsid w:val="00C91C2D"/>
    <w:rsid w:val="00CA77B8"/>
    <w:rsid w:val="00CB7AB1"/>
    <w:rsid w:val="00CD10D5"/>
    <w:rsid w:val="00CE024C"/>
    <w:rsid w:val="00CE64D5"/>
    <w:rsid w:val="00CF4DC5"/>
    <w:rsid w:val="00CF7A60"/>
    <w:rsid w:val="00D0117F"/>
    <w:rsid w:val="00D03511"/>
    <w:rsid w:val="00D16AE2"/>
    <w:rsid w:val="00D23C92"/>
    <w:rsid w:val="00D25166"/>
    <w:rsid w:val="00D470C3"/>
    <w:rsid w:val="00D60814"/>
    <w:rsid w:val="00D60B04"/>
    <w:rsid w:val="00D7474C"/>
    <w:rsid w:val="00D75F3A"/>
    <w:rsid w:val="00D81728"/>
    <w:rsid w:val="00DE06C1"/>
    <w:rsid w:val="00DE1A73"/>
    <w:rsid w:val="00DE5831"/>
    <w:rsid w:val="00DE6841"/>
    <w:rsid w:val="00E01EE5"/>
    <w:rsid w:val="00E04209"/>
    <w:rsid w:val="00E1033B"/>
    <w:rsid w:val="00E11DC7"/>
    <w:rsid w:val="00E2654B"/>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7C26"/>
    <w:rsid w:val="00ED10EA"/>
    <w:rsid w:val="00ED2CCB"/>
    <w:rsid w:val="00ED7F81"/>
    <w:rsid w:val="00EE10DB"/>
    <w:rsid w:val="00EE5879"/>
    <w:rsid w:val="00EE5A3D"/>
    <w:rsid w:val="00EF17CA"/>
    <w:rsid w:val="00EF618E"/>
    <w:rsid w:val="00EF6E94"/>
    <w:rsid w:val="00F046C6"/>
    <w:rsid w:val="00F104E9"/>
    <w:rsid w:val="00F1054A"/>
    <w:rsid w:val="00F2058F"/>
    <w:rsid w:val="00F249B8"/>
    <w:rsid w:val="00F31C7A"/>
    <w:rsid w:val="00F34DAD"/>
    <w:rsid w:val="00F40FCB"/>
    <w:rsid w:val="00F43D32"/>
    <w:rsid w:val="00F44820"/>
    <w:rsid w:val="00F46C73"/>
    <w:rsid w:val="00F46D3C"/>
    <w:rsid w:val="00F51C6D"/>
    <w:rsid w:val="00F55614"/>
    <w:rsid w:val="00F6438C"/>
    <w:rsid w:val="00F80189"/>
    <w:rsid w:val="00F801FA"/>
    <w:rsid w:val="00F866D0"/>
    <w:rsid w:val="00F90406"/>
    <w:rsid w:val="00F92E6A"/>
    <w:rsid w:val="00F9429C"/>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328B13"/>
  <w15:chartTrackingRefBased/>
  <w15:docId w15:val="{6C5B99B8-E3FF-C34A-812F-2AB8545F4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18E"/>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BE5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BE51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1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E51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E518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518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518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518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BE518E"/>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BE5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18E"/>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BE518E"/>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BE518E"/>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BE518E"/>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BE518E"/>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BE518E"/>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BE51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18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1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518E"/>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BE518E"/>
    <w:rPr>
      <w:i/>
      <w:iCs/>
      <w:color w:val="0F4761" w:themeColor="accent1" w:themeShade="BF"/>
    </w:rPr>
  </w:style>
  <w:style w:type="paragraph" w:styleId="IntenseQuote">
    <w:name w:val="Intense Quote"/>
    <w:basedOn w:val="Normal"/>
    <w:next w:val="Normal"/>
    <w:link w:val="IntenseQuoteChar"/>
    <w:uiPriority w:val="30"/>
    <w:qFormat/>
    <w:rsid w:val="00BE5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18E"/>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BE518E"/>
    <w:rPr>
      <w:b/>
      <w:bCs/>
      <w:smallCaps/>
      <w:color w:val="0F4761" w:themeColor="accent1" w:themeShade="BF"/>
      <w:spacing w:val="5"/>
    </w:rPr>
  </w:style>
  <w:style w:type="character" w:styleId="CommentReference">
    <w:name w:val="annotation reference"/>
    <w:basedOn w:val="DefaultParagraphFont"/>
    <w:uiPriority w:val="99"/>
    <w:semiHidden/>
    <w:unhideWhenUsed/>
    <w:rsid w:val="00BE518E"/>
    <w:rPr>
      <w:sz w:val="16"/>
      <w:szCs w:val="16"/>
    </w:rPr>
  </w:style>
  <w:style w:type="paragraph" w:customStyle="1" w:styleId="whitespace-normal">
    <w:name w:val="whitespace-normal"/>
    <w:basedOn w:val="Normal"/>
    <w:rsid w:val="002F7CEE"/>
    <w:pPr>
      <w:spacing w:before="100" w:beforeAutospacing="1" w:after="100" w:afterAutospacing="1"/>
    </w:pPr>
  </w:style>
  <w:style w:type="paragraph" w:customStyle="1" w:styleId="whitespace-pre-wrap">
    <w:name w:val="whitespace-pre-wrap"/>
    <w:basedOn w:val="Normal"/>
    <w:rsid w:val="001F4294"/>
    <w:pPr>
      <w:spacing w:before="100" w:beforeAutospacing="1" w:after="100" w:afterAutospacing="1"/>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858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803</Words>
  <Characters>4580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6</cp:revision>
  <dcterms:created xsi:type="dcterms:W3CDTF">2025-01-13T19:19:00Z</dcterms:created>
  <dcterms:modified xsi:type="dcterms:W3CDTF">2025-01-15T03:29:00Z</dcterms:modified>
</cp:coreProperties>
</file>