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738F4" w14:textId="07F72B49" w:rsidR="00C5796F" w:rsidRPr="00786A24" w:rsidRDefault="00D055C4" w:rsidP="0065289E">
      <w:pPr>
        <w:spacing w:line="360" w:lineRule="auto"/>
        <w:jc w:val="center"/>
        <w:rPr>
          <w:rFonts w:ascii="Arial" w:hAnsi="Arial" w:cs="Arial"/>
          <w:b/>
          <w:bCs/>
          <w:sz w:val="23"/>
          <w:szCs w:val="23"/>
        </w:rPr>
      </w:pPr>
      <w:r w:rsidRPr="00786A24">
        <w:rPr>
          <w:rFonts w:ascii="Arial" w:hAnsi="Arial" w:cs="Arial"/>
          <w:b/>
          <w:bCs/>
          <w:sz w:val="23"/>
          <w:szCs w:val="23"/>
        </w:rPr>
        <w:t xml:space="preserve"> </w:t>
      </w:r>
      <w:r w:rsidR="00100B73" w:rsidRPr="00786A24">
        <w:rPr>
          <w:rFonts w:ascii="Arial" w:hAnsi="Arial" w:cs="Arial"/>
          <w:b/>
          <w:bCs/>
          <w:sz w:val="23"/>
          <w:szCs w:val="23"/>
        </w:rPr>
        <w:t xml:space="preserve">Social Constructions of Incarcerated Subsets – </w:t>
      </w:r>
      <w:r w:rsidR="00C52DFF" w:rsidRPr="00786A24">
        <w:rPr>
          <w:rFonts w:ascii="Arial" w:hAnsi="Arial" w:cs="Arial"/>
          <w:b/>
          <w:bCs/>
          <w:sz w:val="23"/>
          <w:szCs w:val="23"/>
        </w:rPr>
        <w:t>Prelim Paper Draft</w:t>
      </w:r>
    </w:p>
    <w:p w14:paraId="4CAA446A" w14:textId="77777777" w:rsidR="00E76D8B" w:rsidRPr="00786A24" w:rsidRDefault="00E76D8B" w:rsidP="00A014A7">
      <w:pPr>
        <w:spacing w:line="360" w:lineRule="auto"/>
        <w:rPr>
          <w:rFonts w:ascii="Times New Roman" w:hAnsi="Times New Roman"/>
          <w:b/>
          <w:bCs/>
          <w:sz w:val="23"/>
          <w:szCs w:val="23"/>
        </w:rPr>
      </w:pPr>
    </w:p>
    <w:p w14:paraId="45BD6722" w14:textId="77777777" w:rsidR="00E76D8B" w:rsidRPr="00786A24" w:rsidRDefault="00A014A7" w:rsidP="00A014A7">
      <w:pPr>
        <w:spacing w:line="360" w:lineRule="auto"/>
        <w:rPr>
          <w:rFonts w:ascii="Times New Roman" w:hAnsi="Times New Roman"/>
          <w:sz w:val="23"/>
          <w:szCs w:val="23"/>
        </w:rPr>
      </w:pPr>
      <w:r w:rsidRPr="00786A24">
        <w:rPr>
          <w:rFonts w:ascii="Times New Roman" w:hAnsi="Times New Roman"/>
          <w:b/>
          <w:bCs/>
          <w:sz w:val="23"/>
          <w:szCs w:val="23"/>
        </w:rPr>
        <w:t>Introduction to policy debate</w:t>
      </w:r>
      <w:r w:rsidR="00E76D8B" w:rsidRPr="00786A24">
        <w:rPr>
          <w:rFonts w:ascii="Times New Roman" w:hAnsi="Times New Roman"/>
          <w:b/>
          <w:bCs/>
          <w:sz w:val="23"/>
          <w:szCs w:val="23"/>
        </w:rPr>
        <w:t>:</w:t>
      </w:r>
      <w:r w:rsidRPr="00786A24">
        <w:rPr>
          <w:rFonts w:ascii="Times New Roman" w:hAnsi="Times New Roman"/>
          <w:sz w:val="23"/>
          <w:szCs w:val="23"/>
        </w:rPr>
        <w:t xml:space="preserve"> </w:t>
      </w:r>
    </w:p>
    <w:p w14:paraId="0A86FBD4" w14:textId="47461DD4" w:rsidR="00D82C31" w:rsidRPr="00786A24" w:rsidRDefault="00E76D8B" w:rsidP="00A014A7">
      <w:pPr>
        <w:spacing w:line="360" w:lineRule="auto"/>
        <w:rPr>
          <w:rFonts w:ascii="Times New Roman" w:hAnsi="Times New Roman"/>
          <w:sz w:val="23"/>
          <w:szCs w:val="23"/>
        </w:rPr>
      </w:pPr>
      <w:r w:rsidRPr="00786A24">
        <w:rPr>
          <w:rFonts w:ascii="Times New Roman" w:hAnsi="Times New Roman"/>
          <w:sz w:val="23"/>
          <w:szCs w:val="23"/>
        </w:rPr>
        <w:t>In the 2024 elections, an estimated 4 million Americans were made ineligible to vote by laws that disenfranchise people incarcerated on felony convictions, and people on probation and parole (</w:t>
      </w:r>
      <w:proofErr w:type="spellStart"/>
      <w:r w:rsidRPr="00786A24">
        <w:rPr>
          <w:rFonts w:ascii="Times New Roman" w:hAnsi="Times New Roman"/>
          <w:sz w:val="23"/>
          <w:szCs w:val="23"/>
        </w:rPr>
        <w:t>Uggen</w:t>
      </w:r>
      <w:proofErr w:type="spellEnd"/>
      <w:r w:rsidRPr="00786A24">
        <w:rPr>
          <w:rFonts w:ascii="Times New Roman" w:hAnsi="Times New Roman"/>
          <w:sz w:val="23"/>
          <w:szCs w:val="23"/>
        </w:rPr>
        <w:t>, Willen, and Larson 2024). An additional 500,000 Americans are estimated to have been ‘</w:t>
      </w:r>
      <w:r w:rsidRPr="00786A24">
        <w:rPr>
          <w:rFonts w:ascii="Times New Roman" w:hAnsi="Times New Roman"/>
          <w:i/>
          <w:iCs/>
          <w:sz w:val="23"/>
          <w:szCs w:val="23"/>
        </w:rPr>
        <w:t>de facto’</w:t>
      </w:r>
      <w:r w:rsidRPr="00786A24">
        <w:rPr>
          <w:rFonts w:ascii="Times New Roman" w:hAnsi="Times New Roman"/>
          <w:sz w:val="23"/>
          <w:szCs w:val="23"/>
        </w:rPr>
        <w:t xml:space="preserve"> disenfranchised while incarcerated pre-trial or for misdemeanor convictions – as prisons, jails, and elections divisions generally provide no means for these eligible voters to cast a counted ballot (Wang 1111). </w:t>
      </w:r>
      <w:r w:rsidR="00D82C31" w:rsidRPr="00786A24">
        <w:rPr>
          <w:rFonts w:ascii="Times New Roman" w:hAnsi="Times New Roman"/>
          <w:sz w:val="23"/>
          <w:szCs w:val="23"/>
        </w:rPr>
        <w:t xml:space="preserve">Scholars and policy advocates have </w:t>
      </w:r>
      <w:r w:rsidR="00A11489" w:rsidRPr="00786A24">
        <w:rPr>
          <w:rFonts w:ascii="Times New Roman" w:hAnsi="Times New Roman"/>
          <w:sz w:val="23"/>
          <w:szCs w:val="23"/>
        </w:rPr>
        <w:t xml:space="preserve">argued that </w:t>
      </w:r>
      <w:r w:rsidR="00A11489" w:rsidRPr="00786A24">
        <w:rPr>
          <w:rFonts w:ascii="Times New Roman" w:hAnsi="Times New Roman"/>
          <w:i/>
          <w:iCs/>
          <w:sz w:val="23"/>
          <w:szCs w:val="23"/>
        </w:rPr>
        <w:t>de jure</w:t>
      </w:r>
      <w:r w:rsidR="00A11489" w:rsidRPr="00786A24">
        <w:rPr>
          <w:rFonts w:ascii="Times New Roman" w:hAnsi="Times New Roman"/>
          <w:sz w:val="23"/>
          <w:szCs w:val="23"/>
        </w:rPr>
        <w:t xml:space="preserve"> and </w:t>
      </w:r>
      <w:r w:rsidR="00A11489" w:rsidRPr="00786A24">
        <w:rPr>
          <w:rFonts w:ascii="Times New Roman" w:hAnsi="Times New Roman"/>
          <w:i/>
          <w:iCs/>
          <w:sz w:val="23"/>
          <w:szCs w:val="23"/>
        </w:rPr>
        <w:t>de facto</w:t>
      </w:r>
      <w:r w:rsidR="00A11489" w:rsidRPr="00786A24">
        <w:rPr>
          <w:rFonts w:ascii="Times New Roman" w:hAnsi="Times New Roman"/>
          <w:sz w:val="23"/>
          <w:szCs w:val="23"/>
        </w:rPr>
        <w:t xml:space="preserve"> disenfranchisement are components of the carceral system that ta</w:t>
      </w:r>
      <w:r w:rsidR="00D82C31" w:rsidRPr="00786A24">
        <w:rPr>
          <w:rFonts w:ascii="Times New Roman" w:hAnsi="Times New Roman"/>
          <w:sz w:val="23"/>
          <w:szCs w:val="23"/>
        </w:rPr>
        <w:t xml:space="preserve">rget the political power of Black communities, </w:t>
      </w:r>
      <w:r w:rsidR="00850F19" w:rsidRPr="00786A24">
        <w:rPr>
          <w:rFonts w:ascii="Times New Roman" w:hAnsi="Times New Roman"/>
          <w:sz w:val="23"/>
          <w:szCs w:val="23"/>
        </w:rPr>
        <w:t>low-income</w:t>
      </w:r>
      <w:r w:rsidR="00D82C31" w:rsidRPr="00786A24">
        <w:rPr>
          <w:rFonts w:ascii="Times New Roman" w:hAnsi="Times New Roman"/>
          <w:sz w:val="23"/>
          <w:szCs w:val="23"/>
        </w:rPr>
        <w:t xml:space="preserve"> communities, and communities of color who bear the brunt of American punitiveness</w:t>
      </w:r>
      <w:r w:rsidR="00A11489" w:rsidRPr="00786A24">
        <w:rPr>
          <w:rFonts w:ascii="Times New Roman" w:hAnsi="Times New Roman"/>
          <w:sz w:val="23"/>
          <w:szCs w:val="23"/>
        </w:rPr>
        <w:t xml:space="preserve">. Some argue they </w:t>
      </w:r>
      <w:proofErr w:type="gramStart"/>
      <w:r w:rsidR="00A11489" w:rsidRPr="00786A24">
        <w:rPr>
          <w:rFonts w:ascii="Times New Roman" w:hAnsi="Times New Roman"/>
          <w:sz w:val="23"/>
          <w:szCs w:val="23"/>
        </w:rPr>
        <w:t>p</w:t>
      </w:r>
      <w:r w:rsidR="00850F19" w:rsidRPr="00786A24">
        <w:rPr>
          <w:rFonts w:ascii="Times New Roman" w:hAnsi="Times New Roman"/>
          <w:sz w:val="23"/>
          <w:szCs w:val="23"/>
        </w:rPr>
        <w:t>erpetuating</w:t>
      </w:r>
      <w:proofErr w:type="gramEnd"/>
      <w:r w:rsidR="00850F19" w:rsidRPr="00786A24">
        <w:rPr>
          <w:rFonts w:ascii="Times New Roman" w:hAnsi="Times New Roman"/>
          <w:sz w:val="23"/>
          <w:szCs w:val="23"/>
        </w:rPr>
        <w:t xml:space="preserve"> a feedback in which</w:t>
      </w:r>
      <w:r w:rsidR="00A11489" w:rsidRPr="00786A24">
        <w:rPr>
          <w:rFonts w:ascii="Times New Roman" w:hAnsi="Times New Roman"/>
          <w:sz w:val="23"/>
          <w:szCs w:val="23"/>
        </w:rPr>
        <w:t xml:space="preserve"> the maintenance of</w:t>
      </w:r>
      <w:r w:rsidR="00850F19" w:rsidRPr="00786A24">
        <w:rPr>
          <w:rFonts w:ascii="Times New Roman" w:hAnsi="Times New Roman"/>
          <w:sz w:val="23"/>
          <w:szCs w:val="23"/>
        </w:rPr>
        <w:t xml:space="preserve"> incarcerated political exclusion and punitive policies </w:t>
      </w:r>
      <w:r w:rsidR="00A11489" w:rsidRPr="00786A24">
        <w:rPr>
          <w:rFonts w:ascii="Times New Roman" w:hAnsi="Times New Roman"/>
          <w:sz w:val="23"/>
          <w:szCs w:val="23"/>
        </w:rPr>
        <w:t>is supported</w:t>
      </w:r>
      <w:r w:rsidR="00850F19" w:rsidRPr="00786A24">
        <w:rPr>
          <w:rFonts w:ascii="Times New Roman" w:hAnsi="Times New Roman"/>
          <w:sz w:val="23"/>
          <w:szCs w:val="23"/>
        </w:rPr>
        <w:t xml:space="preserve"> by incarcerated political exclusion</w:t>
      </w:r>
      <w:r w:rsidR="00A11489" w:rsidRPr="00786A24">
        <w:rPr>
          <w:rFonts w:ascii="Times New Roman" w:hAnsi="Times New Roman"/>
          <w:sz w:val="23"/>
          <w:szCs w:val="23"/>
        </w:rPr>
        <w:t xml:space="preserve"> and shortcomings in descriptive representation more broadly.</w:t>
      </w:r>
      <w:r w:rsidR="00850F19" w:rsidRPr="00786A24">
        <w:rPr>
          <w:rFonts w:ascii="Times New Roman" w:hAnsi="Times New Roman"/>
          <w:sz w:val="23"/>
          <w:szCs w:val="23"/>
        </w:rPr>
        <w:t xml:space="preserve">  </w:t>
      </w:r>
    </w:p>
    <w:p w14:paraId="33A156A8" w14:textId="77777777" w:rsidR="00D82C31" w:rsidRPr="00786A24" w:rsidRDefault="00D82C31" w:rsidP="00A014A7">
      <w:pPr>
        <w:spacing w:line="360" w:lineRule="auto"/>
        <w:rPr>
          <w:rFonts w:ascii="Times New Roman" w:hAnsi="Times New Roman"/>
          <w:sz w:val="23"/>
          <w:szCs w:val="23"/>
        </w:rPr>
      </w:pPr>
    </w:p>
    <w:p w14:paraId="1FC453CB" w14:textId="57ABD58A" w:rsidR="00E76D8B" w:rsidRPr="00786A24" w:rsidRDefault="00D82C31" w:rsidP="00A014A7">
      <w:pPr>
        <w:spacing w:line="360" w:lineRule="auto"/>
        <w:rPr>
          <w:rFonts w:ascii="Times New Roman" w:hAnsi="Times New Roman"/>
          <w:sz w:val="23"/>
          <w:szCs w:val="23"/>
        </w:rPr>
      </w:pPr>
      <w:r w:rsidRPr="00786A24">
        <w:rPr>
          <w:rFonts w:ascii="Times New Roman" w:hAnsi="Times New Roman"/>
          <w:sz w:val="23"/>
          <w:szCs w:val="23"/>
        </w:rPr>
        <w:t xml:space="preserve">However, the question of whether and which incarcerated people deserve the right and ability to vote is far from settled. </w:t>
      </w:r>
      <w:r w:rsidR="006E5B04" w:rsidRPr="00786A24">
        <w:rPr>
          <w:rFonts w:ascii="Times New Roman" w:hAnsi="Times New Roman"/>
          <w:sz w:val="23"/>
          <w:szCs w:val="23"/>
        </w:rPr>
        <w:t xml:space="preserve">States have expanded voter eligibility, and legislation to restore voting rights to those serving felony convictions has advanced in Massachusetts and California, and been passed in Washington D.C. In D.C. and elsewhere – including less likely states like Nashville and Texas, </w:t>
      </w:r>
      <w:r w:rsidR="00C32C93" w:rsidRPr="00786A24">
        <w:rPr>
          <w:rFonts w:ascii="Times New Roman" w:hAnsi="Times New Roman"/>
          <w:sz w:val="23"/>
          <w:szCs w:val="23"/>
        </w:rPr>
        <w:t xml:space="preserve">counties have taken measures to facilitate incarcerated voting. </w:t>
      </w:r>
      <w:r w:rsidR="00A3370D" w:rsidRPr="00786A24">
        <w:rPr>
          <w:rFonts w:ascii="Times New Roman" w:hAnsi="Times New Roman"/>
          <w:sz w:val="23"/>
          <w:szCs w:val="23"/>
        </w:rPr>
        <w:t xml:space="preserve">Much of this work has involved directly impacted – formerly </w:t>
      </w:r>
      <w:proofErr w:type="gramStart"/>
      <w:r w:rsidR="00A3370D" w:rsidRPr="00786A24">
        <w:rPr>
          <w:rFonts w:ascii="Times New Roman" w:hAnsi="Times New Roman"/>
          <w:sz w:val="23"/>
          <w:szCs w:val="23"/>
        </w:rPr>
        <w:t>and also</w:t>
      </w:r>
      <w:proofErr w:type="gramEnd"/>
      <w:r w:rsidR="00A3370D" w:rsidRPr="00786A24">
        <w:rPr>
          <w:rFonts w:ascii="Times New Roman" w:hAnsi="Times New Roman"/>
          <w:sz w:val="23"/>
          <w:szCs w:val="23"/>
        </w:rPr>
        <w:t xml:space="preserve"> currently incarcerated – people. For example, after filing federal legislation to expand the franchise and access, </w:t>
      </w:r>
      <w:r w:rsidRPr="00786A24">
        <w:rPr>
          <w:rFonts w:ascii="Times New Roman" w:hAnsi="Times New Roman"/>
          <w:sz w:val="23"/>
          <w:szCs w:val="23"/>
        </w:rPr>
        <w:t xml:space="preserve">Congresswoman Pressley of Massachusetts </w:t>
      </w:r>
      <w:r w:rsidR="00A3370D" w:rsidRPr="00786A24">
        <w:rPr>
          <w:rFonts w:ascii="Times New Roman" w:hAnsi="Times New Roman"/>
          <w:sz w:val="23"/>
          <w:szCs w:val="23"/>
        </w:rPr>
        <w:t>highlighted quotes from incarcerated activists</w:t>
      </w:r>
      <w:r w:rsidR="00A11489" w:rsidRPr="00786A24">
        <w:rPr>
          <w:rFonts w:ascii="Times New Roman" w:hAnsi="Times New Roman"/>
          <w:sz w:val="23"/>
          <w:szCs w:val="23"/>
        </w:rPr>
        <w:t>, stressing that “p</w:t>
      </w:r>
      <w:r w:rsidR="00A11489" w:rsidRPr="00786A24">
        <w:rPr>
          <w:rFonts w:ascii="Times New Roman" w:hAnsi="Times New Roman"/>
          <w:sz w:val="23"/>
          <w:szCs w:val="23"/>
        </w:rPr>
        <w:t>eople closest to the pain should be closest to the power</w:t>
      </w:r>
      <w:r w:rsidR="00A11489" w:rsidRPr="00786A24">
        <w:rPr>
          <w:rFonts w:ascii="Times New Roman" w:hAnsi="Times New Roman"/>
          <w:sz w:val="23"/>
          <w:szCs w:val="23"/>
        </w:rPr>
        <w:t>.”</w:t>
      </w:r>
      <w:r w:rsidR="00216E37" w:rsidRPr="00786A24">
        <w:rPr>
          <w:rFonts w:ascii="Times New Roman" w:hAnsi="Times New Roman"/>
          <w:sz w:val="23"/>
          <w:szCs w:val="23"/>
        </w:rPr>
        <w:t xml:space="preserve"> </w:t>
      </w:r>
      <w:r w:rsidR="00A3370D" w:rsidRPr="00786A24">
        <w:rPr>
          <w:rFonts w:ascii="Times New Roman" w:hAnsi="Times New Roman"/>
          <w:sz w:val="23"/>
          <w:szCs w:val="23"/>
        </w:rPr>
        <w:t>And Congresswoman Pressley is one of many legislators active on this issue whos</w:t>
      </w:r>
      <w:r w:rsidR="00A11489" w:rsidRPr="00786A24">
        <w:rPr>
          <w:rFonts w:ascii="Times New Roman" w:hAnsi="Times New Roman"/>
          <w:sz w:val="23"/>
          <w:szCs w:val="23"/>
        </w:rPr>
        <w:t>e</w:t>
      </w:r>
      <w:r w:rsidR="00A3370D" w:rsidRPr="00786A24">
        <w:rPr>
          <w:rFonts w:ascii="Times New Roman" w:hAnsi="Times New Roman"/>
          <w:sz w:val="23"/>
          <w:szCs w:val="23"/>
        </w:rPr>
        <w:t xml:space="preserve"> advocacy stems from their personal experiences with the carceral system – as family of the incarcerated – and highlights an understanding that the political rights of incarcerated people are determined by legislatures that fail to proportionately represent the communities most impacted. </w:t>
      </w:r>
    </w:p>
    <w:p w14:paraId="1426BFDA" w14:textId="77777777" w:rsidR="00C32C93" w:rsidRPr="00786A24" w:rsidRDefault="00C32C93" w:rsidP="00A014A7">
      <w:pPr>
        <w:spacing w:line="360" w:lineRule="auto"/>
        <w:rPr>
          <w:rFonts w:ascii="Times New Roman" w:hAnsi="Times New Roman"/>
          <w:sz w:val="23"/>
          <w:szCs w:val="23"/>
        </w:rPr>
      </w:pPr>
    </w:p>
    <w:p w14:paraId="262FA7B5" w14:textId="00BF30CF" w:rsidR="00C32C93" w:rsidRPr="00786A24" w:rsidRDefault="00C32C93" w:rsidP="00A014A7">
      <w:pPr>
        <w:spacing w:line="360" w:lineRule="auto"/>
        <w:rPr>
          <w:rFonts w:ascii="Times New Roman" w:hAnsi="Times New Roman"/>
          <w:sz w:val="23"/>
          <w:szCs w:val="23"/>
        </w:rPr>
      </w:pPr>
      <w:r w:rsidRPr="00786A24">
        <w:rPr>
          <w:rFonts w:ascii="Times New Roman" w:hAnsi="Times New Roman"/>
          <w:sz w:val="23"/>
          <w:szCs w:val="23"/>
        </w:rPr>
        <w:t xml:space="preserve">Twenty years since Chris </w:t>
      </w:r>
      <w:proofErr w:type="spellStart"/>
      <w:r w:rsidRPr="00786A24">
        <w:rPr>
          <w:rFonts w:ascii="Times New Roman" w:hAnsi="Times New Roman"/>
          <w:sz w:val="23"/>
          <w:szCs w:val="23"/>
        </w:rPr>
        <w:t>Uggen</w:t>
      </w:r>
      <w:proofErr w:type="spellEnd"/>
      <w:r w:rsidRPr="00786A24">
        <w:rPr>
          <w:rFonts w:ascii="Times New Roman" w:hAnsi="Times New Roman"/>
          <w:sz w:val="23"/>
          <w:szCs w:val="23"/>
        </w:rPr>
        <w:t xml:space="preserve"> and Jeff </w:t>
      </w:r>
      <w:proofErr w:type="spellStart"/>
      <w:r w:rsidRPr="00786A24">
        <w:rPr>
          <w:rFonts w:ascii="Times New Roman" w:hAnsi="Times New Roman"/>
          <w:sz w:val="23"/>
          <w:szCs w:val="23"/>
        </w:rPr>
        <w:t>Manza’s</w:t>
      </w:r>
      <w:proofErr w:type="spellEnd"/>
      <w:r w:rsidRPr="00786A24">
        <w:rPr>
          <w:rFonts w:ascii="Times New Roman" w:hAnsi="Times New Roman"/>
          <w:sz w:val="23"/>
          <w:szCs w:val="23"/>
        </w:rPr>
        <w:t xml:space="preserve"> landmark study on attitudes towards incarcerated voting, support for expanding rights has grown by as much as </w:t>
      </w:r>
      <w:r w:rsidR="00A11489" w:rsidRPr="00786A24">
        <w:rPr>
          <w:rFonts w:ascii="Times New Roman" w:hAnsi="Times New Roman"/>
          <w:sz w:val="23"/>
          <w:szCs w:val="23"/>
        </w:rPr>
        <w:t>20</w:t>
      </w:r>
      <w:r w:rsidRPr="00786A24">
        <w:rPr>
          <w:rFonts w:ascii="Times New Roman" w:hAnsi="Times New Roman"/>
          <w:sz w:val="23"/>
          <w:szCs w:val="23"/>
        </w:rPr>
        <w:t xml:space="preserve"> percentage points. What explains policy variation, and to what extent does changing institutional arrangements or perhaps changing discourses on carceral citizens explain potential shifts in public attitudes?</w:t>
      </w:r>
      <w:r w:rsidR="00A11489" w:rsidRPr="00786A24">
        <w:rPr>
          <w:rFonts w:ascii="Times New Roman" w:hAnsi="Times New Roman"/>
          <w:sz w:val="23"/>
          <w:szCs w:val="23"/>
        </w:rPr>
        <w:t xml:space="preserve"> Ho</w:t>
      </w:r>
      <w:r w:rsidR="00216E37" w:rsidRPr="00786A24">
        <w:rPr>
          <w:rFonts w:ascii="Times New Roman" w:hAnsi="Times New Roman"/>
          <w:sz w:val="23"/>
          <w:szCs w:val="23"/>
        </w:rPr>
        <w:t xml:space="preserve">w do arguments – and </w:t>
      </w:r>
      <w:r w:rsidR="00216E37" w:rsidRPr="00786A24">
        <w:rPr>
          <w:rFonts w:ascii="Times New Roman" w:hAnsi="Times New Roman"/>
          <w:sz w:val="23"/>
          <w:szCs w:val="23"/>
        </w:rPr>
        <w:lastRenderedPageBreak/>
        <w:t xml:space="preserve">visibility of </w:t>
      </w:r>
      <w:r w:rsidR="00A11489" w:rsidRPr="00786A24">
        <w:rPr>
          <w:rFonts w:ascii="Times New Roman" w:hAnsi="Times New Roman"/>
          <w:sz w:val="23"/>
          <w:szCs w:val="23"/>
        </w:rPr>
        <w:t>directly-impacted legislators and advocates</w:t>
      </w:r>
      <w:r w:rsidR="00216E37" w:rsidRPr="00786A24">
        <w:rPr>
          <w:rFonts w:ascii="Times New Roman" w:hAnsi="Times New Roman"/>
          <w:sz w:val="23"/>
          <w:szCs w:val="23"/>
        </w:rPr>
        <w:t xml:space="preserve"> – shape opinion and policy? Do those “closest to the pain” in this case hold different perceptions than those “closest to the power?” </w:t>
      </w:r>
    </w:p>
    <w:p w14:paraId="04A8A4A9" w14:textId="77777777" w:rsidR="008751D5" w:rsidRPr="00786A24" w:rsidRDefault="008751D5" w:rsidP="00A014A7">
      <w:pPr>
        <w:spacing w:line="360" w:lineRule="auto"/>
        <w:rPr>
          <w:rFonts w:ascii="Times New Roman" w:hAnsi="Times New Roman"/>
          <w:sz w:val="23"/>
          <w:szCs w:val="23"/>
        </w:rPr>
      </w:pPr>
    </w:p>
    <w:p w14:paraId="232B4581" w14:textId="5FE70D9C" w:rsidR="008751D5" w:rsidRPr="00786A24" w:rsidRDefault="008751D5" w:rsidP="00A014A7">
      <w:pPr>
        <w:spacing w:line="360" w:lineRule="auto"/>
        <w:rPr>
          <w:rFonts w:ascii="Times New Roman" w:hAnsi="Times New Roman"/>
          <w:sz w:val="23"/>
          <w:szCs w:val="23"/>
        </w:rPr>
      </w:pPr>
      <w:r w:rsidRPr="00786A24">
        <w:rPr>
          <w:rFonts w:ascii="Times New Roman" w:hAnsi="Times New Roman"/>
          <w:sz w:val="23"/>
          <w:szCs w:val="23"/>
        </w:rPr>
        <w:t xml:space="preserve">Arguments about who does and not deserve the right or ability to vote – and what people in prison deserve more broadly – are important because they shape policy debates on a topic in which the public appears highly sensitive and uncertain. [Enns, </w:t>
      </w:r>
      <w:proofErr w:type="spellStart"/>
      <w:r w:rsidRPr="00786A24">
        <w:rPr>
          <w:rFonts w:ascii="Times New Roman" w:hAnsi="Times New Roman"/>
          <w:sz w:val="23"/>
          <w:szCs w:val="23"/>
        </w:rPr>
        <w:t>Uggen</w:t>
      </w:r>
      <w:proofErr w:type="spellEnd"/>
      <w:r w:rsidRPr="00786A24">
        <w:rPr>
          <w:rFonts w:ascii="Times New Roman" w:hAnsi="Times New Roman"/>
          <w:sz w:val="23"/>
          <w:szCs w:val="23"/>
        </w:rPr>
        <w:t xml:space="preserve"> and </w:t>
      </w:r>
      <w:proofErr w:type="spellStart"/>
      <w:r w:rsidRPr="00786A24">
        <w:rPr>
          <w:rFonts w:ascii="Times New Roman" w:hAnsi="Times New Roman"/>
          <w:sz w:val="23"/>
          <w:szCs w:val="23"/>
        </w:rPr>
        <w:t>Manza</w:t>
      </w:r>
      <w:proofErr w:type="spellEnd"/>
      <w:r w:rsidRPr="00786A24">
        <w:rPr>
          <w:rFonts w:ascii="Times New Roman" w:hAnsi="Times New Roman"/>
          <w:sz w:val="23"/>
          <w:szCs w:val="23"/>
        </w:rPr>
        <w:t>].</w:t>
      </w:r>
      <w:r w:rsidR="00216E37" w:rsidRPr="00786A24">
        <w:rPr>
          <w:rFonts w:ascii="Times New Roman" w:hAnsi="Times New Roman"/>
          <w:sz w:val="23"/>
          <w:szCs w:val="23"/>
        </w:rPr>
        <w:t xml:space="preserve"> To what extent do impacted people differ in their tolerance?</w:t>
      </w:r>
    </w:p>
    <w:p w14:paraId="46D04475" w14:textId="77777777" w:rsidR="00A3370D" w:rsidRPr="00786A24" w:rsidRDefault="00A3370D" w:rsidP="00A014A7">
      <w:pPr>
        <w:spacing w:line="360" w:lineRule="auto"/>
        <w:rPr>
          <w:rFonts w:ascii="Times New Roman" w:hAnsi="Times New Roman"/>
          <w:sz w:val="23"/>
          <w:szCs w:val="23"/>
        </w:rPr>
      </w:pPr>
    </w:p>
    <w:p w14:paraId="6C9CC30D" w14:textId="3E02058F" w:rsidR="00A014A7" w:rsidRPr="00786A24" w:rsidRDefault="00A3370D" w:rsidP="00A014A7">
      <w:pPr>
        <w:spacing w:line="360" w:lineRule="auto"/>
        <w:rPr>
          <w:rFonts w:ascii="Times New Roman" w:hAnsi="Times New Roman"/>
          <w:sz w:val="23"/>
          <w:szCs w:val="23"/>
        </w:rPr>
      </w:pPr>
      <w:r w:rsidRPr="00786A24">
        <w:rPr>
          <w:rFonts w:ascii="Times New Roman" w:hAnsi="Times New Roman"/>
          <w:sz w:val="23"/>
          <w:szCs w:val="23"/>
        </w:rPr>
        <w:t xml:space="preserve">This is just </w:t>
      </w:r>
      <w:r w:rsidR="00A014A7" w:rsidRPr="00786A24">
        <w:rPr>
          <w:rFonts w:ascii="Times New Roman" w:hAnsi="Times New Roman"/>
          <w:sz w:val="23"/>
          <w:szCs w:val="23"/>
        </w:rPr>
        <w:t xml:space="preserve">one of many policy debates that happens in system where affected population is unrepresented – interest groups, </w:t>
      </w:r>
      <w:proofErr w:type="spellStart"/>
      <w:r w:rsidR="00A014A7" w:rsidRPr="00786A24">
        <w:rPr>
          <w:rFonts w:ascii="Times New Roman" w:hAnsi="Times New Roman"/>
          <w:sz w:val="23"/>
          <w:szCs w:val="23"/>
        </w:rPr>
        <w:t>xyz</w:t>
      </w:r>
      <w:proofErr w:type="spellEnd"/>
      <w:r w:rsidR="00A014A7" w:rsidRPr="00786A24">
        <w:rPr>
          <w:rFonts w:ascii="Times New Roman" w:hAnsi="Times New Roman"/>
          <w:sz w:val="23"/>
          <w:szCs w:val="23"/>
        </w:rPr>
        <w:t xml:space="preserve">, and policymakers themselves. </w:t>
      </w:r>
      <w:r w:rsidR="0059578C" w:rsidRPr="00786A24">
        <w:rPr>
          <w:rFonts w:ascii="Times New Roman" w:hAnsi="Times New Roman"/>
          <w:sz w:val="23"/>
          <w:szCs w:val="23"/>
        </w:rPr>
        <w:t xml:space="preserve">[what explains why we see what where]. [Put differently, I ask how and why political exclusion of carceral communities is tolerated, particularly in progressive states. </w:t>
      </w:r>
    </w:p>
    <w:p w14:paraId="7784A9DB" w14:textId="77777777" w:rsidR="00A014A7" w:rsidRPr="00786A24" w:rsidRDefault="00A014A7" w:rsidP="00A014A7">
      <w:pPr>
        <w:spacing w:line="360" w:lineRule="auto"/>
        <w:rPr>
          <w:rFonts w:ascii="Times New Roman" w:hAnsi="Times New Roman"/>
          <w:sz w:val="23"/>
          <w:szCs w:val="23"/>
        </w:rPr>
      </w:pPr>
    </w:p>
    <w:p w14:paraId="01407706" w14:textId="7D7F6329" w:rsidR="008751D5" w:rsidRPr="00786A24" w:rsidRDefault="00A014A7" w:rsidP="00A014A7">
      <w:pPr>
        <w:spacing w:line="360" w:lineRule="auto"/>
        <w:rPr>
          <w:rFonts w:ascii="Times New Roman" w:hAnsi="Times New Roman"/>
          <w:sz w:val="23"/>
          <w:szCs w:val="23"/>
        </w:rPr>
      </w:pPr>
      <w:r w:rsidRPr="00786A24">
        <w:rPr>
          <w:rFonts w:ascii="Times New Roman" w:hAnsi="Times New Roman"/>
          <w:b/>
          <w:bCs/>
          <w:sz w:val="23"/>
          <w:szCs w:val="23"/>
        </w:rPr>
        <w:t>In other policy arenas,</w:t>
      </w:r>
      <w:r w:rsidRPr="00786A24">
        <w:rPr>
          <w:rFonts w:ascii="Times New Roman" w:hAnsi="Times New Roman"/>
          <w:sz w:val="23"/>
          <w:szCs w:val="23"/>
        </w:rPr>
        <w:t xml:space="preserve"> scholars have looked to understand how people decide who does and does not </w:t>
      </w:r>
      <w:r w:rsidRPr="00786A24">
        <w:rPr>
          <w:rFonts w:ascii="Times New Roman" w:hAnsi="Times New Roman"/>
          <w:i/>
          <w:iCs/>
          <w:sz w:val="23"/>
          <w:szCs w:val="23"/>
        </w:rPr>
        <w:t>deserve</w:t>
      </w:r>
      <w:r w:rsidRPr="00786A24">
        <w:rPr>
          <w:rFonts w:ascii="Times New Roman" w:hAnsi="Times New Roman"/>
          <w:sz w:val="23"/>
          <w:szCs w:val="23"/>
        </w:rPr>
        <w:t xml:space="preserve"> policy benefits to understand how policy debates and outcomes are constructed, and to understand how the public </w:t>
      </w:r>
      <w:r w:rsidRPr="00786A24">
        <w:rPr>
          <w:rFonts w:ascii="Times New Roman" w:hAnsi="Times New Roman"/>
          <w:i/>
          <w:iCs/>
          <w:sz w:val="23"/>
          <w:szCs w:val="23"/>
        </w:rPr>
        <w:t>tolerates</w:t>
      </w:r>
      <w:r w:rsidRPr="00786A24">
        <w:rPr>
          <w:rFonts w:ascii="Times New Roman" w:hAnsi="Times New Roman"/>
          <w:sz w:val="23"/>
          <w:szCs w:val="23"/>
        </w:rPr>
        <w:t xml:space="preserve"> inequality. </w:t>
      </w:r>
      <w:r w:rsidR="008751D5" w:rsidRPr="00786A24">
        <w:rPr>
          <w:rFonts w:ascii="Times New Roman" w:hAnsi="Times New Roman"/>
          <w:b/>
          <w:bCs/>
          <w:sz w:val="23"/>
          <w:szCs w:val="23"/>
        </w:rPr>
        <w:t>This growing literature explains</w:t>
      </w:r>
      <w:r w:rsidR="008751D5" w:rsidRPr="00786A24">
        <w:rPr>
          <w:rFonts w:ascii="Times New Roman" w:hAnsi="Times New Roman"/>
          <w:sz w:val="23"/>
          <w:szCs w:val="23"/>
        </w:rPr>
        <w:t xml:space="preserve"> how perceptions of deservingness amongst the public and policymakers shape policy outcomes (Scheider and Ingram 1993; van Oorschot 2000; van Oorschot et al 2017</w:t>
      </w:r>
      <w:proofErr w:type="gramStart"/>
      <w:r w:rsidR="008751D5" w:rsidRPr="00786A24">
        <w:rPr>
          <w:rFonts w:ascii="Times New Roman" w:hAnsi="Times New Roman"/>
          <w:sz w:val="23"/>
          <w:szCs w:val="23"/>
        </w:rPr>
        <w:t>), and</w:t>
      </w:r>
      <w:proofErr w:type="gramEnd"/>
      <w:r w:rsidR="008751D5" w:rsidRPr="00786A24">
        <w:rPr>
          <w:rFonts w:ascii="Times New Roman" w:hAnsi="Times New Roman"/>
          <w:sz w:val="23"/>
          <w:szCs w:val="23"/>
        </w:rPr>
        <w:t xml:space="preserve"> is the product of two convergent research streams. First, theories of social constructions explore how policymakers understand public constructions of target groups along </w:t>
      </w:r>
      <w:r w:rsidR="008751D5" w:rsidRPr="00786A24">
        <w:rPr>
          <w:rFonts w:ascii="Times New Roman" w:hAnsi="Times New Roman"/>
          <w:i/>
          <w:iCs/>
          <w:sz w:val="23"/>
          <w:szCs w:val="23"/>
        </w:rPr>
        <w:t>deservingness</w:t>
      </w:r>
      <w:r w:rsidR="008751D5" w:rsidRPr="00786A24">
        <w:rPr>
          <w:rFonts w:ascii="Times New Roman" w:hAnsi="Times New Roman"/>
          <w:sz w:val="23"/>
          <w:szCs w:val="23"/>
        </w:rPr>
        <w:t xml:space="preserve"> and </w:t>
      </w:r>
      <w:r w:rsidR="008751D5" w:rsidRPr="00786A24">
        <w:rPr>
          <w:rFonts w:ascii="Times New Roman" w:hAnsi="Times New Roman"/>
          <w:i/>
          <w:iCs/>
          <w:sz w:val="23"/>
          <w:szCs w:val="23"/>
        </w:rPr>
        <w:t>power</w:t>
      </w:r>
      <w:r w:rsidR="008751D5" w:rsidRPr="00786A24">
        <w:rPr>
          <w:rFonts w:ascii="Times New Roman" w:hAnsi="Times New Roman"/>
          <w:sz w:val="23"/>
          <w:szCs w:val="23"/>
        </w:rPr>
        <w:t xml:space="preserve">, and in turn generate policy to reward or punish those groups; this scholarship also explores the relationships between state polices, institutions, and demographics, and constructions of deservingness. The second stream seeks to explain the underlying mechanisms that shape perceptions of deservingness, and the relationship between these mechanisms and cultural contexts and institutions – “CARIN” literature. These literatures converge in broadly considering the relationship between deservingness evaluations and social constructions of potential welfare beneficiaries. </w:t>
      </w:r>
    </w:p>
    <w:p w14:paraId="51CED0FC" w14:textId="77777777" w:rsidR="008751D5" w:rsidRPr="00786A24" w:rsidRDefault="008751D5" w:rsidP="00A014A7">
      <w:pPr>
        <w:spacing w:line="360" w:lineRule="auto"/>
        <w:rPr>
          <w:rFonts w:ascii="Times New Roman" w:hAnsi="Times New Roman"/>
          <w:sz w:val="23"/>
          <w:szCs w:val="23"/>
        </w:rPr>
      </w:pPr>
    </w:p>
    <w:p w14:paraId="25CE53A8" w14:textId="2122DEEC" w:rsidR="00A014A7" w:rsidRPr="00786A24" w:rsidRDefault="00F7244C" w:rsidP="00A014A7">
      <w:pPr>
        <w:spacing w:line="360" w:lineRule="auto"/>
        <w:rPr>
          <w:rFonts w:ascii="Times New Roman" w:hAnsi="Times New Roman"/>
          <w:sz w:val="23"/>
          <w:szCs w:val="23"/>
        </w:rPr>
      </w:pPr>
      <w:r w:rsidRPr="00786A24">
        <w:rPr>
          <w:rFonts w:ascii="Times New Roman" w:hAnsi="Times New Roman"/>
          <w:sz w:val="23"/>
          <w:szCs w:val="23"/>
        </w:rPr>
        <w:t xml:space="preserve">But to what extent is there consensus among voters </w:t>
      </w:r>
      <w:r w:rsidR="00F36CB3" w:rsidRPr="00786A24">
        <w:rPr>
          <w:rFonts w:ascii="Times New Roman" w:hAnsi="Times New Roman"/>
          <w:sz w:val="23"/>
          <w:szCs w:val="23"/>
        </w:rPr>
        <w:t xml:space="preserve">– particularly across communities that bear starkly different </w:t>
      </w:r>
      <w:r w:rsidR="008751D5" w:rsidRPr="00786A24">
        <w:rPr>
          <w:rFonts w:ascii="Times New Roman" w:hAnsi="Times New Roman"/>
          <w:sz w:val="23"/>
          <w:szCs w:val="23"/>
        </w:rPr>
        <w:t>brunt’s</w:t>
      </w:r>
      <w:r w:rsidR="00F36CB3" w:rsidRPr="00786A24">
        <w:rPr>
          <w:rFonts w:ascii="Times New Roman" w:hAnsi="Times New Roman"/>
          <w:sz w:val="23"/>
          <w:szCs w:val="23"/>
        </w:rPr>
        <w:t xml:space="preserve"> of punishment in the US? And more broadly, can the same mechanisms that are thought to inform deservingness of welfare beneficiaries explain the mechanisms that drive beliefs and arguments about </w:t>
      </w:r>
      <w:r w:rsidR="00F36CB3" w:rsidRPr="00786A24">
        <w:rPr>
          <w:rFonts w:ascii="Times New Roman" w:hAnsi="Times New Roman"/>
          <w:i/>
          <w:iCs/>
          <w:sz w:val="23"/>
          <w:szCs w:val="23"/>
        </w:rPr>
        <w:t>democratic rights</w:t>
      </w:r>
      <w:r w:rsidR="00F36CB3" w:rsidRPr="00786A24">
        <w:rPr>
          <w:rFonts w:ascii="Times New Roman" w:hAnsi="Times New Roman"/>
          <w:sz w:val="23"/>
          <w:szCs w:val="23"/>
        </w:rPr>
        <w:t xml:space="preserve"> like voting, and rights or resources in the context of prison?</w:t>
      </w:r>
    </w:p>
    <w:p w14:paraId="066D3D10" w14:textId="025821ED" w:rsidR="00F36CB3" w:rsidRPr="00786A24" w:rsidRDefault="00F36CB3" w:rsidP="00C5796F">
      <w:pPr>
        <w:spacing w:line="360" w:lineRule="auto"/>
        <w:rPr>
          <w:rFonts w:ascii="Times New Roman" w:hAnsi="Times New Roman"/>
          <w:sz w:val="23"/>
          <w:szCs w:val="23"/>
        </w:rPr>
      </w:pPr>
      <w:r w:rsidRPr="00786A24">
        <w:rPr>
          <w:rFonts w:ascii="Times New Roman" w:hAnsi="Times New Roman"/>
          <w:sz w:val="23"/>
          <w:szCs w:val="23"/>
        </w:rPr>
        <w:t xml:space="preserve"> </w:t>
      </w:r>
    </w:p>
    <w:p w14:paraId="63513475" w14:textId="1BF9377D" w:rsidR="00F36CB3" w:rsidRPr="00786A24" w:rsidRDefault="00F36CB3" w:rsidP="00C5796F">
      <w:pPr>
        <w:spacing w:line="360" w:lineRule="auto"/>
        <w:rPr>
          <w:rFonts w:ascii="Times New Roman" w:hAnsi="Times New Roman"/>
          <w:sz w:val="23"/>
          <w:szCs w:val="23"/>
        </w:rPr>
      </w:pPr>
      <w:r w:rsidRPr="00786A24">
        <w:rPr>
          <w:rFonts w:ascii="Times New Roman" w:hAnsi="Times New Roman"/>
          <w:b/>
          <w:bCs/>
          <w:sz w:val="23"/>
          <w:szCs w:val="23"/>
        </w:rPr>
        <w:lastRenderedPageBreak/>
        <w:t xml:space="preserve">While this scholarship </w:t>
      </w:r>
      <w:r w:rsidRPr="00786A24">
        <w:rPr>
          <w:rFonts w:ascii="Times New Roman" w:hAnsi="Times New Roman"/>
          <w:sz w:val="23"/>
          <w:szCs w:val="23"/>
        </w:rPr>
        <w:t xml:space="preserve">has expanded out to consider target groups in the context of healthcare, immigration, and student loan relief, these </w:t>
      </w:r>
      <w:r w:rsidR="00E758E6" w:rsidRPr="00786A24">
        <w:rPr>
          <w:rFonts w:ascii="Times New Roman" w:hAnsi="Times New Roman"/>
          <w:sz w:val="23"/>
          <w:szCs w:val="23"/>
        </w:rPr>
        <w:t xml:space="preserve">works still operate in contexts where the primary question invoked is whether to </w:t>
      </w:r>
      <w:r w:rsidR="00E758E6" w:rsidRPr="00786A24">
        <w:rPr>
          <w:rFonts w:ascii="Times New Roman" w:hAnsi="Times New Roman"/>
          <w:i/>
          <w:iCs/>
          <w:sz w:val="23"/>
          <w:szCs w:val="23"/>
        </w:rPr>
        <w:t>help</w:t>
      </w:r>
      <w:r w:rsidR="00E758E6" w:rsidRPr="00786A24">
        <w:rPr>
          <w:rFonts w:ascii="Times New Roman" w:hAnsi="Times New Roman"/>
          <w:sz w:val="23"/>
          <w:szCs w:val="23"/>
        </w:rPr>
        <w:t xml:space="preserve"> and offer economic resources to a target group, and, I argue, target group whose social construction is less discursively pre-determined. While meaningfully expanding voting rights and access to incarcerated groups is functionally costly, I do not think that economic cost – and underlying concerns about free-ridership, for example – can be assumed to be as salient in a debate about democratic rights. </w:t>
      </w:r>
      <w:r w:rsidR="00216E37" w:rsidRPr="00786A24">
        <w:rPr>
          <w:rFonts w:ascii="Times New Roman" w:hAnsi="Times New Roman"/>
          <w:sz w:val="23"/>
          <w:szCs w:val="23"/>
        </w:rPr>
        <w:t xml:space="preserve">In other words, perceptions of deservingness in the context of </w:t>
      </w:r>
      <w:r w:rsidR="00C113FA" w:rsidRPr="00786A24">
        <w:rPr>
          <w:rFonts w:ascii="Times New Roman" w:hAnsi="Times New Roman"/>
          <w:sz w:val="23"/>
          <w:szCs w:val="23"/>
        </w:rPr>
        <w:t xml:space="preserve">democratic rights and applied to “deviants” is conceptually distinct, drawing into question whether the deservingness framework has the same meaning and application in this context. </w:t>
      </w:r>
    </w:p>
    <w:p w14:paraId="4555E14A" w14:textId="77777777" w:rsidR="00E758E6" w:rsidRPr="00786A24" w:rsidRDefault="00E758E6" w:rsidP="00C5796F">
      <w:pPr>
        <w:spacing w:line="360" w:lineRule="auto"/>
        <w:rPr>
          <w:rFonts w:ascii="Times New Roman" w:hAnsi="Times New Roman"/>
          <w:sz w:val="23"/>
          <w:szCs w:val="23"/>
        </w:rPr>
      </w:pPr>
    </w:p>
    <w:p w14:paraId="35DA7154" w14:textId="2D1FCCB6" w:rsidR="00E758E6" w:rsidRPr="00786A24" w:rsidRDefault="00E758E6" w:rsidP="00C5796F">
      <w:pPr>
        <w:spacing w:line="360" w:lineRule="auto"/>
        <w:rPr>
          <w:rFonts w:ascii="Times New Roman" w:hAnsi="Times New Roman"/>
          <w:b/>
          <w:bCs/>
          <w:sz w:val="23"/>
          <w:szCs w:val="23"/>
        </w:rPr>
      </w:pPr>
      <w:r w:rsidRPr="00786A24">
        <w:rPr>
          <w:rFonts w:ascii="Times New Roman" w:hAnsi="Times New Roman"/>
          <w:b/>
          <w:bCs/>
          <w:sz w:val="23"/>
          <w:szCs w:val="23"/>
        </w:rPr>
        <w:t xml:space="preserve">In this </w:t>
      </w:r>
      <w:r w:rsidR="00C113FA" w:rsidRPr="00786A24">
        <w:rPr>
          <w:rFonts w:ascii="Times New Roman" w:hAnsi="Times New Roman"/>
          <w:b/>
          <w:bCs/>
          <w:sz w:val="23"/>
          <w:szCs w:val="23"/>
        </w:rPr>
        <w:t>paper</w:t>
      </w:r>
      <w:r w:rsidRPr="00786A24">
        <w:rPr>
          <w:rFonts w:ascii="Times New Roman" w:hAnsi="Times New Roman"/>
          <w:b/>
          <w:bCs/>
          <w:sz w:val="23"/>
          <w:szCs w:val="23"/>
        </w:rPr>
        <w:t>, I</w:t>
      </w:r>
      <w:r w:rsidR="00C113FA" w:rsidRPr="00786A24">
        <w:rPr>
          <w:rFonts w:ascii="Times New Roman" w:hAnsi="Times New Roman"/>
          <w:sz w:val="23"/>
          <w:szCs w:val="23"/>
        </w:rPr>
        <w:t xml:space="preserve"> develop an argument that perceptions of “deviant” deservingness are mechanistically different than those of welfare beneficiaries and other groups. I draw on both literatures on deservingness and social constructions, as well as studies of punitiveness, dehumanization, and affect control. I then propose a study design to explore ___ questions: </w:t>
      </w:r>
      <w:r w:rsidR="0059578C" w:rsidRPr="00786A24">
        <w:rPr>
          <w:rFonts w:ascii="Times New Roman" w:hAnsi="Times New Roman"/>
          <w:sz w:val="23"/>
          <w:szCs w:val="23"/>
        </w:rPr>
        <w:t xml:space="preserve">first, </w:t>
      </w:r>
      <w:r w:rsidR="00C113FA" w:rsidRPr="00786A24">
        <w:rPr>
          <w:rFonts w:ascii="Times New Roman" w:hAnsi="Times New Roman"/>
          <w:sz w:val="23"/>
          <w:szCs w:val="23"/>
        </w:rPr>
        <w:t>I ask whether perceptions of deservingness explain support for policy in this context, and whether relationships between perceptions of deservingness and policy views differs in the context of deviants</w:t>
      </w:r>
      <w:r w:rsidR="00C32C93" w:rsidRPr="00786A24">
        <w:rPr>
          <w:rFonts w:ascii="Times New Roman" w:hAnsi="Times New Roman"/>
          <w:sz w:val="23"/>
          <w:szCs w:val="23"/>
        </w:rPr>
        <w:t>.</w:t>
      </w:r>
      <w:r w:rsidR="00C113FA" w:rsidRPr="00786A24">
        <w:rPr>
          <w:rFonts w:ascii="Times New Roman" w:hAnsi="Times New Roman"/>
          <w:sz w:val="23"/>
          <w:szCs w:val="23"/>
        </w:rPr>
        <w:t xml:space="preserve"> I expect this will translate into a relationship that leads to my second question: how does this relationship vary between those who are impacted and those who are not?</w:t>
      </w:r>
      <w:r w:rsidR="00C32C93" w:rsidRPr="00786A24">
        <w:rPr>
          <w:rFonts w:ascii="Times New Roman" w:hAnsi="Times New Roman"/>
          <w:sz w:val="23"/>
          <w:szCs w:val="23"/>
        </w:rPr>
        <w:t xml:space="preserve"> </w:t>
      </w:r>
    </w:p>
    <w:p w14:paraId="31E00562" w14:textId="77777777" w:rsidR="005008B5" w:rsidRPr="00786A24" w:rsidRDefault="005008B5" w:rsidP="007A451D">
      <w:pPr>
        <w:spacing w:line="360" w:lineRule="auto"/>
        <w:rPr>
          <w:rFonts w:ascii="Times New Roman" w:hAnsi="Times New Roman"/>
          <w:sz w:val="23"/>
          <w:szCs w:val="23"/>
        </w:rPr>
      </w:pPr>
    </w:p>
    <w:p w14:paraId="27771712" w14:textId="77777777" w:rsidR="007A451D" w:rsidRPr="00786A24" w:rsidRDefault="007A451D" w:rsidP="007A451D">
      <w:pPr>
        <w:spacing w:line="360" w:lineRule="auto"/>
        <w:rPr>
          <w:rFonts w:ascii="Times New Roman" w:hAnsi="Times New Roman"/>
          <w:sz w:val="23"/>
          <w:szCs w:val="23"/>
        </w:rPr>
      </w:pPr>
    </w:p>
    <w:p w14:paraId="4272AFE1" w14:textId="084CC3A5" w:rsidR="00901D9C" w:rsidRPr="00786A24" w:rsidRDefault="0065289E" w:rsidP="0065289E">
      <w:pPr>
        <w:spacing w:line="360" w:lineRule="auto"/>
        <w:rPr>
          <w:rFonts w:ascii="Arial" w:hAnsi="Arial" w:cs="Arial"/>
          <w:b/>
          <w:bCs/>
          <w:sz w:val="23"/>
          <w:szCs w:val="23"/>
        </w:rPr>
      </w:pPr>
      <w:r w:rsidRPr="00786A24">
        <w:rPr>
          <w:rFonts w:ascii="Arial" w:hAnsi="Arial" w:cs="Arial"/>
          <w:b/>
          <w:bCs/>
          <w:sz w:val="23"/>
          <w:szCs w:val="23"/>
        </w:rPr>
        <w:t>Deservingness, Voting Rights in Carceral Contexts</w:t>
      </w:r>
    </w:p>
    <w:p w14:paraId="3BF0EDD8" w14:textId="0AB5DD3C" w:rsidR="0000091A" w:rsidRPr="00786A24" w:rsidRDefault="00B53A5B" w:rsidP="0065289E">
      <w:pPr>
        <w:spacing w:line="360" w:lineRule="auto"/>
        <w:rPr>
          <w:rFonts w:ascii="Arial" w:hAnsi="Arial" w:cs="Arial"/>
          <w:i/>
          <w:iCs/>
          <w:sz w:val="23"/>
          <w:szCs w:val="23"/>
        </w:rPr>
      </w:pPr>
      <w:r w:rsidRPr="00786A24">
        <w:rPr>
          <w:rFonts w:ascii="Arial" w:hAnsi="Arial" w:cs="Arial"/>
          <w:i/>
          <w:iCs/>
          <w:sz w:val="23"/>
          <w:szCs w:val="23"/>
        </w:rPr>
        <w:t xml:space="preserve">Social Constructions and the Deservingness heuristic. </w:t>
      </w:r>
    </w:p>
    <w:p w14:paraId="043055B0" w14:textId="5314E991" w:rsidR="00E078BF" w:rsidRPr="00786A24" w:rsidRDefault="00E078BF" w:rsidP="00E078BF">
      <w:pPr>
        <w:spacing w:line="360" w:lineRule="auto"/>
        <w:rPr>
          <w:rFonts w:ascii="Times New Roman" w:hAnsi="Times New Roman"/>
          <w:sz w:val="23"/>
          <w:szCs w:val="23"/>
        </w:rPr>
      </w:pPr>
      <w:r w:rsidRPr="00786A24">
        <w:rPr>
          <w:rFonts w:ascii="Times New Roman" w:hAnsi="Times New Roman"/>
          <w:sz w:val="23"/>
          <w:szCs w:val="23"/>
        </w:rPr>
        <w:t xml:space="preserve">Policymakers, social construction scholars Schneider and Ingram theorize, are incentivized to produce policy that helps some groups and punishes others. Their foundational typology suggests four general social constructions to which policymakers respond: target groups who are “advantaged,” or powerful and deserving; “contenders,” or target groups who are powerful but undeserving; “dependents” – groups who are deserving but lacking power; and “deviant” groups – those who are both undeserving and weak (Schneider and Ingram 1993). Policymakers respond to these social constructions and their perceptions of consequences for their re-election in “anticipatory” feedback processes (Schneider and Ingram, 2019). Policymakers will offer benefits to advantaged groups and to contenders, although advantages to contenders will be publicly obscured as in the case of as tax credits for the wealthy – recipients of which are perceived as more deserving than groups who receive social benefits (Ellis and </w:t>
      </w:r>
      <w:proofErr w:type="spellStart"/>
      <w:r w:rsidRPr="00786A24">
        <w:rPr>
          <w:rFonts w:ascii="Times New Roman" w:hAnsi="Times New Roman"/>
          <w:sz w:val="23"/>
          <w:szCs w:val="23"/>
        </w:rPr>
        <w:t>Faricy</w:t>
      </w:r>
      <w:proofErr w:type="spellEnd"/>
      <w:r w:rsidRPr="00786A24">
        <w:rPr>
          <w:rFonts w:ascii="Times New Roman" w:hAnsi="Times New Roman"/>
          <w:sz w:val="23"/>
          <w:szCs w:val="23"/>
        </w:rPr>
        <w:t xml:space="preserve"> 2020). As dependent groups are seen as deserving but </w:t>
      </w:r>
      <w:r w:rsidRPr="00786A24">
        <w:rPr>
          <w:rFonts w:ascii="Times New Roman" w:hAnsi="Times New Roman"/>
          <w:sz w:val="23"/>
          <w:szCs w:val="23"/>
        </w:rPr>
        <w:lastRenderedPageBreak/>
        <w:t xml:space="preserve">lacking power, what policy benefits they enjoy may be “symbolic” or be rendered nearly inaccessible by bureaucratic hurdles. Deviants will be punished – policymakers expect their constituencies view deviants as undeserving, and that deviants will lack the political power to punish legislators. </w:t>
      </w:r>
    </w:p>
    <w:p w14:paraId="1E068CE0" w14:textId="77777777" w:rsidR="00E078BF" w:rsidRPr="00786A24" w:rsidRDefault="00E078BF" w:rsidP="00E078BF">
      <w:pPr>
        <w:spacing w:line="360" w:lineRule="auto"/>
        <w:rPr>
          <w:rFonts w:ascii="Times New Roman" w:hAnsi="Times New Roman"/>
          <w:sz w:val="23"/>
          <w:szCs w:val="23"/>
        </w:rPr>
      </w:pPr>
    </w:p>
    <w:p w14:paraId="354C401A" w14:textId="5F25ACF9" w:rsidR="00E078BF" w:rsidRPr="00786A24" w:rsidRDefault="00E078BF" w:rsidP="00E078BF">
      <w:pPr>
        <w:spacing w:line="360" w:lineRule="auto"/>
        <w:rPr>
          <w:rFonts w:ascii="Times New Roman" w:hAnsi="Times New Roman"/>
          <w:sz w:val="23"/>
          <w:szCs w:val="23"/>
        </w:rPr>
      </w:pPr>
      <w:r w:rsidRPr="00786A24">
        <w:rPr>
          <w:rFonts w:ascii="Times New Roman" w:hAnsi="Times New Roman"/>
          <w:sz w:val="23"/>
          <w:szCs w:val="23"/>
        </w:rPr>
        <w:t xml:space="preserve">While this theory and the mapping of social constructions of target groups is well-supported by both literature leveraging interpretive methods like text analysis (Schneider and Ingram 2019), and empirical work, the latter has raised questions about the contingency of </w:t>
      </w:r>
      <w:r w:rsidR="00FC3A40" w:rsidRPr="00786A24">
        <w:rPr>
          <w:rFonts w:ascii="Times New Roman" w:hAnsi="Times New Roman"/>
          <w:sz w:val="23"/>
          <w:szCs w:val="23"/>
        </w:rPr>
        <w:t xml:space="preserve">group’s social constructions, and important drivers of variance in perceptions of deservingness across groups – highlighting state contexts and party membership (Smith and Kreitzer 2018, 2024). In other words, social constructions are neither static nor singular objects of uniform consensus – groups themselves are composed of </w:t>
      </w:r>
      <w:r w:rsidR="006245D1" w:rsidRPr="00786A24">
        <w:rPr>
          <w:rFonts w:ascii="Times New Roman" w:hAnsi="Times New Roman"/>
          <w:sz w:val="23"/>
          <w:szCs w:val="23"/>
        </w:rPr>
        <w:t>diverse</w:t>
      </w:r>
      <w:r w:rsidR="00FC3A40" w:rsidRPr="00786A24">
        <w:rPr>
          <w:rFonts w:ascii="Times New Roman" w:hAnsi="Times New Roman"/>
          <w:sz w:val="23"/>
          <w:szCs w:val="23"/>
        </w:rPr>
        <w:t xml:space="preserve"> subsets, who may be perceived differently depending on who is asked. This raises dual questions: what might drive the public and legislators to evaluate deservingness differently, and to what extent are their policy preferences driven by perceptions of incarcerated people’s deservingness as a homogenized whole, or context and sub-group </w:t>
      </w:r>
      <w:proofErr w:type="gramStart"/>
      <w:r w:rsidR="00FC3A40" w:rsidRPr="00786A24">
        <w:rPr>
          <w:rFonts w:ascii="Times New Roman" w:hAnsi="Times New Roman"/>
          <w:sz w:val="23"/>
          <w:szCs w:val="23"/>
        </w:rPr>
        <w:t>dependent?</w:t>
      </w:r>
      <w:r w:rsidR="001D60F6" w:rsidRPr="00786A24">
        <w:rPr>
          <w:rFonts w:ascii="Times New Roman" w:hAnsi="Times New Roman"/>
          <w:sz w:val="23"/>
          <w:szCs w:val="23"/>
        </w:rPr>
        <w:t>*</w:t>
      </w:r>
      <w:proofErr w:type="gramEnd"/>
      <w:r w:rsidR="001D60F6" w:rsidRPr="00786A24">
        <w:rPr>
          <w:rFonts w:ascii="Times New Roman" w:hAnsi="Times New Roman"/>
          <w:sz w:val="23"/>
          <w:szCs w:val="23"/>
        </w:rPr>
        <w:t xml:space="preserve">take other language about </w:t>
      </w:r>
      <w:proofErr w:type="spellStart"/>
      <w:r w:rsidR="001D60F6" w:rsidRPr="00786A24">
        <w:rPr>
          <w:rFonts w:ascii="Times New Roman" w:hAnsi="Times New Roman"/>
          <w:sz w:val="23"/>
          <w:szCs w:val="23"/>
        </w:rPr>
        <w:t>subsetting</w:t>
      </w:r>
      <w:proofErr w:type="spellEnd"/>
      <w:r w:rsidR="001D60F6" w:rsidRPr="00786A24">
        <w:rPr>
          <w:rFonts w:ascii="Times New Roman" w:hAnsi="Times New Roman"/>
          <w:sz w:val="23"/>
          <w:szCs w:val="23"/>
        </w:rPr>
        <w:t>*</w:t>
      </w:r>
    </w:p>
    <w:p w14:paraId="72F075C2" w14:textId="05E01FC7" w:rsidR="0000091A" w:rsidRPr="00786A24" w:rsidRDefault="0000091A" w:rsidP="0065289E">
      <w:pPr>
        <w:spacing w:line="360" w:lineRule="auto"/>
        <w:rPr>
          <w:rFonts w:ascii="Times New Roman" w:hAnsi="Times New Roman"/>
          <w:sz w:val="23"/>
          <w:szCs w:val="23"/>
        </w:rPr>
      </w:pPr>
    </w:p>
    <w:p w14:paraId="1FD9D16D" w14:textId="1DF3AE2C" w:rsidR="00663885" w:rsidRPr="00786A24" w:rsidRDefault="00177C5A" w:rsidP="0065289E">
      <w:pPr>
        <w:spacing w:line="360" w:lineRule="auto"/>
        <w:rPr>
          <w:rFonts w:ascii="Times New Roman" w:hAnsi="Times New Roman"/>
          <w:sz w:val="23"/>
          <w:szCs w:val="23"/>
        </w:rPr>
      </w:pPr>
      <w:r w:rsidRPr="00786A24">
        <w:rPr>
          <w:rFonts w:ascii="Times New Roman" w:hAnsi="Times New Roman"/>
          <w:sz w:val="23"/>
          <w:szCs w:val="23"/>
        </w:rPr>
        <w:t xml:space="preserve">To understand </w:t>
      </w:r>
      <w:r w:rsidR="00663885" w:rsidRPr="00786A24">
        <w:rPr>
          <w:rFonts w:ascii="Times New Roman" w:hAnsi="Times New Roman"/>
          <w:sz w:val="23"/>
          <w:szCs w:val="23"/>
        </w:rPr>
        <w:t xml:space="preserve">how perceptions of deservingness are produced on the individual level, and deciding beneficiary characteristics, this second stream of literature argues that judgements of deservingness and attitudes towards policy are the products of a heuristic evaluation. This deservingness heuristic literature holds that five criteria – acronymized as “CARIN” – undergird quick and automatic evaluations of deservingness: first, perception of a group or individual’s </w:t>
      </w:r>
      <w:r w:rsidR="00663885" w:rsidRPr="00786A24">
        <w:rPr>
          <w:rFonts w:ascii="Times New Roman" w:hAnsi="Times New Roman"/>
          <w:i/>
          <w:iCs/>
          <w:sz w:val="23"/>
          <w:szCs w:val="23"/>
        </w:rPr>
        <w:t>need</w:t>
      </w:r>
      <w:r w:rsidR="00663885" w:rsidRPr="00786A24">
        <w:rPr>
          <w:rFonts w:ascii="Times New Roman" w:hAnsi="Times New Roman"/>
          <w:sz w:val="23"/>
          <w:szCs w:val="23"/>
        </w:rPr>
        <w:t xml:space="preserve"> for assistance, which is tightly related to whether they are perceived as having </w:t>
      </w:r>
      <w:r w:rsidR="00663885" w:rsidRPr="00786A24">
        <w:rPr>
          <w:rFonts w:ascii="Times New Roman" w:hAnsi="Times New Roman"/>
          <w:i/>
          <w:iCs/>
          <w:sz w:val="23"/>
          <w:szCs w:val="23"/>
        </w:rPr>
        <w:t>control</w:t>
      </w:r>
      <w:r w:rsidR="00663885" w:rsidRPr="00786A24">
        <w:rPr>
          <w:rFonts w:ascii="Times New Roman" w:hAnsi="Times New Roman"/>
          <w:sz w:val="23"/>
          <w:szCs w:val="23"/>
        </w:rPr>
        <w:t xml:space="preserve"> over their condition; second, perceptions of the group’s </w:t>
      </w:r>
      <w:r w:rsidR="00663885" w:rsidRPr="00786A24">
        <w:rPr>
          <w:rFonts w:ascii="Times New Roman" w:hAnsi="Times New Roman"/>
          <w:i/>
          <w:iCs/>
          <w:sz w:val="23"/>
          <w:szCs w:val="23"/>
        </w:rPr>
        <w:t>attitude</w:t>
      </w:r>
      <w:r w:rsidR="00663885" w:rsidRPr="00786A24">
        <w:rPr>
          <w:rFonts w:ascii="Times New Roman" w:hAnsi="Times New Roman"/>
          <w:sz w:val="23"/>
          <w:szCs w:val="23"/>
        </w:rPr>
        <w:t xml:space="preserve"> – whether the beneficiary is</w:t>
      </w:r>
      <w:r w:rsidR="002A7A81" w:rsidRPr="00786A24">
        <w:rPr>
          <w:rFonts w:ascii="Times New Roman" w:hAnsi="Times New Roman"/>
          <w:sz w:val="23"/>
          <w:szCs w:val="23"/>
        </w:rPr>
        <w:t xml:space="preserve"> grateful and likeable – and, third and closely related, perceptions of the group’s </w:t>
      </w:r>
      <w:r w:rsidR="002A7A81" w:rsidRPr="00786A24">
        <w:rPr>
          <w:rFonts w:ascii="Times New Roman" w:hAnsi="Times New Roman"/>
          <w:i/>
          <w:iCs/>
          <w:sz w:val="23"/>
          <w:szCs w:val="23"/>
        </w:rPr>
        <w:t>reciprocity</w:t>
      </w:r>
      <w:r w:rsidR="002A7A81" w:rsidRPr="00786A24">
        <w:rPr>
          <w:rFonts w:ascii="Times New Roman" w:hAnsi="Times New Roman"/>
          <w:sz w:val="23"/>
          <w:szCs w:val="23"/>
        </w:rPr>
        <w:t xml:space="preserve">, or history or willingness to contribute to society; and last, the </w:t>
      </w:r>
      <w:r w:rsidR="002A7A81" w:rsidRPr="00786A24">
        <w:rPr>
          <w:rFonts w:ascii="Times New Roman" w:hAnsi="Times New Roman"/>
          <w:i/>
          <w:iCs/>
          <w:sz w:val="23"/>
          <w:szCs w:val="23"/>
        </w:rPr>
        <w:t>identity</w:t>
      </w:r>
      <w:r w:rsidR="002A7A81" w:rsidRPr="00786A24">
        <w:rPr>
          <w:rFonts w:ascii="Times New Roman" w:hAnsi="Times New Roman"/>
          <w:sz w:val="23"/>
          <w:szCs w:val="23"/>
        </w:rPr>
        <w:t xml:space="preserve"> characteristic holds that people will evaluate more generously the deservingness of groups who are considered part of one’s own (Oorschot 2000, 2006). </w:t>
      </w:r>
      <w:r w:rsidR="006245D1" w:rsidRPr="00786A24">
        <w:rPr>
          <w:rFonts w:ascii="Times New Roman" w:hAnsi="Times New Roman"/>
          <w:sz w:val="23"/>
          <w:szCs w:val="23"/>
        </w:rPr>
        <w:t>These characteristics have varying degrees of salience in different contexts.</w:t>
      </w:r>
    </w:p>
    <w:p w14:paraId="07BC409E" w14:textId="77777777" w:rsidR="00663885" w:rsidRPr="00786A24" w:rsidRDefault="00663885" w:rsidP="0065289E">
      <w:pPr>
        <w:spacing w:line="360" w:lineRule="auto"/>
        <w:rPr>
          <w:rFonts w:ascii="Times New Roman" w:hAnsi="Times New Roman"/>
          <w:sz w:val="23"/>
          <w:szCs w:val="23"/>
        </w:rPr>
      </w:pPr>
    </w:p>
    <w:p w14:paraId="3D769B78" w14:textId="27DADAF1" w:rsidR="00B53A5B" w:rsidRPr="00786A24" w:rsidRDefault="00B53A5B" w:rsidP="0065289E">
      <w:pPr>
        <w:spacing w:line="360" w:lineRule="auto"/>
        <w:rPr>
          <w:rFonts w:ascii="Arial" w:hAnsi="Arial" w:cs="Arial"/>
          <w:i/>
          <w:iCs/>
          <w:sz w:val="23"/>
          <w:szCs w:val="23"/>
        </w:rPr>
      </w:pPr>
      <w:r w:rsidRPr="00786A24">
        <w:rPr>
          <w:rFonts w:ascii="Arial" w:hAnsi="Arial" w:cs="Arial"/>
          <w:i/>
          <w:iCs/>
          <w:sz w:val="23"/>
          <w:szCs w:val="23"/>
        </w:rPr>
        <w:t>Perceptions of “Criminal” Deservingness</w:t>
      </w:r>
    </w:p>
    <w:p w14:paraId="4389516C" w14:textId="77777777" w:rsidR="00B53A5B" w:rsidRPr="00786A24" w:rsidRDefault="00231234" w:rsidP="0065289E">
      <w:pPr>
        <w:spacing w:line="360" w:lineRule="auto"/>
        <w:rPr>
          <w:rFonts w:ascii="Times New Roman" w:hAnsi="Times New Roman"/>
          <w:sz w:val="23"/>
          <w:szCs w:val="23"/>
        </w:rPr>
      </w:pPr>
      <w:r w:rsidRPr="00786A24">
        <w:rPr>
          <w:rFonts w:ascii="Times New Roman" w:hAnsi="Times New Roman"/>
          <w:sz w:val="23"/>
          <w:szCs w:val="23"/>
        </w:rPr>
        <w:t>T</w:t>
      </w:r>
      <w:r w:rsidR="002A7A81" w:rsidRPr="00786A24">
        <w:rPr>
          <w:rFonts w:ascii="Times New Roman" w:hAnsi="Times New Roman"/>
          <w:sz w:val="23"/>
          <w:szCs w:val="23"/>
        </w:rPr>
        <w:t xml:space="preserve">he deservingness heuristic literature and CARIN attributes are well-supported in subsequent literatures (Meuleman, </w:t>
      </w:r>
      <w:proofErr w:type="spellStart"/>
      <w:r w:rsidR="002A7A81" w:rsidRPr="00786A24">
        <w:rPr>
          <w:rFonts w:ascii="Times New Roman" w:hAnsi="Times New Roman"/>
          <w:sz w:val="23"/>
          <w:szCs w:val="23"/>
        </w:rPr>
        <w:t>Roosma</w:t>
      </w:r>
      <w:proofErr w:type="spellEnd"/>
      <w:r w:rsidR="002A7A81" w:rsidRPr="00786A24">
        <w:rPr>
          <w:rFonts w:ascii="Times New Roman" w:hAnsi="Times New Roman"/>
          <w:sz w:val="23"/>
          <w:szCs w:val="23"/>
        </w:rPr>
        <w:t xml:space="preserve">, and Abts 2020) and offer a clear roadmap for considering the drivers of deservingness </w:t>
      </w:r>
      <w:r w:rsidR="00021A65" w:rsidRPr="00786A24">
        <w:rPr>
          <w:rFonts w:ascii="Times New Roman" w:hAnsi="Times New Roman"/>
          <w:sz w:val="23"/>
          <w:szCs w:val="23"/>
        </w:rPr>
        <w:t>perceptions</w:t>
      </w:r>
      <w:r w:rsidRPr="00786A24">
        <w:rPr>
          <w:rFonts w:ascii="Times New Roman" w:hAnsi="Times New Roman"/>
          <w:sz w:val="23"/>
          <w:szCs w:val="23"/>
        </w:rPr>
        <w:t>.</w:t>
      </w:r>
      <w:r w:rsidR="00021A65" w:rsidRPr="00786A24">
        <w:rPr>
          <w:rFonts w:ascii="Times New Roman" w:hAnsi="Times New Roman"/>
          <w:sz w:val="23"/>
          <w:szCs w:val="23"/>
        </w:rPr>
        <w:t xml:space="preserve"> But </w:t>
      </w:r>
      <w:r w:rsidR="00B53A5B" w:rsidRPr="00786A24">
        <w:rPr>
          <w:rFonts w:ascii="Times New Roman" w:hAnsi="Times New Roman"/>
          <w:sz w:val="23"/>
          <w:szCs w:val="23"/>
        </w:rPr>
        <w:t xml:space="preserve">their direct application to perceptions of “criminal” deservingness is theoretically limited. </w:t>
      </w:r>
    </w:p>
    <w:p w14:paraId="24645230" w14:textId="75269722" w:rsidR="00064C1C" w:rsidRPr="00786A24" w:rsidRDefault="00064C1C" w:rsidP="00064C1C">
      <w:pPr>
        <w:pStyle w:val="ListParagraph"/>
        <w:numPr>
          <w:ilvl w:val="0"/>
          <w:numId w:val="21"/>
        </w:numPr>
        <w:spacing w:line="360" w:lineRule="auto"/>
        <w:rPr>
          <w:rFonts w:ascii="Times New Roman" w:hAnsi="Times New Roman"/>
          <w:sz w:val="23"/>
          <w:szCs w:val="23"/>
        </w:rPr>
      </w:pPr>
      <w:r w:rsidRPr="00786A24">
        <w:rPr>
          <w:rFonts w:ascii="Times New Roman" w:hAnsi="Times New Roman"/>
          <w:sz w:val="23"/>
          <w:szCs w:val="23"/>
        </w:rPr>
        <w:lastRenderedPageBreak/>
        <w:t xml:space="preserve">Questions of carceral deservingness and rights diverge from the context that CARIN and deservingness frameworks originally sought to </w:t>
      </w:r>
      <w:proofErr w:type="gramStart"/>
      <w:r w:rsidRPr="00786A24">
        <w:rPr>
          <w:rFonts w:ascii="Times New Roman" w:hAnsi="Times New Roman"/>
          <w:sz w:val="23"/>
          <w:szCs w:val="23"/>
        </w:rPr>
        <w:t>explain:</w:t>
      </w:r>
      <w:proofErr w:type="gramEnd"/>
      <w:r w:rsidRPr="00786A24">
        <w:rPr>
          <w:rFonts w:ascii="Times New Roman" w:hAnsi="Times New Roman"/>
          <w:sz w:val="23"/>
          <w:szCs w:val="23"/>
        </w:rPr>
        <w:t xml:space="preserve"> what shapes support for welfare policies and how are attitudes towards welfare beneficiaries constructed. Here, the underlying psychological mechanisms that seek to form judgements quickly, deal with uncertainty, and conserve energy – heuristic judgements – are evolutionarily adapted to identify cheaters (Petersen 2014). Helping reciprocators, in short, was evolutionarily advantageous, and some scholars argue that an evolutionary-rooted impulse to “pay attention to whether welfare recipients are lazy or making an effort” undergirds how people think about group’s deservingness across cultural contexts (Peterson 2012, </w:t>
      </w:r>
      <w:proofErr w:type="spellStart"/>
      <w:r w:rsidRPr="00786A24">
        <w:rPr>
          <w:rFonts w:ascii="Times New Roman" w:hAnsi="Times New Roman"/>
          <w:sz w:val="23"/>
          <w:szCs w:val="23"/>
        </w:rPr>
        <w:t>A</w:t>
      </w:r>
      <w:r w:rsidR="006245D1" w:rsidRPr="00786A24">
        <w:rPr>
          <w:rFonts w:ascii="Times New Roman" w:hAnsi="Times New Roman"/>
          <w:sz w:val="23"/>
          <w:szCs w:val="23"/>
        </w:rPr>
        <w:t>a</w:t>
      </w:r>
      <w:r w:rsidRPr="00786A24">
        <w:rPr>
          <w:rFonts w:ascii="Times New Roman" w:hAnsi="Times New Roman"/>
          <w:sz w:val="23"/>
          <w:szCs w:val="23"/>
        </w:rPr>
        <w:t>roe</w:t>
      </w:r>
      <w:proofErr w:type="spellEnd"/>
      <w:r w:rsidRPr="00786A24">
        <w:rPr>
          <w:rFonts w:ascii="Times New Roman" w:hAnsi="Times New Roman"/>
          <w:sz w:val="23"/>
          <w:szCs w:val="23"/>
        </w:rPr>
        <w:t xml:space="preserve"> and Petersen 2014). Need and control are thus conceptually intertwined criteria (where both respond to perceptions of beneficiary effort) that operate akin to free-ridership in a context of economic scarcity – in other words, ask whether “I” am being asked to give scarce resources to someone who may or may not give back or be able to help themselves first. More importantly, these evaluations are harshest in contexts of resource scarcity – in other words, welfare recipients are more likely assumed to be ‘cheaters’ when there is the least additional information about them (</w:t>
      </w:r>
      <w:r w:rsidR="006245D1" w:rsidRPr="00786A24">
        <w:rPr>
          <w:rFonts w:ascii="Times New Roman" w:hAnsi="Times New Roman"/>
          <w:sz w:val="23"/>
          <w:szCs w:val="23"/>
        </w:rPr>
        <w:t>Petersen 2012</w:t>
      </w:r>
      <w:r w:rsidRPr="00786A24">
        <w:rPr>
          <w:rFonts w:ascii="Times New Roman" w:hAnsi="Times New Roman"/>
          <w:sz w:val="23"/>
          <w:szCs w:val="23"/>
        </w:rPr>
        <w:t xml:space="preserve">). Broadly, the heuristic is rooted </w:t>
      </w:r>
      <w:proofErr w:type="gramStart"/>
      <w:r w:rsidRPr="00786A24">
        <w:rPr>
          <w:rFonts w:ascii="Times New Roman" w:hAnsi="Times New Roman"/>
          <w:sz w:val="23"/>
          <w:szCs w:val="23"/>
        </w:rPr>
        <w:t>in an attempt to</w:t>
      </w:r>
      <w:proofErr w:type="gramEnd"/>
      <w:r w:rsidRPr="00786A24">
        <w:rPr>
          <w:rFonts w:ascii="Times New Roman" w:hAnsi="Times New Roman"/>
          <w:sz w:val="23"/>
          <w:szCs w:val="23"/>
        </w:rPr>
        <w:t xml:space="preserve"> deal with </w:t>
      </w:r>
      <w:r w:rsidR="0012062E" w:rsidRPr="00786A24">
        <w:rPr>
          <w:rFonts w:ascii="Times New Roman" w:hAnsi="Times New Roman"/>
          <w:sz w:val="23"/>
          <w:szCs w:val="23"/>
        </w:rPr>
        <w:t xml:space="preserve">resource sharing in contexts of </w:t>
      </w:r>
      <w:r w:rsidR="006245D1" w:rsidRPr="00786A24">
        <w:rPr>
          <w:rFonts w:ascii="Times New Roman" w:hAnsi="Times New Roman"/>
          <w:sz w:val="23"/>
          <w:szCs w:val="23"/>
        </w:rPr>
        <w:t>information scarcity</w:t>
      </w:r>
      <w:r w:rsidRPr="00786A24">
        <w:rPr>
          <w:rFonts w:ascii="Times New Roman" w:hAnsi="Times New Roman"/>
          <w:sz w:val="23"/>
          <w:szCs w:val="23"/>
        </w:rPr>
        <w:t xml:space="preserve">. </w:t>
      </w:r>
    </w:p>
    <w:p w14:paraId="7692D334" w14:textId="0BADDC46" w:rsidR="0012062E" w:rsidRPr="00786A24" w:rsidRDefault="0012062E" w:rsidP="00064C1C">
      <w:pPr>
        <w:pStyle w:val="ListParagraph"/>
        <w:numPr>
          <w:ilvl w:val="0"/>
          <w:numId w:val="21"/>
        </w:numPr>
        <w:spacing w:line="360" w:lineRule="auto"/>
        <w:rPr>
          <w:rFonts w:ascii="Times New Roman" w:hAnsi="Times New Roman"/>
          <w:sz w:val="23"/>
          <w:szCs w:val="23"/>
        </w:rPr>
      </w:pPr>
      <w:r w:rsidRPr="00786A24">
        <w:rPr>
          <w:rFonts w:ascii="Times New Roman" w:hAnsi="Times New Roman"/>
          <w:sz w:val="23"/>
          <w:szCs w:val="23"/>
        </w:rPr>
        <w:t xml:space="preserve">Perceptions of what </w:t>
      </w:r>
      <w:r w:rsidR="00064C1C" w:rsidRPr="00786A24">
        <w:rPr>
          <w:rFonts w:ascii="Times New Roman" w:hAnsi="Times New Roman"/>
          <w:sz w:val="23"/>
          <w:szCs w:val="23"/>
        </w:rPr>
        <w:t>carceral citizens deserving</w:t>
      </w:r>
      <w:r w:rsidRPr="00786A24">
        <w:rPr>
          <w:rFonts w:ascii="Times New Roman" w:hAnsi="Times New Roman"/>
          <w:sz w:val="23"/>
          <w:szCs w:val="23"/>
        </w:rPr>
        <w:t xml:space="preserve"> are distinct because</w:t>
      </w:r>
      <w:r w:rsidR="00064C1C" w:rsidRPr="00786A24">
        <w:rPr>
          <w:rFonts w:ascii="Times New Roman" w:hAnsi="Times New Roman"/>
          <w:sz w:val="23"/>
          <w:szCs w:val="23"/>
        </w:rPr>
        <w:t xml:space="preserve"> whether </w:t>
      </w:r>
      <w:r w:rsidR="00064C1C" w:rsidRPr="00786A24">
        <w:rPr>
          <w:rFonts w:ascii="Times New Roman" w:hAnsi="Times New Roman"/>
          <w:i/>
          <w:iCs/>
          <w:sz w:val="23"/>
          <w:szCs w:val="23"/>
        </w:rPr>
        <w:t xml:space="preserve">deviant, criminal, felon, ex-con, </w:t>
      </w:r>
      <w:r w:rsidR="00064C1C" w:rsidRPr="00786A24">
        <w:rPr>
          <w:rFonts w:ascii="Times New Roman" w:hAnsi="Times New Roman"/>
          <w:sz w:val="23"/>
          <w:szCs w:val="23"/>
        </w:rPr>
        <w:t xml:space="preserve">or </w:t>
      </w:r>
      <w:r w:rsidR="00064C1C" w:rsidRPr="00786A24">
        <w:rPr>
          <w:rFonts w:ascii="Times New Roman" w:hAnsi="Times New Roman"/>
          <w:i/>
          <w:iCs/>
          <w:sz w:val="23"/>
          <w:szCs w:val="23"/>
        </w:rPr>
        <w:t>incarcerated person</w:t>
      </w:r>
      <w:r w:rsidR="00064C1C" w:rsidRPr="00786A24">
        <w:rPr>
          <w:rFonts w:ascii="Times New Roman" w:hAnsi="Times New Roman"/>
          <w:sz w:val="23"/>
          <w:szCs w:val="23"/>
        </w:rPr>
        <w:t xml:space="preserve">, the category and concept itself are </w:t>
      </w:r>
      <w:proofErr w:type="gramStart"/>
      <w:r w:rsidR="00064C1C" w:rsidRPr="00786A24">
        <w:rPr>
          <w:rFonts w:ascii="Times New Roman" w:hAnsi="Times New Roman"/>
          <w:sz w:val="23"/>
          <w:szCs w:val="23"/>
        </w:rPr>
        <w:t>information</w:t>
      </w:r>
      <w:r w:rsidRPr="00786A24">
        <w:rPr>
          <w:rFonts w:ascii="Times New Roman" w:hAnsi="Times New Roman"/>
          <w:sz w:val="23"/>
          <w:szCs w:val="23"/>
        </w:rPr>
        <w:t>-</w:t>
      </w:r>
      <w:r w:rsidR="00064C1C" w:rsidRPr="00786A24">
        <w:rPr>
          <w:rFonts w:ascii="Times New Roman" w:hAnsi="Times New Roman"/>
          <w:sz w:val="23"/>
          <w:szCs w:val="23"/>
        </w:rPr>
        <w:t>rich</w:t>
      </w:r>
      <w:proofErr w:type="gramEnd"/>
      <w:r w:rsidR="00064C1C" w:rsidRPr="00786A24">
        <w:rPr>
          <w:rFonts w:ascii="Times New Roman" w:hAnsi="Times New Roman"/>
          <w:sz w:val="23"/>
          <w:szCs w:val="23"/>
        </w:rPr>
        <w:t xml:space="preserve">. </w:t>
      </w:r>
      <w:r w:rsidR="006245D1" w:rsidRPr="00786A24">
        <w:rPr>
          <w:rFonts w:ascii="Times New Roman" w:hAnsi="Times New Roman"/>
          <w:sz w:val="23"/>
          <w:szCs w:val="23"/>
        </w:rPr>
        <w:t>Particularly in punitive institutional cultures and media environments</w:t>
      </w:r>
      <w:r w:rsidRPr="00786A24">
        <w:rPr>
          <w:rFonts w:ascii="Times New Roman" w:hAnsi="Times New Roman"/>
          <w:sz w:val="23"/>
          <w:szCs w:val="23"/>
        </w:rPr>
        <w:t xml:space="preserve"> the </w:t>
      </w:r>
      <w:r w:rsidR="006245D1" w:rsidRPr="00786A24">
        <w:rPr>
          <w:rFonts w:ascii="Times New Roman" w:hAnsi="Times New Roman"/>
          <w:sz w:val="23"/>
          <w:szCs w:val="23"/>
        </w:rPr>
        <w:t>cognitive</w:t>
      </w:r>
      <w:r w:rsidR="00064C1C" w:rsidRPr="00786A24">
        <w:rPr>
          <w:rFonts w:ascii="Times New Roman" w:hAnsi="Times New Roman"/>
          <w:sz w:val="23"/>
          <w:szCs w:val="23"/>
        </w:rPr>
        <w:t xml:space="preserve"> mechanisms associated with </w:t>
      </w:r>
      <w:r w:rsidR="00064C1C" w:rsidRPr="00786A24">
        <w:rPr>
          <w:rFonts w:ascii="Times New Roman" w:hAnsi="Times New Roman"/>
          <w:i/>
          <w:iCs/>
          <w:sz w:val="23"/>
          <w:szCs w:val="23"/>
        </w:rPr>
        <w:t xml:space="preserve">determining </w:t>
      </w:r>
      <w:r w:rsidR="00064C1C" w:rsidRPr="00786A24">
        <w:rPr>
          <w:rFonts w:ascii="Times New Roman" w:hAnsi="Times New Roman"/>
          <w:sz w:val="23"/>
          <w:szCs w:val="23"/>
        </w:rPr>
        <w:t xml:space="preserve">whether a target is a ‘cheater’ already have </w:t>
      </w:r>
      <w:r w:rsidR="006245D1" w:rsidRPr="00786A24">
        <w:rPr>
          <w:rFonts w:ascii="Times New Roman" w:hAnsi="Times New Roman"/>
          <w:sz w:val="23"/>
          <w:szCs w:val="23"/>
        </w:rPr>
        <w:t>an accessible</w:t>
      </w:r>
      <w:r w:rsidR="00064C1C" w:rsidRPr="00786A24">
        <w:rPr>
          <w:rFonts w:ascii="Times New Roman" w:hAnsi="Times New Roman"/>
          <w:sz w:val="23"/>
          <w:szCs w:val="23"/>
        </w:rPr>
        <w:t xml:space="preserve"> answer – making the primary heuristic reaction in question about reactions to perceptions of “bad character.” In turn, heuristic evaluations of should operate more closely to affective responses that undergird punitiveness, namely moral disgust.</w:t>
      </w:r>
      <w:r w:rsidRPr="00786A24">
        <w:rPr>
          <w:rFonts w:ascii="Times New Roman" w:hAnsi="Times New Roman"/>
          <w:sz w:val="23"/>
          <w:szCs w:val="23"/>
        </w:rPr>
        <w:t xml:space="preserve"> </w:t>
      </w:r>
    </w:p>
    <w:p w14:paraId="3D2189D8" w14:textId="0465A9C1" w:rsidR="00394EB3" w:rsidRPr="00786A24" w:rsidRDefault="0012062E" w:rsidP="00394EB3">
      <w:pPr>
        <w:pStyle w:val="ListParagraph"/>
        <w:numPr>
          <w:ilvl w:val="0"/>
          <w:numId w:val="21"/>
        </w:numPr>
        <w:spacing w:line="360" w:lineRule="auto"/>
        <w:rPr>
          <w:rFonts w:ascii="Times New Roman" w:hAnsi="Times New Roman"/>
          <w:sz w:val="23"/>
          <w:szCs w:val="23"/>
        </w:rPr>
      </w:pPr>
      <w:r w:rsidRPr="00786A24">
        <w:rPr>
          <w:rFonts w:ascii="Times New Roman" w:hAnsi="Times New Roman"/>
          <w:sz w:val="23"/>
          <w:szCs w:val="23"/>
        </w:rPr>
        <w:t xml:space="preserve">Further, “who deserves democratic rights” and “who deserves public resources” are distinct questions. While meaningfully extending voting to prison is a matter of cost, I expect that economic considerations or concerns about </w:t>
      </w:r>
      <w:proofErr w:type="gramStart"/>
      <w:r w:rsidRPr="00786A24">
        <w:rPr>
          <w:rFonts w:ascii="Times New Roman" w:hAnsi="Times New Roman"/>
          <w:sz w:val="23"/>
          <w:szCs w:val="23"/>
        </w:rPr>
        <w:t>free-ridership</w:t>
      </w:r>
      <w:proofErr w:type="gramEnd"/>
      <w:r w:rsidR="00394EB3" w:rsidRPr="00786A24">
        <w:rPr>
          <w:rFonts w:ascii="Times New Roman" w:hAnsi="Times New Roman"/>
          <w:sz w:val="23"/>
          <w:szCs w:val="23"/>
        </w:rPr>
        <w:t xml:space="preserve"> do not</w:t>
      </w:r>
      <w:r w:rsidRPr="00786A24">
        <w:rPr>
          <w:rFonts w:ascii="Times New Roman" w:hAnsi="Times New Roman"/>
          <w:sz w:val="23"/>
          <w:szCs w:val="23"/>
        </w:rPr>
        <w:t xml:space="preserve"> undergird immediate responses to democratic inclusion. </w:t>
      </w:r>
      <w:r w:rsidR="00394EB3" w:rsidRPr="00786A24">
        <w:rPr>
          <w:rFonts w:ascii="Times New Roman" w:hAnsi="Times New Roman"/>
          <w:sz w:val="23"/>
          <w:szCs w:val="23"/>
        </w:rPr>
        <w:t xml:space="preserve">Instead, while strong beliefs about democratic rights likely inform beliefs about whether and which carceral citizens deserve rights, I expect that they do so as a second-order heuristic component, and thus more often in a context of </w:t>
      </w:r>
      <w:r w:rsidR="00394EB3" w:rsidRPr="00786A24">
        <w:rPr>
          <w:rFonts w:ascii="Times New Roman" w:hAnsi="Times New Roman"/>
          <w:i/>
          <w:iCs/>
          <w:sz w:val="23"/>
          <w:szCs w:val="23"/>
        </w:rPr>
        <w:t>need</w:t>
      </w:r>
      <w:r w:rsidR="00394EB3" w:rsidRPr="00786A24">
        <w:rPr>
          <w:rFonts w:ascii="Times New Roman" w:hAnsi="Times New Roman"/>
          <w:sz w:val="23"/>
          <w:szCs w:val="23"/>
        </w:rPr>
        <w:t xml:space="preserve"> or access. …</w:t>
      </w:r>
    </w:p>
    <w:p w14:paraId="498A78E7" w14:textId="5FE5A028" w:rsidR="00EA049E" w:rsidRPr="00786A24" w:rsidRDefault="00394EB3" w:rsidP="00394EB3">
      <w:pPr>
        <w:pStyle w:val="ListParagraph"/>
        <w:numPr>
          <w:ilvl w:val="0"/>
          <w:numId w:val="21"/>
        </w:numPr>
        <w:spacing w:line="360" w:lineRule="auto"/>
        <w:rPr>
          <w:rFonts w:ascii="Times New Roman" w:hAnsi="Times New Roman"/>
          <w:sz w:val="23"/>
          <w:szCs w:val="23"/>
        </w:rPr>
      </w:pPr>
      <w:r w:rsidRPr="00786A24">
        <w:rPr>
          <w:rFonts w:ascii="Times New Roman" w:hAnsi="Times New Roman"/>
          <w:sz w:val="23"/>
          <w:szCs w:val="23"/>
        </w:rPr>
        <w:lastRenderedPageBreak/>
        <w:t>Finally, perceptions of what carceral citizens deserv</w:t>
      </w:r>
      <w:r w:rsidR="00D77DC0" w:rsidRPr="00786A24">
        <w:rPr>
          <w:rFonts w:ascii="Times New Roman" w:hAnsi="Times New Roman"/>
          <w:sz w:val="23"/>
          <w:szCs w:val="23"/>
        </w:rPr>
        <w:t>e</w:t>
      </w:r>
      <w:r w:rsidRPr="00786A24">
        <w:rPr>
          <w:rFonts w:ascii="Times New Roman" w:hAnsi="Times New Roman"/>
          <w:sz w:val="23"/>
          <w:szCs w:val="23"/>
        </w:rPr>
        <w:t xml:space="preserve"> are shaped in a particularly fraught media and political environment, to the extent that </w:t>
      </w:r>
      <w:r w:rsidR="00D77DC0" w:rsidRPr="00786A24">
        <w:rPr>
          <w:rFonts w:ascii="Times New Roman" w:hAnsi="Times New Roman"/>
          <w:sz w:val="23"/>
          <w:szCs w:val="23"/>
        </w:rPr>
        <w:t>stoking public fear about crime is a well-understood electoral tactic for political candidates (citation)</w:t>
      </w:r>
      <w:r w:rsidRPr="00786A24">
        <w:rPr>
          <w:rFonts w:ascii="Times New Roman" w:hAnsi="Times New Roman"/>
          <w:sz w:val="23"/>
          <w:szCs w:val="23"/>
        </w:rPr>
        <w:t xml:space="preserve">. </w:t>
      </w:r>
      <w:r w:rsidR="00EA049E" w:rsidRPr="00786A24">
        <w:rPr>
          <w:rFonts w:ascii="Times New Roman" w:hAnsi="Times New Roman"/>
          <w:sz w:val="23"/>
          <w:szCs w:val="23"/>
        </w:rPr>
        <w:t xml:space="preserve">While this is also true for immigration – playing on closely related resentments that migrants will bring disease (Petersen 2017) – messages about criminality in the American context have driven not only a “broken thermostat” perception of racialized criminal dangerousness, but the deeply punitive institution of mass incarceration that transmits clear messages about an innate nature of criminality and necessity of community removal. </w:t>
      </w:r>
      <w:r w:rsidR="00D77DC0" w:rsidRPr="00786A24">
        <w:rPr>
          <w:rFonts w:ascii="Times New Roman" w:hAnsi="Times New Roman"/>
          <w:sz w:val="23"/>
          <w:szCs w:val="23"/>
        </w:rPr>
        <w:t xml:space="preserve">While there is a debate among scholars of deservingness in welfare contexts – some stress that perceptions are overridingly shaped by culture (), and others argue that the evolutionary instinct to eschew freeloaders dominates the heuristic cross-culturally (Petersen), </w:t>
      </w:r>
      <w:r w:rsidR="00EA049E" w:rsidRPr="00786A24">
        <w:rPr>
          <w:rFonts w:ascii="Times New Roman" w:hAnsi="Times New Roman"/>
          <w:sz w:val="23"/>
          <w:szCs w:val="23"/>
        </w:rPr>
        <w:t xml:space="preserve"> </w:t>
      </w:r>
      <w:r w:rsidR="00D77DC0" w:rsidRPr="00786A24">
        <w:rPr>
          <w:rFonts w:ascii="Times New Roman" w:hAnsi="Times New Roman"/>
          <w:sz w:val="23"/>
          <w:szCs w:val="23"/>
        </w:rPr>
        <w:t>I expect that in its application to carceral citizens th</w:t>
      </w:r>
      <w:r w:rsidR="00EA049E" w:rsidRPr="00786A24">
        <w:rPr>
          <w:rFonts w:ascii="Times New Roman" w:hAnsi="Times New Roman"/>
          <w:sz w:val="23"/>
          <w:szCs w:val="23"/>
        </w:rPr>
        <w:t xml:space="preserve">e deservingness heuristic </w:t>
      </w:r>
      <w:r w:rsidR="00D77DC0" w:rsidRPr="00786A24">
        <w:rPr>
          <w:rFonts w:ascii="Times New Roman" w:hAnsi="Times New Roman"/>
          <w:sz w:val="23"/>
          <w:szCs w:val="23"/>
        </w:rPr>
        <w:t>is just as much discursively informed as it is shaped by punitive institutional designs</w:t>
      </w:r>
      <w:r w:rsidR="00385524" w:rsidRPr="00786A24">
        <w:rPr>
          <w:rFonts w:ascii="Times New Roman" w:hAnsi="Times New Roman"/>
          <w:sz w:val="23"/>
          <w:szCs w:val="23"/>
        </w:rPr>
        <w:t xml:space="preserve">, mirroring the “punitive gap “ </w:t>
      </w:r>
      <w:r w:rsidR="00EA049E" w:rsidRPr="00786A24">
        <w:rPr>
          <w:rFonts w:ascii="Times New Roman" w:hAnsi="Times New Roman"/>
          <w:sz w:val="23"/>
          <w:szCs w:val="23"/>
        </w:rPr>
        <w:t>(</w:t>
      </w:r>
      <w:proofErr w:type="spellStart"/>
      <w:r w:rsidR="00385524" w:rsidRPr="00786A24">
        <w:rPr>
          <w:rFonts w:ascii="Times New Roman" w:hAnsi="Times New Roman"/>
          <w:sz w:val="23"/>
          <w:szCs w:val="23"/>
        </w:rPr>
        <w:t>Schwaeble</w:t>
      </w:r>
      <w:proofErr w:type="spellEnd"/>
      <w:r w:rsidR="00385524" w:rsidRPr="00786A24">
        <w:rPr>
          <w:rFonts w:ascii="Times New Roman" w:hAnsi="Times New Roman"/>
          <w:sz w:val="23"/>
          <w:szCs w:val="23"/>
        </w:rPr>
        <w:t xml:space="preserve"> and Sundt, 2020</w:t>
      </w:r>
      <w:r w:rsidR="00EA049E" w:rsidRPr="00786A24">
        <w:rPr>
          <w:rFonts w:ascii="Times New Roman" w:hAnsi="Times New Roman"/>
          <w:sz w:val="23"/>
          <w:szCs w:val="23"/>
        </w:rPr>
        <w:t xml:space="preserve">). </w:t>
      </w:r>
    </w:p>
    <w:p w14:paraId="30FD031A" w14:textId="24B3A842" w:rsidR="00394EB3" w:rsidRPr="00786A24" w:rsidRDefault="00EE394A" w:rsidP="00EE394A">
      <w:pPr>
        <w:spacing w:line="360" w:lineRule="auto"/>
        <w:ind w:left="360"/>
        <w:jc w:val="center"/>
        <w:rPr>
          <w:rFonts w:ascii="Times New Roman" w:hAnsi="Times New Roman"/>
          <w:sz w:val="23"/>
          <w:szCs w:val="23"/>
        </w:rPr>
      </w:pPr>
      <w:r>
        <w:rPr>
          <w:rFonts w:ascii="Times New Roman" w:hAnsi="Times New Roman"/>
          <w:noProof/>
          <w:sz w:val="23"/>
          <w:szCs w:val="23"/>
        </w:rPr>
        <w:drawing>
          <wp:inline distT="0" distB="0" distL="0" distR="0" wp14:anchorId="1B4AA6B9" wp14:editId="32EE8074">
            <wp:extent cx="4686300" cy="1701800"/>
            <wp:effectExtent l="0" t="0" r="0" b="0"/>
            <wp:docPr id="182325447" name="Picture 1" descr="A diagram of a person's attitu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5447" name="Picture 1" descr="A diagram of a person's attitu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686300" cy="1701800"/>
                    </a:xfrm>
                    <a:prstGeom prst="rect">
                      <a:avLst/>
                    </a:prstGeom>
                  </pic:spPr>
                </pic:pic>
              </a:graphicData>
            </a:graphic>
          </wp:inline>
        </w:drawing>
      </w:r>
    </w:p>
    <w:p w14:paraId="4D8D8F25" w14:textId="3E887995" w:rsidR="00EA049E" w:rsidRPr="00786A24" w:rsidRDefault="005F4529" w:rsidP="00653DC9">
      <w:pPr>
        <w:spacing w:line="360" w:lineRule="auto"/>
        <w:rPr>
          <w:rFonts w:ascii="Arial" w:hAnsi="Arial" w:cs="Arial"/>
          <w:i/>
          <w:iCs/>
          <w:sz w:val="23"/>
          <w:szCs w:val="23"/>
        </w:rPr>
      </w:pPr>
      <w:r w:rsidRPr="00786A24">
        <w:rPr>
          <w:rFonts w:ascii="Arial" w:hAnsi="Arial" w:cs="Arial"/>
          <w:i/>
          <w:iCs/>
          <w:sz w:val="23"/>
          <w:szCs w:val="23"/>
        </w:rPr>
        <w:t>Implication for Context</w:t>
      </w:r>
    </w:p>
    <w:p w14:paraId="598053B9" w14:textId="18226914" w:rsidR="005F4529" w:rsidRPr="00786A24" w:rsidRDefault="005F4529" w:rsidP="00653DC9">
      <w:pPr>
        <w:spacing w:line="360" w:lineRule="auto"/>
        <w:rPr>
          <w:rFonts w:ascii="Times New Roman" w:hAnsi="Times New Roman"/>
          <w:sz w:val="23"/>
          <w:szCs w:val="23"/>
        </w:rPr>
      </w:pPr>
      <w:r w:rsidRPr="00786A24">
        <w:rPr>
          <w:rFonts w:ascii="Times New Roman" w:hAnsi="Times New Roman"/>
          <w:sz w:val="23"/>
          <w:szCs w:val="23"/>
        </w:rPr>
        <w:t xml:space="preserve">While the CARIN framework provides useful dimensions along which deservingness is perceived, I expect that in the context of incarceration, two overarching mechanisms – affect and identity – fundamentally shape how assessments are made. A dual-process nature of heuristics may still hold, but in this context, I expect perceptions more closely mirror what </w:t>
      </w:r>
      <w:r w:rsidR="00385524" w:rsidRPr="00786A24">
        <w:rPr>
          <w:rFonts w:ascii="Times New Roman" w:hAnsi="Times New Roman"/>
          <w:sz w:val="23"/>
          <w:szCs w:val="23"/>
        </w:rPr>
        <w:t xml:space="preserve">Francis </w:t>
      </w:r>
      <w:r w:rsidRPr="00786A24">
        <w:rPr>
          <w:rFonts w:ascii="Times New Roman" w:hAnsi="Times New Roman"/>
          <w:sz w:val="23"/>
          <w:szCs w:val="23"/>
        </w:rPr>
        <w:t xml:space="preserve">Cullen terms a </w:t>
      </w:r>
      <w:r w:rsidRPr="00786A24">
        <w:rPr>
          <w:rFonts w:ascii="Times New Roman" w:hAnsi="Times New Roman"/>
          <w:i/>
          <w:iCs/>
          <w:sz w:val="23"/>
          <w:szCs w:val="23"/>
        </w:rPr>
        <w:t>punitive opinion</w:t>
      </w:r>
      <w:r w:rsidRPr="00786A24">
        <w:rPr>
          <w:rFonts w:ascii="Times New Roman" w:hAnsi="Times New Roman"/>
          <w:sz w:val="23"/>
          <w:szCs w:val="23"/>
        </w:rPr>
        <w:t xml:space="preserve">, or “what people say off the top of their heads as a first reaction” and </w:t>
      </w:r>
      <w:r w:rsidRPr="00786A24">
        <w:rPr>
          <w:rFonts w:ascii="Times New Roman" w:hAnsi="Times New Roman"/>
          <w:i/>
          <w:iCs/>
          <w:sz w:val="23"/>
          <w:szCs w:val="23"/>
        </w:rPr>
        <w:t>punitive judgement</w:t>
      </w:r>
      <w:r w:rsidRPr="00786A24">
        <w:rPr>
          <w:rFonts w:ascii="Times New Roman" w:hAnsi="Times New Roman"/>
          <w:sz w:val="23"/>
          <w:szCs w:val="23"/>
        </w:rPr>
        <w:t xml:space="preserve">, “what people say when they know enough to have an informed opinion” (Cullen 2004, 35). </w:t>
      </w:r>
      <w:r w:rsidR="004129E6" w:rsidRPr="00786A24">
        <w:rPr>
          <w:rFonts w:ascii="Times New Roman" w:hAnsi="Times New Roman"/>
          <w:sz w:val="23"/>
          <w:szCs w:val="23"/>
        </w:rPr>
        <w:t xml:space="preserve">For Cullen and other criminologists, this </w:t>
      </w:r>
      <w:proofErr w:type="gramStart"/>
      <w:r w:rsidR="004129E6" w:rsidRPr="00786A24">
        <w:rPr>
          <w:rFonts w:ascii="Times New Roman" w:hAnsi="Times New Roman"/>
          <w:sz w:val="23"/>
          <w:szCs w:val="23"/>
        </w:rPr>
        <w:t>dual-process</w:t>
      </w:r>
      <w:proofErr w:type="gramEnd"/>
      <w:r w:rsidR="004129E6" w:rsidRPr="00786A24">
        <w:rPr>
          <w:rFonts w:ascii="Times New Roman" w:hAnsi="Times New Roman"/>
          <w:sz w:val="23"/>
          <w:szCs w:val="23"/>
        </w:rPr>
        <w:t xml:space="preserve"> </w:t>
      </w:r>
      <w:r w:rsidRPr="00786A24">
        <w:rPr>
          <w:rFonts w:ascii="Times New Roman" w:hAnsi="Times New Roman"/>
          <w:sz w:val="23"/>
          <w:szCs w:val="23"/>
        </w:rPr>
        <w:t>[</w:t>
      </w:r>
      <w:r w:rsidRPr="00786A24">
        <w:rPr>
          <w:rFonts w:ascii="Times New Roman" w:hAnsi="Times New Roman"/>
          <w:b/>
          <w:bCs/>
          <w:sz w:val="23"/>
          <w:szCs w:val="23"/>
        </w:rPr>
        <w:t>immediate versus deliberate process].</w:t>
      </w:r>
      <w:r w:rsidRPr="00786A24">
        <w:rPr>
          <w:rFonts w:ascii="Times New Roman" w:hAnsi="Times New Roman"/>
          <w:sz w:val="23"/>
          <w:szCs w:val="23"/>
        </w:rPr>
        <w:t xml:space="preserve"> </w:t>
      </w:r>
    </w:p>
    <w:p w14:paraId="05A1F768" w14:textId="77777777" w:rsidR="004129E6" w:rsidRPr="00786A24" w:rsidRDefault="004129E6" w:rsidP="00653DC9">
      <w:pPr>
        <w:spacing w:line="360" w:lineRule="auto"/>
        <w:rPr>
          <w:rFonts w:ascii="Times New Roman" w:hAnsi="Times New Roman"/>
          <w:sz w:val="23"/>
          <w:szCs w:val="23"/>
        </w:rPr>
      </w:pPr>
    </w:p>
    <w:p w14:paraId="7E895A09" w14:textId="55385E42" w:rsidR="004129E6" w:rsidRPr="00786A24" w:rsidRDefault="004129E6" w:rsidP="00653DC9">
      <w:pPr>
        <w:spacing w:line="360" w:lineRule="auto"/>
        <w:rPr>
          <w:rFonts w:ascii="Times New Roman" w:hAnsi="Times New Roman"/>
          <w:sz w:val="23"/>
          <w:szCs w:val="23"/>
        </w:rPr>
      </w:pPr>
      <w:r w:rsidRPr="00786A24">
        <w:rPr>
          <w:rFonts w:ascii="Times New Roman" w:hAnsi="Times New Roman"/>
          <w:sz w:val="23"/>
          <w:szCs w:val="23"/>
        </w:rPr>
        <w:t xml:space="preserve">However, this draws a further theoretical distinction from deservingness perceptions in welfare contexts, in that I expect the deservingness heuristic here to broadly prompt less information-seeking that might generate a more moderated judgement. </w:t>
      </w:r>
      <w:r w:rsidR="00930CC3" w:rsidRPr="00786A24">
        <w:rPr>
          <w:rFonts w:ascii="Times New Roman" w:hAnsi="Times New Roman"/>
          <w:sz w:val="23"/>
          <w:szCs w:val="23"/>
        </w:rPr>
        <w:t xml:space="preserve">The extent to which people do so is just one factor </w:t>
      </w:r>
      <w:r w:rsidR="00930CC3" w:rsidRPr="00786A24">
        <w:rPr>
          <w:rFonts w:ascii="Times New Roman" w:hAnsi="Times New Roman"/>
          <w:sz w:val="23"/>
          <w:szCs w:val="23"/>
        </w:rPr>
        <w:lastRenderedPageBreak/>
        <w:t>I expect to be informed by a broader concept of “identity,” which along with affect, I expect shape perceptions of ‘control,’ ‘need,’ ‘reciprocity,’ and ‘attitude,’ defined differently in this context.</w:t>
      </w:r>
    </w:p>
    <w:p w14:paraId="755C8F27" w14:textId="77777777" w:rsidR="004129E6" w:rsidRPr="00786A24" w:rsidRDefault="004129E6" w:rsidP="00653DC9">
      <w:pPr>
        <w:spacing w:line="360" w:lineRule="auto"/>
        <w:rPr>
          <w:rFonts w:ascii="Times New Roman" w:hAnsi="Times New Roman"/>
          <w:sz w:val="23"/>
          <w:szCs w:val="23"/>
        </w:rPr>
      </w:pPr>
    </w:p>
    <w:p w14:paraId="768B9908" w14:textId="53F5E243" w:rsidR="0087414D" w:rsidRPr="00786A24" w:rsidRDefault="004129E6" w:rsidP="00653DC9">
      <w:pPr>
        <w:spacing w:line="360" w:lineRule="auto"/>
        <w:rPr>
          <w:rFonts w:ascii="Times New Roman" w:hAnsi="Times New Roman"/>
          <w:sz w:val="23"/>
          <w:szCs w:val="23"/>
        </w:rPr>
      </w:pPr>
      <w:r w:rsidRPr="00786A24">
        <w:rPr>
          <w:rFonts w:ascii="Times New Roman" w:hAnsi="Times New Roman"/>
          <w:sz w:val="23"/>
          <w:szCs w:val="23"/>
        </w:rPr>
        <w:t>First, studies of criminal legal opinion and punitive highlight that</w:t>
      </w:r>
      <w:r w:rsidR="000869C2" w:rsidRPr="00786A24">
        <w:rPr>
          <w:rFonts w:ascii="Times New Roman" w:hAnsi="Times New Roman"/>
          <w:sz w:val="23"/>
          <w:szCs w:val="23"/>
        </w:rPr>
        <w:t>, as a byproduct of a disease-avoidance evolutionary origin, and punitive cultural conditioning, people instinctively assign culpability</w:t>
      </w:r>
      <w:r w:rsidR="0087414D" w:rsidRPr="00786A24">
        <w:rPr>
          <w:rFonts w:ascii="Times New Roman" w:hAnsi="Times New Roman"/>
          <w:sz w:val="23"/>
          <w:szCs w:val="23"/>
        </w:rPr>
        <w:t>, or attribute blame to moral character akin to Kant’s “internal wickedness.” This is particularly true in the absence of explanatory information (citation), but even then</w:t>
      </w:r>
      <w:r w:rsidR="001B1E0A" w:rsidRPr="00786A24">
        <w:rPr>
          <w:rFonts w:ascii="Times New Roman" w:hAnsi="Times New Roman"/>
          <w:sz w:val="23"/>
          <w:szCs w:val="23"/>
        </w:rPr>
        <w:t>,</w:t>
      </w:r>
      <w:r w:rsidR="0087414D" w:rsidRPr="00786A24">
        <w:rPr>
          <w:rFonts w:ascii="Times New Roman" w:hAnsi="Times New Roman"/>
          <w:sz w:val="23"/>
          <w:szCs w:val="23"/>
        </w:rPr>
        <w:t xml:space="preserve"> an overassessment of individual culpability, purposeful harm, or </w:t>
      </w:r>
      <w:proofErr w:type="spellStart"/>
      <w:r w:rsidR="0087414D" w:rsidRPr="00786A24">
        <w:rPr>
          <w:rFonts w:ascii="Times New Roman" w:hAnsi="Times New Roman"/>
          <w:i/>
          <w:iCs/>
          <w:sz w:val="23"/>
          <w:szCs w:val="23"/>
        </w:rPr>
        <w:t>mens</w:t>
      </w:r>
      <w:proofErr w:type="spellEnd"/>
      <w:r w:rsidR="0087414D" w:rsidRPr="00786A24">
        <w:rPr>
          <w:rFonts w:ascii="Times New Roman" w:hAnsi="Times New Roman"/>
          <w:i/>
          <w:iCs/>
          <w:sz w:val="23"/>
          <w:szCs w:val="23"/>
        </w:rPr>
        <w:t xml:space="preserve"> rea</w:t>
      </w:r>
      <w:r w:rsidR="0087414D" w:rsidRPr="00786A24">
        <w:rPr>
          <w:rFonts w:ascii="Times New Roman" w:hAnsi="Times New Roman"/>
          <w:sz w:val="23"/>
          <w:szCs w:val="23"/>
        </w:rPr>
        <w:t xml:space="preserve"> in court contexts</w:t>
      </w:r>
      <w:r w:rsidR="001B1E0A" w:rsidRPr="00786A24">
        <w:rPr>
          <w:rFonts w:ascii="Times New Roman" w:hAnsi="Times New Roman"/>
          <w:sz w:val="23"/>
          <w:szCs w:val="23"/>
        </w:rPr>
        <w:t>,</w:t>
      </w:r>
      <w:r w:rsidR="0087414D" w:rsidRPr="00786A24">
        <w:rPr>
          <w:rFonts w:ascii="Times New Roman" w:hAnsi="Times New Roman"/>
          <w:sz w:val="23"/>
          <w:szCs w:val="23"/>
        </w:rPr>
        <w:t xml:space="preserve"> appears a</w:t>
      </w:r>
      <w:r w:rsidR="00094CCC" w:rsidRPr="00786A24">
        <w:rPr>
          <w:rFonts w:ascii="Times New Roman" w:hAnsi="Times New Roman"/>
          <w:sz w:val="23"/>
          <w:szCs w:val="23"/>
        </w:rPr>
        <w:t>mong survey participants (Nisbett and Ross 1980), jurists (Severance and Loftus 1982), and trial judges (citation)</w:t>
      </w:r>
      <w:r w:rsidR="00930CC3" w:rsidRPr="00786A24">
        <w:rPr>
          <w:rFonts w:ascii="Times New Roman" w:hAnsi="Times New Roman"/>
          <w:sz w:val="23"/>
          <w:szCs w:val="23"/>
        </w:rPr>
        <w:t xml:space="preserve">. However, </w:t>
      </w:r>
      <w:r w:rsidR="00094CCC" w:rsidRPr="00786A24">
        <w:rPr>
          <w:rFonts w:ascii="Times New Roman" w:hAnsi="Times New Roman"/>
          <w:sz w:val="23"/>
          <w:szCs w:val="23"/>
        </w:rPr>
        <w:t>these studies rely on legal experts’ assessments of “true” culpability which itself may over-assign intent (</w:t>
      </w:r>
      <w:proofErr w:type="spellStart"/>
      <w:r w:rsidR="00094CCC" w:rsidRPr="00786A24">
        <w:rPr>
          <w:rFonts w:ascii="Times New Roman" w:hAnsi="Times New Roman"/>
          <w:sz w:val="23"/>
          <w:szCs w:val="23"/>
        </w:rPr>
        <w:t>Fondacaro</w:t>
      </w:r>
      <w:proofErr w:type="spellEnd"/>
      <w:r w:rsidR="00094CCC" w:rsidRPr="00786A24">
        <w:rPr>
          <w:rFonts w:ascii="Times New Roman" w:hAnsi="Times New Roman"/>
          <w:sz w:val="23"/>
          <w:szCs w:val="23"/>
        </w:rPr>
        <w:t xml:space="preserve"> and O’Toole 2015). Reflecting both first and second-order heuristic evaluative stages, literature further suggests that “corrections” in a second-order </w:t>
      </w:r>
      <w:r w:rsidR="00094CCC" w:rsidRPr="00786A24">
        <w:rPr>
          <w:rFonts w:ascii="Times New Roman" w:hAnsi="Times New Roman"/>
          <w:i/>
          <w:iCs/>
          <w:sz w:val="23"/>
          <w:szCs w:val="23"/>
        </w:rPr>
        <w:t>punitive judgement</w:t>
      </w:r>
      <w:r w:rsidR="00094CCC" w:rsidRPr="00786A24">
        <w:rPr>
          <w:rFonts w:ascii="Times New Roman" w:hAnsi="Times New Roman"/>
          <w:sz w:val="23"/>
          <w:szCs w:val="23"/>
        </w:rPr>
        <w:t xml:space="preserve"> </w:t>
      </w:r>
      <w:r w:rsidR="0016298A" w:rsidRPr="00786A24">
        <w:rPr>
          <w:rFonts w:ascii="Times New Roman" w:hAnsi="Times New Roman"/>
          <w:sz w:val="23"/>
          <w:szCs w:val="23"/>
        </w:rPr>
        <w:t>are challenged by rewards associated with the retributive impulse</w:t>
      </w:r>
      <w:r w:rsidR="001B1E0A" w:rsidRPr="00786A24">
        <w:rPr>
          <w:rFonts w:ascii="Times New Roman" w:hAnsi="Times New Roman"/>
          <w:sz w:val="23"/>
          <w:szCs w:val="23"/>
        </w:rPr>
        <w:t xml:space="preserve"> and self-gratification of punitiveness</w:t>
      </w:r>
      <w:r w:rsidR="0016298A" w:rsidRPr="00786A24">
        <w:rPr>
          <w:rFonts w:ascii="Times New Roman" w:hAnsi="Times New Roman"/>
          <w:sz w:val="23"/>
          <w:szCs w:val="23"/>
        </w:rPr>
        <w:t xml:space="preserve"> (</w:t>
      </w:r>
      <w:proofErr w:type="spellStart"/>
      <w:r w:rsidR="001B1E0A" w:rsidRPr="00786A24">
        <w:rPr>
          <w:rFonts w:ascii="Times New Roman" w:hAnsi="Times New Roman"/>
          <w:sz w:val="23"/>
          <w:szCs w:val="23"/>
        </w:rPr>
        <w:t>Ellemers</w:t>
      </w:r>
      <w:proofErr w:type="spellEnd"/>
      <w:r w:rsidR="001B1E0A" w:rsidRPr="00786A24">
        <w:rPr>
          <w:rFonts w:ascii="Times New Roman" w:hAnsi="Times New Roman"/>
          <w:sz w:val="23"/>
          <w:szCs w:val="23"/>
        </w:rPr>
        <w:t xml:space="preserve"> 2017</w:t>
      </w:r>
      <w:r w:rsidR="001B1E0A" w:rsidRPr="00786A24">
        <w:rPr>
          <w:rFonts w:ascii="Times New Roman" w:hAnsi="Times New Roman"/>
          <w:sz w:val="23"/>
          <w:szCs w:val="23"/>
        </w:rPr>
        <w:t>, Tajfel and Turner 1979</w:t>
      </w:r>
      <w:r w:rsidR="0016298A" w:rsidRPr="00786A24">
        <w:rPr>
          <w:rFonts w:ascii="Times New Roman" w:hAnsi="Times New Roman"/>
          <w:sz w:val="23"/>
          <w:szCs w:val="23"/>
        </w:rPr>
        <w:t xml:space="preserve">), </w:t>
      </w:r>
      <w:r w:rsidR="001B1E0A" w:rsidRPr="00786A24">
        <w:rPr>
          <w:rFonts w:ascii="Times New Roman" w:hAnsi="Times New Roman"/>
          <w:sz w:val="23"/>
          <w:szCs w:val="23"/>
        </w:rPr>
        <w:t>and public reticence to engage with situations and information that challenge already held-beliefs (Bishops 2009)</w:t>
      </w:r>
      <w:r w:rsidR="00B4087C" w:rsidRPr="00786A24">
        <w:rPr>
          <w:rFonts w:ascii="Times New Roman" w:hAnsi="Times New Roman"/>
          <w:sz w:val="23"/>
          <w:szCs w:val="23"/>
        </w:rPr>
        <w:t>.</w:t>
      </w:r>
      <w:r w:rsidR="001B1E0A" w:rsidRPr="00786A24">
        <w:rPr>
          <w:rFonts w:ascii="Times New Roman" w:hAnsi="Times New Roman"/>
          <w:sz w:val="23"/>
          <w:szCs w:val="23"/>
        </w:rPr>
        <w:t xml:space="preserve"> In other words, I expect that initial, grounding negative affect in response to “carceral citizens’” desert will shape how information addressing particularly </w:t>
      </w:r>
      <w:r w:rsidR="001B1E0A" w:rsidRPr="00786A24">
        <w:rPr>
          <w:rFonts w:ascii="Times New Roman" w:hAnsi="Times New Roman"/>
          <w:i/>
          <w:iCs/>
          <w:sz w:val="23"/>
          <w:szCs w:val="23"/>
        </w:rPr>
        <w:t>control</w:t>
      </w:r>
      <w:r w:rsidR="001B1E0A" w:rsidRPr="00786A24">
        <w:rPr>
          <w:rFonts w:ascii="Times New Roman" w:hAnsi="Times New Roman"/>
          <w:sz w:val="23"/>
          <w:szCs w:val="23"/>
        </w:rPr>
        <w:t>,</w:t>
      </w:r>
      <w:r w:rsidR="001B1E0A" w:rsidRPr="00786A24">
        <w:rPr>
          <w:rFonts w:ascii="Times New Roman" w:hAnsi="Times New Roman"/>
          <w:i/>
          <w:iCs/>
          <w:sz w:val="23"/>
          <w:szCs w:val="23"/>
        </w:rPr>
        <w:t xml:space="preserve"> need</w:t>
      </w:r>
      <w:r w:rsidR="001B1E0A" w:rsidRPr="00786A24">
        <w:rPr>
          <w:rFonts w:ascii="Times New Roman" w:hAnsi="Times New Roman"/>
          <w:sz w:val="23"/>
          <w:szCs w:val="23"/>
        </w:rPr>
        <w:t xml:space="preserve">, </w:t>
      </w:r>
      <w:r w:rsidR="001B1E0A" w:rsidRPr="00786A24">
        <w:rPr>
          <w:rFonts w:ascii="Times New Roman" w:hAnsi="Times New Roman"/>
          <w:i/>
          <w:iCs/>
          <w:sz w:val="23"/>
          <w:szCs w:val="23"/>
        </w:rPr>
        <w:t>attitude</w:t>
      </w:r>
      <w:r w:rsidR="001B1E0A" w:rsidRPr="00786A24">
        <w:rPr>
          <w:rFonts w:ascii="Times New Roman" w:hAnsi="Times New Roman"/>
          <w:sz w:val="23"/>
          <w:szCs w:val="23"/>
        </w:rPr>
        <w:t xml:space="preserve">, and </w:t>
      </w:r>
      <w:r w:rsidR="00D10F41" w:rsidRPr="00786A24">
        <w:rPr>
          <w:rFonts w:ascii="Times New Roman" w:hAnsi="Times New Roman"/>
          <w:i/>
          <w:iCs/>
          <w:sz w:val="23"/>
          <w:szCs w:val="23"/>
        </w:rPr>
        <w:t>reciprocity</w:t>
      </w:r>
      <w:r w:rsidR="00D10F41" w:rsidRPr="00786A24">
        <w:rPr>
          <w:rFonts w:ascii="Times New Roman" w:hAnsi="Times New Roman"/>
          <w:sz w:val="23"/>
          <w:szCs w:val="23"/>
        </w:rPr>
        <w:t xml:space="preserve"> are</w:t>
      </w:r>
      <w:r w:rsidR="001B1E0A" w:rsidRPr="00786A24">
        <w:rPr>
          <w:rFonts w:ascii="Times New Roman" w:hAnsi="Times New Roman"/>
          <w:sz w:val="23"/>
          <w:szCs w:val="23"/>
        </w:rPr>
        <w:t xml:space="preserve"> interpol</w:t>
      </w:r>
      <w:r w:rsidR="00D10F41" w:rsidRPr="00786A24">
        <w:rPr>
          <w:rFonts w:ascii="Times New Roman" w:hAnsi="Times New Roman"/>
          <w:sz w:val="23"/>
          <w:szCs w:val="23"/>
        </w:rPr>
        <w:t>ated.</w:t>
      </w:r>
    </w:p>
    <w:p w14:paraId="69AF21AF" w14:textId="2C404A30" w:rsidR="00D10F41" w:rsidRPr="00786A24" w:rsidRDefault="00D10F41" w:rsidP="00653DC9">
      <w:pPr>
        <w:spacing w:line="360" w:lineRule="auto"/>
        <w:rPr>
          <w:rFonts w:ascii="Times New Roman" w:hAnsi="Times New Roman"/>
          <w:sz w:val="23"/>
          <w:szCs w:val="23"/>
        </w:rPr>
      </w:pPr>
    </w:p>
    <w:p w14:paraId="6602CDFD" w14:textId="69CE3952" w:rsidR="005D1492" w:rsidRPr="00786A24" w:rsidRDefault="00D10F41" w:rsidP="00653DC9">
      <w:pPr>
        <w:spacing w:line="360" w:lineRule="auto"/>
        <w:rPr>
          <w:rFonts w:ascii="Times New Roman" w:hAnsi="Times New Roman"/>
          <w:sz w:val="23"/>
          <w:szCs w:val="23"/>
        </w:rPr>
      </w:pPr>
      <w:r w:rsidRPr="00786A24">
        <w:rPr>
          <w:rFonts w:ascii="Times New Roman" w:hAnsi="Times New Roman"/>
          <w:sz w:val="23"/>
          <w:szCs w:val="23"/>
        </w:rPr>
        <w:t>This will be particularly true because --and second -- while previously studied target groups are often stereotyped, “deviants” are more plainly dehumanized (</w:t>
      </w:r>
      <w:r w:rsidRPr="00786A24">
        <w:rPr>
          <w:rFonts w:ascii="Times New Roman" w:hAnsi="Times New Roman"/>
          <w:sz w:val="23"/>
          <w:szCs w:val="23"/>
        </w:rPr>
        <w:t>Vasiljevic and Viki</w:t>
      </w:r>
      <w:r w:rsidRPr="00786A24">
        <w:rPr>
          <w:rFonts w:ascii="Times New Roman" w:hAnsi="Times New Roman"/>
          <w:b/>
          <w:bCs/>
          <w:sz w:val="23"/>
          <w:szCs w:val="23"/>
        </w:rPr>
        <w:t xml:space="preserve"> </w:t>
      </w:r>
      <w:r w:rsidRPr="00786A24">
        <w:rPr>
          <w:rFonts w:ascii="Times New Roman" w:hAnsi="Times New Roman"/>
          <w:sz w:val="23"/>
          <w:szCs w:val="23"/>
        </w:rPr>
        <w:t>2014</w:t>
      </w:r>
      <w:r w:rsidRPr="00786A24">
        <w:rPr>
          <w:rFonts w:ascii="Times New Roman" w:hAnsi="Times New Roman"/>
          <w:b/>
          <w:bCs/>
          <w:sz w:val="23"/>
          <w:szCs w:val="23"/>
        </w:rPr>
        <w:t>)</w:t>
      </w:r>
      <w:r w:rsidRPr="00786A24">
        <w:rPr>
          <w:rFonts w:ascii="Times New Roman" w:hAnsi="Times New Roman"/>
          <w:sz w:val="23"/>
          <w:szCs w:val="23"/>
        </w:rPr>
        <w:t xml:space="preserve">. The effects of dehumanization make people less willing to help perceived outgroups prompts moral disengagement </w:t>
      </w:r>
      <w:r w:rsidR="005D1492" w:rsidRPr="00786A24">
        <w:rPr>
          <w:rFonts w:ascii="Times New Roman" w:hAnsi="Times New Roman"/>
          <w:sz w:val="23"/>
          <w:szCs w:val="23"/>
        </w:rPr>
        <w:t>– in this case, driving people to be less willing to consider concepts of need and reciprocity – or possibly countervailing messages</w:t>
      </w:r>
      <w:r w:rsidRPr="00786A24">
        <w:rPr>
          <w:rFonts w:ascii="Times New Roman" w:hAnsi="Times New Roman"/>
          <w:sz w:val="23"/>
          <w:szCs w:val="23"/>
        </w:rPr>
        <w:t xml:space="preserve"> </w:t>
      </w:r>
      <w:r w:rsidR="005D1492" w:rsidRPr="00786A24">
        <w:rPr>
          <w:rFonts w:ascii="Times New Roman" w:hAnsi="Times New Roman"/>
          <w:sz w:val="23"/>
          <w:szCs w:val="23"/>
        </w:rPr>
        <w:t xml:space="preserve">– and willing to tolerate and even condone inhumane and even violent treatment (Bain, Vaes, and Phil 2024, </w:t>
      </w:r>
      <w:proofErr w:type="spellStart"/>
      <w:r w:rsidR="005D1492" w:rsidRPr="00786A24">
        <w:rPr>
          <w:rFonts w:ascii="Times New Roman" w:hAnsi="Times New Roman"/>
          <w:sz w:val="23"/>
          <w:szCs w:val="23"/>
        </w:rPr>
        <w:t>Ellemers</w:t>
      </w:r>
      <w:proofErr w:type="spellEnd"/>
      <w:r w:rsidR="005D1492" w:rsidRPr="00786A24">
        <w:rPr>
          <w:rFonts w:ascii="Times New Roman" w:hAnsi="Times New Roman"/>
          <w:sz w:val="23"/>
          <w:szCs w:val="23"/>
        </w:rPr>
        <w:t xml:space="preserve"> 2017). [compound disgust].</w:t>
      </w:r>
    </w:p>
    <w:p w14:paraId="0B77E7A2" w14:textId="77777777" w:rsidR="005D1492" w:rsidRPr="00786A24" w:rsidRDefault="005D1492" w:rsidP="00653DC9">
      <w:pPr>
        <w:spacing w:line="360" w:lineRule="auto"/>
        <w:rPr>
          <w:rFonts w:ascii="Times New Roman" w:hAnsi="Times New Roman"/>
          <w:sz w:val="23"/>
          <w:szCs w:val="23"/>
        </w:rPr>
      </w:pPr>
    </w:p>
    <w:p w14:paraId="2656749B" w14:textId="1675F33F" w:rsidR="00D23969" w:rsidRPr="00786A24" w:rsidRDefault="00D23969" w:rsidP="00653DC9">
      <w:pPr>
        <w:spacing w:line="360" w:lineRule="auto"/>
        <w:rPr>
          <w:rFonts w:ascii="Times New Roman" w:hAnsi="Times New Roman"/>
          <w:i/>
          <w:iCs/>
          <w:sz w:val="23"/>
          <w:szCs w:val="23"/>
        </w:rPr>
      </w:pPr>
      <w:r w:rsidRPr="00786A24">
        <w:rPr>
          <w:rFonts w:ascii="Times New Roman" w:hAnsi="Times New Roman"/>
          <w:sz w:val="23"/>
          <w:szCs w:val="23"/>
        </w:rPr>
        <w:t xml:space="preserve">For these reasons, we’ve seen among other things that language matters – and that perceptions of different subsets of incarcerated people should vary insofar as their categories imply </w:t>
      </w:r>
      <w:proofErr w:type="gramStart"/>
      <w:r w:rsidRPr="00786A24">
        <w:rPr>
          <w:rFonts w:ascii="Times New Roman" w:hAnsi="Times New Roman"/>
          <w:sz w:val="23"/>
          <w:szCs w:val="23"/>
        </w:rPr>
        <w:t>more or less humanity</w:t>
      </w:r>
      <w:proofErr w:type="gramEnd"/>
      <w:r w:rsidRPr="00786A24">
        <w:rPr>
          <w:rFonts w:ascii="Times New Roman" w:hAnsi="Times New Roman"/>
          <w:sz w:val="23"/>
          <w:szCs w:val="23"/>
        </w:rPr>
        <w:t xml:space="preserve"> and more or less information taken to signal moral character. </w:t>
      </w:r>
      <w:proofErr w:type="gramStart"/>
      <w:r w:rsidRPr="00786A24">
        <w:rPr>
          <w:rFonts w:ascii="Times New Roman" w:hAnsi="Times New Roman"/>
          <w:sz w:val="23"/>
          <w:szCs w:val="23"/>
        </w:rPr>
        <w:t>This  leads</w:t>
      </w:r>
      <w:proofErr w:type="gramEnd"/>
      <w:r w:rsidRPr="00786A24">
        <w:rPr>
          <w:rFonts w:ascii="Times New Roman" w:hAnsi="Times New Roman"/>
          <w:sz w:val="23"/>
          <w:szCs w:val="23"/>
        </w:rPr>
        <w:t xml:space="preserve"> to my first hypothesis</w:t>
      </w:r>
      <w:r w:rsidRPr="00786A24">
        <w:rPr>
          <w:rFonts w:ascii="Times New Roman" w:hAnsi="Times New Roman"/>
          <w:b/>
          <w:bCs/>
          <w:sz w:val="23"/>
          <w:szCs w:val="23"/>
        </w:rPr>
        <w:t xml:space="preserve">: </w:t>
      </w:r>
      <w:r w:rsidRPr="00786A24">
        <w:rPr>
          <w:rFonts w:ascii="Times New Roman" w:hAnsi="Times New Roman"/>
          <w:sz w:val="23"/>
          <w:szCs w:val="23"/>
        </w:rPr>
        <w:t xml:space="preserve">groups will be seen as differently deserving. </w:t>
      </w:r>
      <w:r w:rsidRPr="00786A24">
        <w:rPr>
          <w:rFonts w:ascii="Times New Roman" w:hAnsi="Times New Roman"/>
          <w:i/>
          <w:iCs/>
          <w:sz w:val="23"/>
          <w:szCs w:val="23"/>
        </w:rPr>
        <w:t xml:space="preserve">Can I make a claim </w:t>
      </w:r>
    </w:p>
    <w:p w14:paraId="04D3856D" w14:textId="48C77168" w:rsidR="00D23969" w:rsidRPr="00786A24" w:rsidRDefault="00D23969" w:rsidP="00653DC9">
      <w:pPr>
        <w:spacing w:line="360" w:lineRule="auto"/>
        <w:rPr>
          <w:rFonts w:ascii="Times New Roman" w:hAnsi="Times New Roman"/>
          <w:b/>
          <w:bCs/>
          <w:sz w:val="23"/>
          <w:szCs w:val="23"/>
        </w:rPr>
      </w:pPr>
      <w:r w:rsidRPr="00786A24">
        <w:rPr>
          <w:rFonts w:ascii="Times New Roman" w:hAnsi="Times New Roman"/>
          <w:b/>
          <w:bCs/>
          <w:sz w:val="23"/>
          <w:szCs w:val="23"/>
        </w:rPr>
        <w:t xml:space="preserve"> </w:t>
      </w:r>
    </w:p>
    <w:p w14:paraId="53427C13" w14:textId="42325A2D" w:rsidR="00066FB4" w:rsidRPr="00786A24" w:rsidRDefault="00066FB4" w:rsidP="00653DC9">
      <w:pPr>
        <w:spacing w:line="360" w:lineRule="auto"/>
        <w:rPr>
          <w:rFonts w:ascii="Arial" w:hAnsi="Arial" w:cs="Arial"/>
          <w:i/>
          <w:iCs/>
          <w:sz w:val="23"/>
          <w:szCs w:val="23"/>
        </w:rPr>
      </w:pPr>
      <w:r w:rsidRPr="00786A24">
        <w:rPr>
          <w:rFonts w:ascii="Arial" w:hAnsi="Arial" w:cs="Arial"/>
          <w:i/>
          <w:iCs/>
          <w:sz w:val="23"/>
          <w:szCs w:val="23"/>
        </w:rPr>
        <w:t>Identity</w:t>
      </w:r>
      <w:r w:rsidR="00BA7592" w:rsidRPr="00786A24">
        <w:rPr>
          <w:rFonts w:ascii="Arial" w:hAnsi="Arial" w:cs="Arial"/>
          <w:i/>
          <w:iCs/>
          <w:sz w:val="23"/>
          <w:szCs w:val="23"/>
        </w:rPr>
        <w:t>, Perceptions, and Policy Views</w:t>
      </w:r>
    </w:p>
    <w:p w14:paraId="7CC44FF8" w14:textId="53800AD8" w:rsidR="00786A24" w:rsidRPr="00786A24" w:rsidRDefault="00D23969" w:rsidP="00653DC9">
      <w:pPr>
        <w:spacing w:line="360" w:lineRule="auto"/>
        <w:rPr>
          <w:rFonts w:ascii="Times New Roman" w:hAnsi="Times New Roman"/>
          <w:sz w:val="23"/>
          <w:szCs w:val="23"/>
        </w:rPr>
      </w:pPr>
      <w:r w:rsidRPr="00786A24">
        <w:rPr>
          <w:rFonts w:ascii="Times New Roman" w:hAnsi="Times New Roman"/>
          <w:sz w:val="23"/>
          <w:szCs w:val="23"/>
        </w:rPr>
        <w:t xml:space="preserve">Understanding the relationship between perceptions of carceral deservingness and policy opinions requires turning now to the second driver of overall perceptions and variable mediating the ‘CARN’ </w:t>
      </w:r>
      <w:r w:rsidRPr="00786A24">
        <w:rPr>
          <w:rFonts w:ascii="Times New Roman" w:hAnsi="Times New Roman"/>
          <w:sz w:val="23"/>
          <w:szCs w:val="23"/>
        </w:rPr>
        <w:lastRenderedPageBreak/>
        <w:t>acron</w:t>
      </w:r>
      <w:r w:rsidR="00066FB4" w:rsidRPr="00786A24">
        <w:rPr>
          <w:rFonts w:ascii="Times New Roman" w:hAnsi="Times New Roman"/>
          <w:sz w:val="23"/>
          <w:szCs w:val="23"/>
        </w:rPr>
        <w:t xml:space="preserve">ym, identity. In this context as in existing deserving literature, “identity” refers to the degree to which a target group is part of one’s in-group. </w:t>
      </w:r>
      <w:r w:rsidR="001B4197" w:rsidRPr="00786A24">
        <w:rPr>
          <w:rFonts w:ascii="Times New Roman" w:hAnsi="Times New Roman"/>
          <w:sz w:val="23"/>
          <w:szCs w:val="23"/>
        </w:rPr>
        <w:t>That allows will apply in the carceral conte</w:t>
      </w:r>
      <w:r w:rsidR="00786A24" w:rsidRPr="00786A24">
        <w:rPr>
          <w:rFonts w:ascii="Times New Roman" w:hAnsi="Times New Roman"/>
          <w:sz w:val="23"/>
          <w:szCs w:val="23"/>
        </w:rPr>
        <w:t>xt, where implicitly identity involves both that of the target group and the evaluator.</w:t>
      </w:r>
    </w:p>
    <w:p w14:paraId="45C02150" w14:textId="77777777" w:rsidR="00786A24" w:rsidRPr="00786A24" w:rsidRDefault="00786A24" w:rsidP="00653DC9">
      <w:pPr>
        <w:spacing w:line="360" w:lineRule="auto"/>
        <w:rPr>
          <w:rFonts w:ascii="Times New Roman" w:hAnsi="Times New Roman"/>
          <w:sz w:val="23"/>
          <w:szCs w:val="23"/>
        </w:rPr>
      </w:pPr>
    </w:p>
    <w:p w14:paraId="322B3254" w14:textId="123CE8EA" w:rsidR="00066FB4" w:rsidRPr="00786A24" w:rsidRDefault="00066FB4" w:rsidP="00653DC9">
      <w:pPr>
        <w:spacing w:line="360" w:lineRule="auto"/>
        <w:rPr>
          <w:rFonts w:ascii="Times New Roman" w:hAnsi="Times New Roman"/>
          <w:sz w:val="23"/>
          <w:szCs w:val="23"/>
        </w:rPr>
      </w:pPr>
      <w:r w:rsidRPr="00786A24">
        <w:rPr>
          <w:rFonts w:ascii="Times New Roman" w:hAnsi="Times New Roman"/>
          <w:sz w:val="23"/>
          <w:szCs w:val="23"/>
        </w:rPr>
        <w:t xml:space="preserve"> here it also includes (</w:t>
      </w:r>
      <w:r w:rsidR="0041511C" w:rsidRPr="00786A24">
        <w:rPr>
          <w:rFonts w:ascii="Times New Roman" w:hAnsi="Times New Roman"/>
          <w:sz w:val="23"/>
          <w:szCs w:val="23"/>
        </w:rPr>
        <w:t>*working on language about race, proximity/personal connection to carceral system, and party/ideology, for reasons other than exclusively in-group evaluation</w:t>
      </w:r>
      <w:r w:rsidRPr="00786A24">
        <w:rPr>
          <w:rFonts w:ascii="Times New Roman" w:hAnsi="Times New Roman"/>
          <w:sz w:val="23"/>
          <w:szCs w:val="23"/>
        </w:rPr>
        <w:t xml:space="preserve">). </w:t>
      </w:r>
    </w:p>
    <w:p w14:paraId="42CE774D" w14:textId="77777777" w:rsidR="00066FB4" w:rsidRPr="00786A24" w:rsidRDefault="00066FB4" w:rsidP="00653DC9">
      <w:pPr>
        <w:pStyle w:val="ListParagraph"/>
        <w:spacing w:line="360" w:lineRule="auto"/>
        <w:ind w:left="720" w:firstLine="0"/>
        <w:rPr>
          <w:rFonts w:ascii="Times New Roman" w:hAnsi="Times New Roman"/>
          <w:sz w:val="23"/>
          <w:szCs w:val="23"/>
        </w:rPr>
      </w:pPr>
    </w:p>
    <w:p w14:paraId="3D1C0945" w14:textId="5C47FC7C" w:rsidR="00BA7592" w:rsidRPr="00786A24" w:rsidRDefault="00BA7592" w:rsidP="00653DC9">
      <w:pPr>
        <w:spacing w:line="360" w:lineRule="auto"/>
        <w:rPr>
          <w:rFonts w:ascii="Arial" w:hAnsi="Arial" w:cs="Arial"/>
          <w:i/>
          <w:iCs/>
          <w:sz w:val="23"/>
          <w:szCs w:val="23"/>
        </w:rPr>
      </w:pPr>
      <w:r w:rsidRPr="00786A24">
        <w:rPr>
          <w:rFonts w:ascii="Arial" w:hAnsi="Arial" w:cs="Arial"/>
          <w:i/>
          <w:iCs/>
          <w:sz w:val="23"/>
          <w:szCs w:val="23"/>
        </w:rPr>
        <w:t xml:space="preserve">Identity, Perceptions, and Policy Views:  </w:t>
      </w:r>
      <w:r w:rsidRPr="00786A24">
        <w:rPr>
          <w:rFonts w:ascii="Times New Roman" w:hAnsi="Times New Roman"/>
          <w:i/>
          <w:iCs/>
          <w:sz w:val="23"/>
          <w:szCs w:val="23"/>
        </w:rPr>
        <w:t>Race</w:t>
      </w:r>
      <w:r w:rsidRPr="00786A24">
        <w:rPr>
          <w:rFonts w:ascii="Times New Roman" w:hAnsi="Times New Roman"/>
          <w:i/>
          <w:iCs/>
          <w:sz w:val="23"/>
          <w:szCs w:val="23"/>
        </w:rPr>
        <w:t xml:space="preserve"> </w:t>
      </w:r>
    </w:p>
    <w:p w14:paraId="5622B2F2" w14:textId="275A575C" w:rsidR="00786A24" w:rsidRPr="00786A24" w:rsidRDefault="00786A24" w:rsidP="00653DC9">
      <w:pPr>
        <w:spacing w:line="360" w:lineRule="auto"/>
        <w:rPr>
          <w:rFonts w:ascii="Times New Roman" w:hAnsi="Times New Roman"/>
          <w:sz w:val="23"/>
          <w:szCs w:val="23"/>
        </w:rPr>
      </w:pPr>
      <w:r w:rsidRPr="00786A24">
        <w:rPr>
          <w:rFonts w:ascii="Times New Roman" w:hAnsi="Times New Roman"/>
          <w:sz w:val="23"/>
          <w:szCs w:val="23"/>
        </w:rPr>
        <w:t>I expect that attitudes towards “criminals” are differently shaped across racial groups and by racial attitudes.</w:t>
      </w:r>
      <w:r w:rsidRPr="00786A24">
        <w:rPr>
          <w:rFonts w:ascii="Times New Roman" w:hAnsi="Times New Roman"/>
          <w:sz w:val="23"/>
          <w:szCs w:val="23"/>
        </w:rPr>
        <w:t xml:space="preserve"> </w:t>
      </w:r>
      <w:r w:rsidRPr="00786A24">
        <w:rPr>
          <w:rFonts w:ascii="Times New Roman" w:hAnsi="Times New Roman"/>
          <w:sz w:val="23"/>
          <w:szCs w:val="23"/>
        </w:rPr>
        <w:t>Race or assumed race of policy recipients shapes what people believe about their deservingness of public benefits including welfare (</w:t>
      </w:r>
      <w:proofErr w:type="spellStart"/>
      <w:r w:rsidRPr="00786A24">
        <w:rPr>
          <w:rFonts w:ascii="Times New Roman" w:hAnsi="Times New Roman"/>
          <w:sz w:val="23"/>
          <w:szCs w:val="23"/>
        </w:rPr>
        <w:t>DeSante</w:t>
      </w:r>
      <w:proofErr w:type="spellEnd"/>
      <w:r w:rsidRPr="00786A24">
        <w:rPr>
          <w:rFonts w:ascii="Times New Roman" w:hAnsi="Times New Roman"/>
          <w:sz w:val="23"/>
          <w:szCs w:val="23"/>
        </w:rPr>
        <w:t xml:space="preserve">, 2013, </w:t>
      </w:r>
      <w:proofErr w:type="spellStart"/>
      <w:r w:rsidRPr="00786A24">
        <w:rPr>
          <w:rFonts w:ascii="Times New Roman" w:hAnsi="Times New Roman"/>
          <w:sz w:val="23"/>
          <w:szCs w:val="23"/>
        </w:rPr>
        <w:t>Gilens</w:t>
      </w:r>
      <w:proofErr w:type="spellEnd"/>
      <w:r w:rsidRPr="00786A24">
        <w:rPr>
          <w:rFonts w:ascii="Times New Roman" w:hAnsi="Times New Roman"/>
          <w:sz w:val="23"/>
          <w:szCs w:val="23"/>
        </w:rPr>
        <w:t xml:space="preserve">, 1996, </w:t>
      </w:r>
      <w:proofErr w:type="spellStart"/>
      <w:r w:rsidRPr="00786A24">
        <w:rPr>
          <w:rFonts w:ascii="Times New Roman" w:hAnsi="Times New Roman"/>
          <w:sz w:val="23"/>
          <w:szCs w:val="23"/>
        </w:rPr>
        <w:t>Soss</w:t>
      </w:r>
      <w:proofErr w:type="spellEnd"/>
      <w:r w:rsidRPr="00786A24">
        <w:rPr>
          <w:rFonts w:ascii="Times New Roman" w:hAnsi="Times New Roman"/>
          <w:sz w:val="23"/>
          <w:szCs w:val="23"/>
        </w:rPr>
        <w:t xml:space="preserve"> et al, 2011, Hancock 2004) and college scholarships (Feldman and Huddy, 2005), as well as punishment and policing (Israel-</w:t>
      </w:r>
      <w:proofErr w:type="spellStart"/>
      <w:r w:rsidRPr="00786A24">
        <w:rPr>
          <w:rFonts w:ascii="Times New Roman" w:hAnsi="Times New Roman"/>
          <w:sz w:val="23"/>
          <w:szCs w:val="23"/>
        </w:rPr>
        <w:t>Trummel</w:t>
      </w:r>
      <w:proofErr w:type="spellEnd"/>
      <w:r w:rsidRPr="00786A24">
        <w:rPr>
          <w:rFonts w:ascii="Times New Roman" w:hAnsi="Times New Roman"/>
          <w:sz w:val="23"/>
          <w:szCs w:val="23"/>
        </w:rPr>
        <w:t>, 2022).</w:t>
      </w:r>
    </w:p>
    <w:p w14:paraId="56FEFA5B" w14:textId="77777777" w:rsidR="00786A24" w:rsidRDefault="00786A24" w:rsidP="005D1492">
      <w:pPr>
        <w:spacing w:line="360" w:lineRule="auto"/>
        <w:ind w:left="360"/>
        <w:rPr>
          <w:rFonts w:ascii="Times New Roman" w:hAnsi="Times New Roman"/>
          <w:sz w:val="23"/>
          <w:szCs w:val="23"/>
        </w:rPr>
      </w:pPr>
    </w:p>
    <w:p w14:paraId="5F54823D" w14:textId="4815396C" w:rsidR="00706B70" w:rsidRDefault="00786A24" w:rsidP="00706B70">
      <w:pPr>
        <w:spacing w:line="360" w:lineRule="auto"/>
        <w:rPr>
          <w:rFonts w:ascii="Times New Roman" w:hAnsi="Times New Roman"/>
          <w:sz w:val="23"/>
          <w:szCs w:val="23"/>
        </w:rPr>
      </w:pPr>
      <w:r w:rsidRPr="00786A24">
        <w:rPr>
          <w:rFonts w:ascii="Times New Roman" w:hAnsi="Times New Roman"/>
          <w:sz w:val="23"/>
          <w:szCs w:val="23"/>
        </w:rPr>
        <w:t>The American carceral system and “punitive turn” is a case of racial disproportionality and decentralization in myriad ways that link punishment and race (Michener 2018, Alexander 2010).</w:t>
      </w:r>
      <w:r>
        <w:rPr>
          <w:rFonts w:ascii="Times New Roman" w:hAnsi="Times New Roman"/>
          <w:sz w:val="23"/>
          <w:szCs w:val="23"/>
        </w:rPr>
        <w:t xml:space="preserve"> </w:t>
      </w:r>
      <w:r w:rsidR="00535B03">
        <w:rPr>
          <w:rFonts w:ascii="Times New Roman" w:hAnsi="Times New Roman"/>
          <w:sz w:val="23"/>
          <w:szCs w:val="23"/>
        </w:rPr>
        <w:t xml:space="preserve">Even before this “turn” and mass incarceration, systems of punishment and policing – and the establishment of disenfranchisement policies themselves – were established to control and curtail Black Americans, and Black political power (Fresh and Eubank, </w:t>
      </w:r>
      <w:proofErr w:type="spellStart"/>
      <w:r w:rsidR="00535B03">
        <w:rPr>
          <w:rFonts w:ascii="Times New Roman" w:hAnsi="Times New Roman"/>
          <w:sz w:val="23"/>
          <w:szCs w:val="23"/>
        </w:rPr>
        <w:t>Uggen</w:t>
      </w:r>
      <w:proofErr w:type="spellEnd"/>
      <w:r w:rsidR="00535B03">
        <w:rPr>
          <w:rFonts w:ascii="Times New Roman" w:hAnsi="Times New Roman"/>
          <w:sz w:val="23"/>
          <w:szCs w:val="23"/>
        </w:rPr>
        <w:t xml:space="preserve"> and </w:t>
      </w:r>
      <w:proofErr w:type="spellStart"/>
      <w:r w:rsidR="00535B03">
        <w:rPr>
          <w:rFonts w:ascii="Times New Roman" w:hAnsi="Times New Roman"/>
          <w:sz w:val="23"/>
          <w:szCs w:val="23"/>
        </w:rPr>
        <w:t>Manza</w:t>
      </w:r>
      <w:proofErr w:type="spellEnd"/>
      <w:r w:rsidR="00535B03">
        <w:rPr>
          <w:rFonts w:ascii="Times New Roman" w:hAnsi="Times New Roman"/>
          <w:sz w:val="23"/>
          <w:szCs w:val="23"/>
        </w:rPr>
        <w:t>). [Media/discursive note?]. This racialization is manifest in levels of the criminal legal system: juries that seek out mitigating information for white but not Black defendants (Levinson 2007), that assume Black men’s guilt (</w:t>
      </w:r>
      <w:r w:rsidR="00535B03" w:rsidRPr="00DD3FB8">
        <w:rPr>
          <w:rFonts w:ascii="Times New Roman" w:hAnsi="Times New Roman"/>
          <w:sz w:val="23"/>
          <w:szCs w:val="23"/>
        </w:rPr>
        <w:t>Levinson, Cai and Young 2010</w:t>
      </w:r>
      <w:r w:rsidR="00535B03">
        <w:rPr>
          <w:rFonts w:ascii="Times New Roman" w:hAnsi="Times New Roman"/>
          <w:sz w:val="23"/>
          <w:szCs w:val="23"/>
        </w:rPr>
        <w:t>), and who feel most confident in guilty verdicts based on pigmentation (Levinson and Young 2010); trial judges with the same levels of biases as the general public (</w:t>
      </w:r>
      <w:proofErr w:type="spellStart"/>
      <w:r w:rsidR="00535B03" w:rsidRPr="00DD3FB8">
        <w:rPr>
          <w:rFonts w:ascii="Times New Roman" w:hAnsi="Times New Roman"/>
          <w:sz w:val="23"/>
          <w:szCs w:val="23"/>
        </w:rPr>
        <w:t>Rachlinsi</w:t>
      </w:r>
      <w:proofErr w:type="spellEnd"/>
      <w:r w:rsidR="00535B03" w:rsidRPr="00DD3FB8">
        <w:rPr>
          <w:rFonts w:ascii="Times New Roman" w:hAnsi="Times New Roman"/>
          <w:sz w:val="23"/>
          <w:szCs w:val="23"/>
        </w:rPr>
        <w:t>, Johnson, Wistrich &amp; Guthrie 2009</w:t>
      </w:r>
      <w:r w:rsidR="00535B03">
        <w:rPr>
          <w:rFonts w:ascii="Times New Roman" w:hAnsi="Times New Roman"/>
          <w:sz w:val="23"/>
          <w:szCs w:val="23"/>
        </w:rPr>
        <w:t>)</w:t>
      </w:r>
      <w:r w:rsidR="00F91C49">
        <w:rPr>
          <w:rFonts w:ascii="Times New Roman" w:hAnsi="Times New Roman"/>
          <w:sz w:val="23"/>
          <w:szCs w:val="23"/>
        </w:rPr>
        <w:t xml:space="preserve">; and critically a public that assigns </w:t>
      </w:r>
      <w:r w:rsidR="00F91C49">
        <w:rPr>
          <w:rFonts w:ascii="Times New Roman" w:hAnsi="Times New Roman"/>
          <w:i/>
          <w:iCs/>
          <w:sz w:val="23"/>
          <w:szCs w:val="23"/>
        </w:rPr>
        <w:t>culpability</w:t>
      </w:r>
      <w:r w:rsidR="00F91C49">
        <w:rPr>
          <w:rFonts w:ascii="Times New Roman" w:hAnsi="Times New Roman"/>
          <w:sz w:val="23"/>
          <w:szCs w:val="23"/>
        </w:rPr>
        <w:t xml:space="preserve"> not only more often to Black defendants, but also to Black victims (Donovan 2007, Israel-</w:t>
      </w:r>
      <w:proofErr w:type="spellStart"/>
      <w:r w:rsidR="00F91C49">
        <w:rPr>
          <w:rFonts w:ascii="Times New Roman" w:hAnsi="Times New Roman"/>
          <w:sz w:val="23"/>
          <w:szCs w:val="23"/>
        </w:rPr>
        <w:t>Trummer</w:t>
      </w:r>
      <w:proofErr w:type="spellEnd"/>
      <w:r w:rsidR="00F91C49">
        <w:rPr>
          <w:rFonts w:ascii="Times New Roman" w:hAnsi="Times New Roman"/>
          <w:sz w:val="23"/>
          <w:szCs w:val="23"/>
        </w:rPr>
        <w:t xml:space="preserve"> and Streeter 2021).</w:t>
      </w:r>
    </w:p>
    <w:p w14:paraId="7774F973" w14:textId="77777777" w:rsidR="00706B70" w:rsidRDefault="00706B70" w:rsidP="00706B70">
      <w:pPr>
        <w:spacing w:line="360" w:lineRule="auto"/>
        <w:rPr>
          <w:rFonts w:ascii="Times New Roman" w:hAnsi="Times New Roman"/>
          <w:sz w:val="23"/>
          <w:szCs w:val="23"/>
        </w:rPr>
      </w:pPr>
    </w:p>
    <w:p w14:paraId="01D990D5" w14:textId="77777777" w:rsidR="00653DC9" w:rsidRDefault="00653DC9" w:rsidP="00653DC9">
      <w:pPr>
        <w:spacing w:line="360" w:lineRule="auto"/>
        <w:rPr>
          <w:rFonts w:ascii="Times New Roman" w:hAnsi="Times New Roman"/>
          <w:sz w:val="24"/>
        </w:rPr>
      </w:pPr>
      <w:r>
        <w:rPr>
          <w:rFonts w:ascii="Times New Roman" w:hAnsi="Times New Roman"/>
          <w:sz w:val="23"/>
          <w:szCs w:val="23"/>
        </w:rPr>
        <w:t xml:space="preserve">Hyper-incarceration of Black Americans and racialized discourses of criminality inform myriad findings that suggest – in the context of carceral citizens – perceptions of group deservingness are differently constructed based on racial attitudes held, across racial groups, </w:t>
      </w:r>
      <w:proofErr w:type="gramStart"/>
      <w:r>
        <w:rPr>
          <w:rFonts w:ascii="Times New Roman" w:hAnsi="Times New Roman"/>
          <w:sz w:val="23"/>
          <w:szCs w:val="23"/>
        </w:rPr>
        <w:t>and also</w:t>
      </w:r>
      <w:proofErr w:type="gramEnd"/>
      <w:r>
        <w:rPr>
          <w:rFonts w:ascii="Times New Roman" w:hAnsi="Times New Roman"/>
          <w:sz w:val="23"/>
          <w:szCs w:val="23"/>
        </w:rPr>
        <w:t xml:space="preserve"> by the implicit racialization of carceral citizens. In a seminal analysis, </w:t>
      </w:r>
      <w:proofErr w:type="spellStart"/>
      <w:r>
        <w:rPr>
          <w:rFonts w:ascii="Times New Roman" w:hAnsi="Times New Roman"/>
          <w:sz w:val="23"/>
          <w:szCs w:val="23"/>
        </w:rPr>
        <w:t>Gilens</w:t>
      </w:r>
      <w:proofErr w:type="spellEnd"/>
      <w:r>
        <w:rPr>
          <w:rFonts w:ascii="Times New Roman" w:hAnsi="Times New Roman"/>
          <w:sz w:val="23"/>
          <w:szCs w:val="23"/>
        </w:rPr>
        <w:t xml:space="preserve"> (1996) leverages survey data to find that whites not only view welfare recipients as undeserving, but that they do so because they assume </w:t>
      </w:r>
      <w:r>
        <w:rPr>
          <w:rFonts w:ascii="Times New Roman" w:hAnsi="Times New Roman"/>
          <w:sz w:val="23"/>
          <w:szCs w:val="23"/>
        </w:rPr>
        <w:lastRenderedPageBreak/>
        <w:t xml:space="preserve">welfare recipients are Black, stereotype Black Americans as lazy, and deem them undeserving of public benefits. </w:t>
      </w:r>
      <w:r w:rsidRPr="437AE678">
        <w:rPr>
          <w:rFonts w:ascii="Times New Roman" w:hAnsi="Times New Roman"/>
          <w:sz w:val="24"/>
        </w:rPr>
        <w:t>Leveraging content analysis of media representations of poverty and welfare from the second half of the 20</w:t>
      </w:r>
      <w:r w:rsidRPr="437AE678">
        <w:rPr>
          <w:rFonts w:ascii="Times New Roman" w:hAnsi="Times New Roman"/>
          <w:sz w:val="24"/>
          <w:vertAlign w:val="superscript"/>
        </w:rPr>
        <w:t>th</w:t>
      </w:r>
      <w:r w:rsidRPr="437AE678">
        <w:rPr>
          <w:rFonts w:ascii="Times New Roman" w:hAnsi="Times New Roman"/>
          <w:sz w:val="24"/>
        </w:rPr>
        <w:t xml:space="preserve"> century, he concludes that this stereotype was developed in large part due to over-representation of Black Americans in stories that cast them as less sympathetic than whites (</w:t>
      </w:r>
      <w:proofErr w:type="spellStart"/>
      <w:r w:rsidRPr="437AE678">
        <w:rPr>
          <w:rFonts w:ascii="Times New Roman" w:hAnsi="Times New Roman"/>
          <w:sz w:val="24"/>
        </w:rPr>
        <w:t>Gilens</w:t>
      </w:r>
      <w:proofErr w:type="spellEnd"/>
      <w:r w:rsidRPr="437AE678">
        <w:rPr>
          <w:rFonts w:ascii="Times New Roman" w:hAnsi="Times New Roman"/>
          <w:sz w:val="24"/>
        </w:rPr>
        <w:t>, 1996).  Shortly after, Gilliam (1999) found that welfare recipients are stereotyped as Black women – the product, he argues, of a “narrative script” that was constructed through media representation and political rhetoric about welfare recipients and policy in the Reagan era. Importantly, research connects these deservingness evaluations to policy outcomes and administration – for example, finding that welfare case workers assess Black applicants more 29% harshly and are twice as likely to sanction them than white applicants (</w:t>
      </w:r>
      <w:proofErr w:type="spellStart"/>
      <w:r w:rsidRPr="437AE678">
        <w:rPr>
          <w:rFonts w:ascii="Times New Roman" w:hAnsi="Times New Roman"/>
          <w:sz w:val="24"/>
        </w:rPr>
        <w:t>Soss</w:t>
      </w:r>
      <w:proofErr w:type="spellEnd"/>
      <w:r w:rsidRPr="437AE678">
        <w:rPr>
          <w:rFonts w:ascii="Times New Roman" w:hAnsi="Times New Roman"/>
          <w:sz w:val="24"/>
        </w:rPr>
        <w:t>, 2011), and that elections administrators discriminate against Latinx emailers (White, 2018).</w:t>
      </w:r>
      <w:r>
        <w:rPr>
          <w:rFonts w:ascii="Times New Roman" w:hAnsi="Times New Roman"/>
          <w:sz w:val="24"/>
        </w:rPr>
        <w:t xml:space="preserve"> </w:t>
      </w:r>
    </w:p>
    <w:p w14:paraId="100F60CD" w14:textId="77777777" w:rsidR="00706B70" w:rsidRDefault="00706B70" w:rsidP="00653DC9">
      <w:pPr>
        <w:spacing w:line="360" w:lineRule="auto"/>
        <w:rPr>
          <w:rFonts w:ascii="Times New Roman" w:hAnsi="Times New Roman"/>
          <w:sz w:val="24"/>
        </w:rPr>
      </w:pPr>
    </w:p>
    <w:p w14:paraId="318B22E0" w14:textId="48B09423" w:rsidR="00EA3F38" w:rsidRDefault="00706B70" w:rsidP="00653DC9">
      <w:pPr>
        <w:spacing w:line="360" w:lineRule="auto"/>
        <w:rPr>
          <w:rFonts w:ascii="Times New Roman" w:hAnsi="Times New Roman"/>
          <w:sz w:val="24"/>
        </w:rPr>
      </w:pPr>
      <w:r>
        <w:rPr>
          <w:rFonts w:ascii="Times New Roman" w:hAnsi="Times New Roman"/>
          <w:sz w:val="24"/>
        </w:rPr>
        <w:t>There is growing debate about variance in the relationship between racialized appeals, racial attitudes, and policy views – particularly given growing portions of white Americans who may be positively mobilized by appeals to redress structural inequality (</w:t>
      </w:r>
      <w:proofErr w:type="spellStart"/>
      <w:r>
        <w:rPr>
          <w:rFonts w:ascii="Times New Roman" w:hAnsi="Times New Roman"/>
          <w:sz w:val="24"/>
        </w:rPr>
        <w:t>Chudy</w:t>
      </w:r>
      <w:proofErr w:type="spellEnd"/>
      <w:r>
        <w:rPr>
          <w:rFonts w:ascii="Times New Roman" w:hAnsi="Times New Roman"/>
          <w:sz w:val="24"/>
        </w:rPr>
        <w:t xml:space="preserve"> 2021; Sides, Tesler, and Vavrek 2018</w:t>
      </w:r>
      <w:r>
        <w:rPr>
          <w:rFonts w:ascii="Times New Roman" w:hAnsi="Times New Roman"/>
          <w:sz w:val="24"/>
        </w:rPr>
        <w:t>). In some instances, messages that frame policies as mechanisms to redress structural inequality appear to increase policy support (</w:t>
      </w:r>
      <w:proofErr w:type="spellStart"/>
      <w:r>
        <w:rPr>
          <w:rFonts w:ascii="Times New Roman" w:hAnsi="Times New Roman"/>
          <w:sz w:val="24"/>
        </w:rPr>
        <w:t>Niederdeppe</w:t>
      </w:r>
      <w:proofErr w:type="spellEnd"/>
      <w:r>
        <w:rPr>
          <w:rFonts w:ascii="Times New Roman" w:hAnsi="Times New Roman"/>
          <w:sz w:val="24"/>
        </w:rPr>
        <w:t xml:space="preserve"> et al 2023</w:t>
      </w:r>
      <w:r w:rsidR="00BA0362">
        <w:rPr>
          <w:rFonts w:ascii="Times New Roman" w:hAnsi="Times New Roman"/>
          <w:sz w:val="24"/>
        </w:rPr>
        <w:t xml:space="preserve">, </w:t>
      </w:r>
      <w:proofErr w:type="spellStart"/>
      <w:r w:rsidR="00BA0362">
        <w:rPr>
          <w:rFonts w:ascii="Times New Roman" w:hAnsi="Times New Roman"/>
          <w:sz w:val="24"/>
        </w:rPr>
        <w:t>Zhirkov</w:t>
      </w:r>
      <w:proofErr w:type="spellEnd"/>
      <w:r w:rsidR="00BA0362">
        <w:rPr>
          <w:rFonts w:ascii="Times New Roman" w:hAnsi="Times New Roman"/>
          <w:sz w:val="24"/>
        </w:rPr>
        <w:t xml:space="preserve"> and </w:t>
      </w:r>
      <w:proofErr w:type="spellStart"/>
      <w:r w:rsidR="00BA0362">
        <w:rPr>
          <w:rFonts w:ascii="Times New Roman" w:hAnsi="Times New Roman"/>
          <w:sz w:val="24"/>
        </w:rPr>
        <w:t>Quintilla</w:t>
      </w:r>
      <w:proofErr w:type="spellEnd"/>
      <w:r w:rsidR="00BA0362">
        <w:rPr>
          <w:rFonts w:ascii="Times New Roman" w:hAnsi="Times New Roman"/>
          <w:sz w:val="24"/>
        </w:rPr>
        <w:t xml:space="preserve"> 2024</w:t>
      </w:r>
      <w:r>
        <w:rPr>
          <w:rFonts w:ascii="Times New Roman" w:hAnsi="Times New Roman"/>
          <w:sz w:val="24"/>
        </w:rPr>
        <w:t xml:space="preserve">). </w:t>
      </w:r>
      <w:r w:rsidR="00BA0362">
        <w:rPr>
          <w:rFonts w:ascii="Times New Roman" w:hAnsi="Times New Roman"/>
          <w:sz w:val="24"/>
        </w:rPr>
        <w:t xml:space="preserve">But other recent studies find that racial frames have null or negative effects, including on policies </w:t>
      </w:r>
      <w:r w:rsidR="00103010">
        <w:rPr>
          <w:rFonts w:ascii="Times New Roman" w:hAnsi="Times New Roman"/>
          <w:sz w:val="24"/>
        </w:rPr>
        <w:t>that are generally</w:t>
      </w:r>
      <w:r w:rsidR="00BA0362">
        <w:rPr>
          <w:rFonts w:ascii="Times New Roman" w:hAnsi="Times New Roman"/>
          <w:sz w:val="24"/>
        </w:rPr>
        <w:t xml:space="preserve"> “race neutral” (English and Kalla 2021)</w:t>
      </w:r>
      <w:r w:rsidR="00EA3F38">
        <w:rPr>
          <w:rFonts w:ascii="Times New Roman" w:hAnsi="Times New Roman"/>
          <w:sz w:val="24"/>
        </w:rPr>
        <w:t>.</w:t>
      </w:r>
      <w:r w:rsidR="00103010">
        <w:rPr>
          <w:rStyle w:val="FootnoteReference"/>
          <w:rFonts w:ascii="Times New Roman" w:hAnsi="Times New Roman"/>
          <w:sz w:val="24"/>
        </w:rPr>
        <w:footnoteReference w:id="1"/>
      </w:r>
      <w:r w:rsidR="00103010">
        <w:rPr>
          <w:rFonts w:ascii="Times New Roman" w:hAnsi="Times New Roman"/>
          <w:sz w:val="24"/>
        </w:rPr>
        <w:t xml:space="preserve"> </w:t>
      </w:r>
      <w:r w:rsidR="00EA3F38">
        <w:rPr>
          <w:rFonts w:ascii="Times New Roman" w:hAnsi="Times New Roman"/>
          <w:sz w:val="24"/>
        </w:rPr>
        <w:t xml:space="preserve">In a study of perceptions of student loan borrower deservingness, </w:t>
      </w:r>
      <w:proofErr w:type="spellStart"/>
      <w:r w:rsidR="00EA3F38">
        <w:rPr>
          <w:rFonts w:ascii="Times New Roman" w:hAnsi="Times New Roman"/>
          <w:sz w:val="24"/>
        </w:rPr>
        <w:t>Sorelle</w:t>
      </w:r>
      <w:proofErr w:type="spellEnd"/>
      <w:r w:rsidR="00EA3F38">
        <w:rPr>
          <w:rFonts w:ascii="Times New Roman" w:hAnsi="Times New Roman"/>
          <w:sz w:val="24"/>
        </w:rPr>
        <w:t xml:space="preserve"> and Laws (2023) </w:t>
      </w:r>
      <w:r w:rsidR="00103010">
        <w:rPr>
          <w:rFonts w:ascii="Times New Roman" w:hAnsi="Times New Roman"/>
          <w:sz w:val="24"/>
        </w:rPr>
        <w:t xml:space="preserve">note that perceptions of </w:t>
      </w:r>
      <w:r w:rsidR="00EA3F38">
        <w:rPr>
          <w:rFonts w:ascii="Times New Roman" w:hAnsi="Times New Roman"/>
          <w:sz w:val="24"/>
        </w:rPr>
        <w:t>individuals</w:t>
      </w:r>
      <w:r w:rsidR="00103010">
        <w:rPr>
          <w:rFonts w:ascii="Times New Roman" w:hAnsi="Times New Roman"/>
          <w:sz w:val="24"/>
        </w:rPr>
        <w:t xml:space="preserve"> of color as </w:t>
      </w:r>
      <w:r w:rsidR="00103010">
        <w:rPr>
          <w:rFonts w:ascii="Times New Roman" w:hAnsi="Times New Roman"/>
          <w:i/>
          <w:iCs/>
          <w:sz w:val="24"/>
        </w:rPr>
        <w:t>more</w:t>
      </w:r>
      <w:r w:rsidR="00103010">
        <w:rPr>
          <w:rFonts w:ascii="Times New Roman" w:hAnsi="Times New Roman"/>
          <w:sz w:val="24"/>
        </w:rPr>
        <w:t xml:space="preserve"> deserving than whites (in the context of student loans)</w:t>
      </w:r>
      <w:r w:rsidR="00EA3F38">
        <w:rPr>
          <w:rFonts w:ascii="Times New Roman" w:hAnsi="Times New Roman"/>
          <w:sz w:val="24"/>
        </w:rPr>
        <w:t xml:space="preserve"> may reflect underlying assumptions that people of color are in greater need, but an unwillingness to support overall relief -- they find positive racial appeals decrease support for loan relief for Republicans, and have no effect on Democrats.</w:t>
      </w:r>
    </w:p>
    <w:p w14:paraId="7BBA0A6D" w14:textId="77777777" w:rsidR="00EA3F38" w:rsidRDefault="00EA3F38" w:rsidP="00653DC9">
      <w:pPr>
        <w:spacing w:line="360" w:lineRule="auto"/>
        <w:rPr>
          <w:rFonts w:ascii="Times New Roman" w:hAnsi="Times New Roman"/>
          <w:sz w:val="24"/>
        </w:rPr>
      </w:pPr>
    </w:p>
    <w:p w14:paraId="09CBCD45" w14:textId="2B77AC77" w:rsidR="007F462A" w:rsidRPr="00786A24" w:rsidRDefault="007F0E5B" w:rsidP="007F462A">
      <w:pPr>
        <w:spacing w:line="360" w:lineRule="auto"/>
        <w:rPr>
          <w:rFonts w:ascii="Times New Roman" w:hAnsi="Times New Roman"/>
          <w:sz w:val="23"/>
          <w:szCs w:val="23"/>
        </w:rPr>
      </w:pPr>
      <w:r>
        <w:rPr>
          <w:rFonts w:ascii="Times New Roman" w:hAnsi="Times New Roman"/>
          <w:sz w:val="24"/>
        </w:rPr>
        <w:t xml:space="preserve">While criminal legal policies may be increasingly understood as measures to redress structural racism – and increasingly supported particularly by white democrats, that possibility is counterbalanced by an enduring “punitive gap” between white and Black Americans </w:t>
      </w:r>
      <w:r w:rsidRPr="437AE678">
        <w:rPr>
          <w:rFonts w:ascii="Times New Roman" w:hAnsi="Times New Roman"/>
          <w:sz w:val="24"/>
        </w:rPr>
        <w:t xml:space="preserve">(Enns 2016, </w:t>
      </w:r>
      <w:proofErr w:type="spellStart"/>
      <w:r w:rsidRPr="437AE678">
        <w:rPr>
          <w:rFonts w:ascii="Times New Roman" w:hAnsi="Times New Roman"/>
          <w:sz w:val="24"/>
        </w:rPr>
        <w:lastRenderedPageBreak/>
        <w:t>Soss</w:t>
      </w:r>
      <w:proofErr w:type="spellEnd"/>
      <w:r w:rsidRPr="437AE678">
        <w:rPr>
          <w:rFonts w:ascii="Times New Roman" w:hAnsi="Times New Roman"/>
          <w:sz w:val="24"/>
        </w:rPr>
        <w:t xml:space="preserve">, Langbein and </w:t>
      </w:r>
      <w:proofErr w:type="spellStart"/>
      <w:r w:rsidRPr="437AE678">
        <w:rPr>
          <w:rFonts w:ascii="Times New Roman" w:hAnsi="Times New Roman"/>
          <w:sz w:val="24"/>
        </w:rPr>
        <w:t>Metelko</w:t>
      </w:r>
      <w:proofErr w:type="spellEnd"/>
      <w:r w:rsidRPr="437AE678">
        <w:rPr>
          <w:rFonts w:ascii="Times New Roman" w:hAnsi="Times New Roman"/>
          <w:sz w:val="24"/>
        </w:rPr>
        <w:t xml:space="preserve"> 2003). While this gap, particularly as measured by death penalty support, can be volatile, it is consistent and “remains robust” (Anderson et al. 2017), and extends to other products of public punitiveness that are “rooted in animus against racialized minorities, immigrants, and other marginalized groups, which are often the targets of the systems of control and surveillance” (</w:t>
      </w:r>
      <w:proofErr w:type="spellStart"/>
      <w:r w:rsidRPr="437AE678">
        <w:rPr>
          <w:rFonts w:ascii="Times New Roman" w:hAnsi="Times New Roman"/>
          <w:sz w:val="24"/>
        </w:rPr>
        <w:t>Chouhy</w:t>
      </w:r>
      <w:proofErr w:type="spellEnd"/>
      <w:r w:rsidRPr="437AE678">
        <w:rPr>
          <w:rFonts w:ascii="Times New Roman" w:hAnsi="Times New Roman"/>
          <w:sz w:val="24"/>
        </w:rPr>
        <w:t xml:space="preserve"> et al 2020).</w:t>
      </w:r>
      <w:r>
        <w:rPr>
          <w:rFonts w:ascii="Times New Roman" w:hAnsi="Times New Roman"/>
          <w:sz w:val="24"/>
        </w:rPr>
        <w:t xml:space="preserve"> </w:t>
      </w:r>
      <w:r w:rsidR="003638ED">
        <w:rPr>
          <w:rFonts w:ascii="Times New Roman" w:hAnsi="Times New Roman"/>
          <w:sz w:val="24"/>
        </w:rPr>
        <w:t xml:space="preserve">I suspect that even if measures of self-reported racial resentment do not correspond with XYZ, out-group prejudice still undergirds perceptions of carceral citizens deservingness </w:t>
      </w:r>
      <w:r w:rsidR="003638ED" w:rsidRPr="437AE678">
        <w:rPr>
          <w:rFonts w:ascii="Times New Roman" w:hAnsi="Times New Roman"/>
          <w:sz w:val="24"/>
        </w:rPr>
        <w:t xml:space="preserve">– whether </w:t>
      </w:r>
      <w:r w:rsidR="003638ED">
        <w:rPr>
          <w:rFonts w:ascii="Times New Roman" w:hAnsi="Times New Roman"/>
          <w:sz w:val="24"/>
        </w:rPr>
        <w:t xml:space="preserve">by heightening “disgust” sensitivity (Petersen 2017), </w:t>
      </w:r>
      <w:r w:rsidR="003638ED" w:rsidRPr="437AE678">
        <w:rPr>
          <w:rFonts w:ascii="Times New Roman" w:hAnsi="Times New Roman"/>
          <w:sz w:val="24"/>
        </w:rPr>
        <w:t>through or while shaping attitudes towards criminals, perceptions about “criminals” capacity for reciprocity, and a minimization of the role of institutional racism in driving racial inequality.</w:t>
      </w:r>
      <w:r w:rsidR="003638ED">
        <w:rPr>
          <w:rFonts w:ascii="Times New Roman" w:hAnsi="Times New Roman"/>
          <w:sz w:val="24"/>
        </w:rPr>
        <w:t xml:space="preserve"> </w:t>
      </w:r>
      <w:r w:rsidR="007F462A">
        <w:rPr>
          <w:rFonts w:ascii="Times New Roman" w:hAnsi="Times New Roman"/>
          <w:sz w:val="24"/>
        </w:rPr>
        <w:t xml:space="preserve">*incorporate* </w:t>
      </w:r>
      <w:r w:rsidR="007F462A" w:rsidRPr="00786A24">
        <w:rPr>
          <w:rFonts w:ascii="Times New Roman" w:hAnsi="Times New Roman"/>
          <w:sz w:val="23"/>
          <w:szCs w:val="23"/>
        </w:rPr>
        <w:t>Simply put, the previously discussed currents of dehumanization and disgust that undergird punitiveness are fundamentally racialized – dehumanization drives and is driven by logics of racial superiority and hate, disgust is targeted to racial outgroups, and whites assume Black people are more culpable and threats (</w:t>
      </w:r>
      <w:proofErr w:type="spellStart"/>
      <w:r w:rsidR="007F462A" w:rsidRPr="00786A24">
        <w:rPr>
          <w:rFonts w:ascii="Times New Roman" w:hAnsi="Times New Roman"/>
          <w:sz w:val="23"/>
          <w:szCs w:val="23"/>
        </w:rPr>
        <w:t>Boccato</w:t>
      </w:r>
      <w:proofErr w:type="spellEnd"/>
      <w:r w:rsidR="007F462A" w:rsidRPr="00786A24">
        <w:rPr>
          <w:rFonts w:ascii="Times New Roman" w:hAnsi="Times New Roman"/>
          <w:sz w:val="23"/>
          <w:szCs w:val="23"/>
        </w:rPr>
        <w:t xml:space="preserve"> et al. 2008, Petersen 2017, citations). </w:t>
      </w:r>
    </w:p>
    <w:p w14:paraId="54A35A47" w14:textId="6A8E83EA" w:rsidR="00810DC0" w:rsidRDefault="00810DC0" w:rsidP="00653DC9">
      <w:pPr>
        <w:spacing w:line="360" w:lineRule="auto"/>
        <w:rPr>
          <w:rFonts w:ascii="Times New Roman" w:hAnsi="Times New Roman"/>
          <w:sz w:val="24"/>
        </w:rPr>
      </w:pPr>
    </w:p>
    <w:p w14:paraId="26C07F8E" w14:textId="77777777" w:rsidR="00810DC0" w:rsidRDefault="00810DC0" w:rsidP="00653DC9">
      <w:pPr>
        <w:spacing w:line="360" w:lineRule="auto"/>
        <w:rPr>
          <w:rFonts w:ascii="Times New Roman" w:hAnsi="Times New Roman"/>
          <w:sz w:val="24"/>
        </w:rPr>
      </w:pPr>
    </w:p>
    <w:p w14:paraId="4588F256" w14:textId="32C18A29" w:rsidR="00EA3F38" w:rsidRDefault="00EA3F38" w:rsidP="00653DC9">
      <w:pPr>
        <w:spacing w:line="360" w:lineRule="auto"/>
        <w:rPr>
          <w:rFonts w:ascii="Times New Roman" w:hAnsi="Times New Roman"/>
          <w:sz w:val="24"/>
        </w:rPr>
      </w:pPr>
      <w:r>
        <w:rPr>
          <w:rFonts w:ascii="Times New Roman" w:hAnsi="Times New Roman"/>
          <w:sz w:val="24"/>
        </w:rPr>
        <w:t xml:space="preserve">What might this mean for </w:t>
      </w:r>
      <w:r w:rsidR="00CF31E9">
        <w:rPr>
          <w:rFonts w:ascii="Times New Roman" w:hAnsi="Times New Roman"/>
          <w:sz w:val="24"/>
        </w:rPr>
        <w:t xml:space="preserve">how identity – race -- influences </w:t>
      </w:r>
      <w:r>
        <w:rPr>
          <w:rFonts w:ascii="Times New Roman" w:hAnsi="Times New Roman"/>
          <w:sz w:val="24"/>
        </w:rPr>
        <w:t xml:space="preserve">perceptions of “deviant” deservingness and policy preferences? </w:t>
      </w:r>
      <w:r w:rsidR="003638ED">
        <w:rPr>
          <w:rFonts w:ascii="Times New Roman" w:hAnsi="Times New Roman"/>
          <w:sz w:val="24"/>
        </w:rPr>
        <w:t xml:space="preserve">To summarize, I put the question a different way. Thus far, I have argued that responses to carceral citizens and questions of their needs may involve a first affective reaction – particularly for people with little humanizing component or connection to the carceral system, and particularly when language like “deviant,” “criminal,” or “felon” is used. The strength of that affective reaction is affected itself by aspects of identity, which we are reviewing here. But between affect, identity, and the “CARN” acronyms, reflexivity is involved. Identity may inform explanations of control, reciprocity, attitude, and need – as will the proximity of an object to consider deservingness in relation to. But identity, and possibly other mechanisms, inform the extent to which reflexivity is engaged. Thus, </w:t>
      </w:r>
      <w:r w:rsidR="007F462A">
        <w:rPr>
          <w:rFonts w:ascii="Times New Roman" w:hAnsi="Times New Roman"/>
          <w:sz w:val="24"/>
        </w:rPr>
        <w:t>an</w:t>
      </w:r>
      <w:r w:rsidR="003638ED">
        <w:rPr>
          <w:rFonts w:ascii="Times New Roman" w:hAnsi="Times New Roman"/>
          <w:sz w:val="24"/>
        </w:rPr>
        <w:t xml:space="preserve"> alternative question in the context of carceral deservingness and democratic rights may be, “who </w:t>
      </w:r>
      <w:r w:rsidR="007F462A">
        <w:rPr>
          <w:rFonts w:ascii="Times New Roman" w:hAnsi="Times New Roman"/>
          <w:sz w:val="24"/>
        </w:rPr>
        <w:t>critiques their emotional intuition?”</w:t>
      </w:r>
    </w:p>
    <w:p w14:paraId="46F50AFB" w14:textId="77777777" w:rsidR="00BA7592" w:rsidRPr="00786A24" w:rsidRDefault="00BA7592" w:rsidP="007F462A">
      <w:pPr>
        <w:spacing w:line="360" w:lineRule="auto"/>
        <w:rPr>
          <w:rFonts w:ascii="Arial" w:hAnsi="Arial" w:cs="Arial"/>
          <w:i/>
          <w:iCs/>
          <w:sz w:val="23"/>
          <w:szCs w:val="23"/>
        </w:rPr>
      </w:pPr>
    </w:p>
    <w:p w14:paraId="3E4E509D" w14:textId="1E789E42" w:rsidR="00066FB4" w:rsidRPr="00786A24" w:rsidRDefault="00BA7592" w:rsidP="007F462A">
      <w:pPr>
        <w:spacing w:line="360" w:lineRule="auto"/>
        <w:rPr>
          <w:rFonts w:ascii="Arial" w:hAnsi="Arial" w:cs="Arial"/>
          <w:i/>
          <w:iCs/>
          <w:sz w:val="23"/>
          <w:szCs w:val="23"/>
        </w:rPr>
      </w:pPr>
      <w:r w:rsidRPr="00786A24">
        <w:rPr>
          <w:rFonts w:ascii="Arial" w:hAnsi="Arial" w:cs="Arial"/>
          <w:i/>
          <w:iCs/>
          <w:sz w:val="23"/>
          <w:szCs w:val="23"/>
        </w:rPr>
        <w:t>Identity, Perceptions, and Policy Views</w:t>
      </w:r>
      <w:r w:rsidR="00066FB4" w:rsidRPr="00786A24">
        <w:rPr>
          <w:rFonts w:ascii="Arial" w:hAnsi="Arial" w:cs="Arial"/>
          <w:i/>
          <w:iCs/>
          <w:sz w:val="23"/>
          <w:szCs w:val="23"/>
        </w:rPr>
        <w:t xml:space="preserve">:  </w:t>
      </w:r>
      <w:r w:rsidR="00066FB4" w:rsidRPr="00786A24">
        <w:rPr>
          <w:rFonts w:ascii="Times New Roman" w:hAnsi="Times New Roman"/>
          <w:i/>
          <w:iCs/>
          <w:sz w:val="23"/>
          <w:szCs w:val="23"/>
        </w:rPr>
        <w:t xml:space="preserve">Party and Ideology </w:t>
      </w:r>
    </w:p>
    <w:p w14:paraId="165A2E61" w14:textId="596D4E74" w:rsidR="00F30EED" w:rsidRDefault="007F462A" w:rsidP="007F462A">
      <w:pPr>
        <w:spacing w:line="360" w:lineRule="auto"/>
        <w:rPr>
          <w:rFonts w:ascii="Times New Roman" w:hAnsi="Times New Roman"/>
          <w:sz w:val="24"/>
        </w:rPr>
      </w:pPr>
      <w:r w:rsidRPr="00100B73">
        <w:rPr>
          <w:rFonts w:ascii="Times New Roman" w:hAnsi="Times New Roman"/>
          <w:sz w:val="24"/>
        </w:rPr>
        <w:t xml:space="preserve">What </w:t>
      </w:r>
      <w:proofErr w:type="spellStart"/>
      <w:r w:rsidRPr="00100B73">
        <w:rPr>
          <w:rFonts w:ascii="Times New Roman" w:hAnsi="Times New Roman"/>
          <w:sz w:val="24"/>
        </w:rPr>
        <w:t>Waquant</w:t>
      </w:r>
      <w:proofErr w:type="spellEnd"/>
      <w:r w:rsidRPr="00100B73">
        <w:rPr>
          <w:rFonts w:ascii="Times New Roman" w:hAnsi="Times New Roman"/>
          <w:sz w:val="24"/>
        </w:rPr>
        <w:t xml:space="preserve"> (2009) coins as the “trope of individual responsibility” – a foundational logic of the American punitive turn that deconstructed welfare and accelerated mass incarceration – is </w:t>
      </w:r>
      <w:r w:rsidRPr="00100B73">
        <w:rPr>
          <w:rFonts w:ascii="Times New Roman" w:hAnsi="Times New Roman"/>
          <w:sz w:val="24"/>
        </w:rPr>
        <w:lastRenderedPageBreak/>
        <w:t>embroiled with but also distinguishable from political party and ideology. Republicans and conservatives hold more punitive beliefs</w:t>
      </w:r>
      <w:r>
        <w:rPr>
          <w:rFonts w:ascii="Times New Roman" w:hAnsi="Times New Roman"/>
          <w:sz w:val="24"/>
        </w:rPr>
        <w:t>, and states with Republican-dominated legislators produce more punitive policies (Enns 2016).</w:t>
      </w:r>
      <w:r>
        <w:rPr>
          <w:rFonts w:ascii="Times New Roman" w:hAnsi="Times New Roman"/>
          <w:sz w:val="24"/>
        </w:rPr>
        <w:t xml:space="preserve"> Negative affect reactions to “carceral citizens</w:t>
      </w:r>
      <w:r w:rsidR="001515A8">
        <w:rPr>
          <w:rFonts w:ascii="Times New Roman" w:hAnsi="Times New Roman"/>
          <w:sz w:val="24"/>
        </w:rPr>
        <w:t xml:space="preserve">,” and an evolutionary retributivist impulse </w:t>
      </w:r>
      <w:r>
        <w:rPr>
          <w:rFonts w:ascii="Times New Roman" w:hAnsi="Times New Roman"/>
          <w:sz w:val="24"/>
        </w:rPr>
        <w:t>will comport with many ideological conservatives</w:t>
      </w:r>
      <w:r w:rsidR="001515A8">
        <w:rPr>
          <w:rFonts w:ascii="Times New Roman" w:hAnsi="Times New Roman"/>
          <w:sz w:val="24"/>
        </w:rPr>
        <w:t>’ worldviews – I expect they will show less variability in their deservingness evaluations across groups of carceral citizens, which will be more negative and comport with less support for policy.</w:t>
      </w:r>
    </w:p>
    <w:p w14:paraId="75C119B9" w14:textId="77777777" w:rsidR="00F30EED" w:rsidRDefault="00F30EED" w:rsidP="007F462A">
      <w:pPr>
        <w:spacing w:line="360" w:lineRule="auto"/>
        <w:rPr>
          <w:rFonts w:ascii="Times New Roman" w:hAnsi="Times New Roman"/>
          <w:sz w:val="24"/>
        </w:rPr>
      </w:pPr>
    </w:p>
    <w:p w14:paraId="161F8321" w14:textId="610679D8" w:rsidR="007F462A" w:rsidRDefault="001515A8" w:rsidP="007F462A">
      <w:pPr>
        <w:spacing w:line="360" w:lineRule="auto"/>
        <w:rPr>
          <w:rFonts w:ascii="Times New Roman" w:hAnsi="Times New Roman"/>
          <w:sz w:val="24"/>
        </w:rPr>
      </w:pPr>
      <w:r>
        <w:rPr>
          <w:rFonts w:ascii="Times New Roman" w:hAnsi="Times New Roman"/>
          <w:sz w:val="24"/>
        </w:rPr>
        <w:t xml:space="preserve"> </w:t>
      </w:r>
      <w:r w:rsidR="003D6CC7">
        <w:rPr>
          <w:rFonts w:ascii="Times New Roman" w:hAnsi="Times New Roman"/>
          <w:sz w:val="24"/>
        </w:rPr>
        <w:t xml:space="preserve">However, </w:t>
      </w:r>
      <w:r w:rsidR="003D6CC7" w:rsidRPr="00100B73">
        <w:rPr>
          <w:rFonts w:ascii="Times New Roman" w:hAnsi="Times New Roman"/>
          <w:sz w:val="24"/>
        </w:rPr>
        <w:t xml:space="preserve">Kreitzer &amp; Smith </w:t>
      </w:r>
      <w:r w:rsidR="003D6CC7">
        <w:rPr>
          <w:rFonts w:ascii="Times New Roman" w:hAnsi="Times New Roman"/>
          <w:sz w:val="24"/>
        </w:rPr>
        <w:t>(</w:t>
      </w:r>
      <w:r w:rsidR="003D6CC7" w:rsidRPr="00100B73">
        <w:rPr>
          <w:rFonts w:ascii="Times New Roman" w:hAnsi="Times New Roman"/>
          <w:sz w:val="24"/>
        </w:rPr>
        <w:t>2024</w:t>
      </w:r>
      <w:r w:rsidR="003D6CC7">
        <w:rPr>
          <w:rFonts w:ascii="Times New Roman" w:hAnsi="Times New Roman"/>
          <w:sz w:val="24"/>
        </w:rPr>
        <w:t>) data show democrats having slightly less consensus in their deservingness evaluations of criminals, ex-felons, and prisoners.</w:t>
      </w:r>
      <w:r w:rsidR="003D6CC7">
        <w:rPr>
          <w:rStyle w:val="FootnoteReference"/>
          <w:rFonts w:ascii="Times New Roman" w:hAnsi="Times New Roman"/>
          <w:sz w:val="24"/>
        </w:rPr>
        <w:footnoteReference w:id="2"/>
      </w:r>
      <w:r w:rsidR="003D6CC7">
        <w:rPr>
          <w:rFonts w:ascii="Times New Roman" w:hAnsi="Times New Roman"/>
          <w:sz w:val="24"/>
        </w:rPr>
        <w:t xml:space="preserve"> Democrats, I expect, will vary more than Republicans in their evaluations of sub-groups.</w:t>
      </w:r>
    </w:p>
    <w:p w14:paraId="7E145995" w14:textId="77777777" w:rsidR="00442328" w:rsidRDefault="00442328" w:rsidP="007F462A">
      <w:pPr>
        <w:spacing w:line="360" w:lineRule="auto"/>
        <w:rPr>
          <w:rFonts w:ascii="Times New Roman" w:hAnsi="Times New Roman"/>
          <w:sz w:val="23"/>
          <w:szCs w:val="23"/>
        </w:rPr>
      </w:pPr>
    </w:p>
    <w:p w14:paraId="66D1CBA0" w14:textId="77777777" w:rsidR="00442328" w:rsidRPr="00D360AE" w:rsidRDefault="00442328" w:rsidP="00442328">
      <w:pPr>
        <w:spacing w:line="360" w:lineRule="auto"/>
        <w:rPr>
          <w:rFonts w:ascii="Times New Roman" w:hAnsi="Times New Roman"/>
          <w:sz w:val="24"/>
        </w:rPr>
      </w:pPr>
      <w:r>
        <w:rPr>
          <w:rFonts w:ascii="Times New Roman" w:hAnsi="Times New Roman"/>
          <w:sz w:val="24"/>
        </w:rPr>
        <w:t xml:space="preserve">Some contend Democrats’ punitiveness reflects ideological beliefs about personal responsibility and the rule of law </w:t>
      </w:r>
      <w:r w:rsidRPr="00100B73">
        <w:rPr>
          <w:rFonts w:ascii="Times New Roman" w:hAnsi="Times New Roman"/>
          <w:sz w:val="24"/>
        </w:rPr>
        <w:t>(</w:t>
      </w:r>
      <w:proofErr w:type="spellStart"/>
      <w:r w:rsidRPr="00100B73">
        <w:rPr>
          <w:rFonts w:ascii="Times New Roman" w:hAnsi="Times New Roman"/>
          <w:sz w:val="24"/>
        </w:rPr>
        <w:t>Sniderman</w:t>
      </w:r>
      <w:proofErr w:type="spellEnd"/>
      <w:r w:rsidRPr="00100B73">
        <w:rPr>
          <w:rFonts w:ascii="Times New Roman" w:hAnsi="Times New Roman"/>
          <w:sz w:val="24"/>
        </w:rPr>
        <w:t xml:space="preserve"> &amp; Piazza, 1993)</w:t>
      </w:r>
      <w:r>
        <w:rPr>
          <w:rFonts w:ascii="Times New Roman" w:hAnsi="Times New Roman"/>
          <w:sz w:val="24"/>
        </w:rPr>
        <w:t xml:space="preserve">. But findings that framing criminal legal policy in racial terms </w:t>
      </w:r>
      <w:r>
        <w:rPr>
          <w:rFonts w:ascii="Times New Roman" w:hAnsi="Times New Roman"/>
          <w:i/>
          <w:iCs/>
          <w:sz w:val="24"/>
        </w:rPr>
        <w:t>increases</w:t>
      </w:r>
      <w:r>
        <w:rPr>
          <w:rFonts w:ascii="Times New Roman" w:hAnsi="Times New Roman"/>
          <w:sz w:val="24"/>
        </w:rPr>
        <w:t xml:space="preserve"> white support for punitive policies make clear and of particular interest that Democrats’ punitiveness also reflects racial resentment. </w:t>
      </w:r>
    </w:p>
    <w:p w14:paraId="19066552" w14:textId="77777777" w:rsidR="00442328" w:rsidRDefault="00442328" w:rsidP="00442328">
      <w:pPr>
        <w:spacing w:line="360" w:lineRule="auto"/>
        <w:rPr>
          <w:rFonts w:ascii="Times New Roman" w:hAnsi="Times New Roman"/>
          <w:sz w:val="24"/>
        </w:rPr>
      </w:pPr>
    </w:p>
    <w:p w14:paraId="5E0AD379" w14:textId="1BAB631F" w:rsidR="007F462A" w:rsidRDefault="00442328" w:rsidP="00442328">
      <w:pPr>
        <w:spacing w:line="360" w:lineRule="auto"/>
        <w:rPr>
          <w:rFonts w:ascii="Times New Roman" w:hAnsi="Times New Roman"/>
          <w:sz w:val="23"/>
          <w:szCs w:val="23"/>
        </w:rPr>
      </w:pPr>
      <w:r w:rsidRPr="00B12E69">
        <w:rPr>
          <w:rFonts w:ascii="Times New Roman" w:hAnsi="Times New Roman"/>
          <w:sz w:val="24"/>
        </w:rPr>
        <w:t xml:space="preserve">Importantly, racial disparity extends into political and ideological groups – a survey fielded by The Sentencing Project in 2022 showed that among liberals and democrats respectively, support for incarcerated voting drops by over 20% from Black to white respondents. </w:t>
      </w:r>
      <w:proofErr w:type="spellStart"/>
      <w:r w:rsidRPr="00B12E69">
        <w:rPr>
          <w:rFonts w:ascii="Times New Roman" w:hAnsi="Times New Roman"/>
          <w:sz w:val="24"/>
        </w:rPr>
        <w:t>Chouhy</w:t>
      </w:r>
      <w:proofErr w:type="spellEnd"/>
      <w:r w:rsidRPr="00B12E69">
        <w:rPr>
          <w:rFonts w:ascii="Times New Roman" w:hAnsi="Times New Roman"/>
          <w:sz w:val="24"/>
        </w:rPr>
        <w:t xml:space="preserve"> and colleagues find that “symbolic racism is most strongly associated with support for felony disenfranchisement for Democrats than Republicans” (</w:t>
      </w:r>
      <w:proofErr w:type="spellStart"/>
      <w:r w:rsidRPr="00B12E69">
        <w:rPr>
          <w:rFonts w:ascii="Times New Roman" w:hAnsi="Times New Roman"/>
          <w:sz w:val="24"/>
        </w:rPr>
        <w:t>Chouhy</w:t>
      </w:r>
      <w:proofErr w:type="spellEnd"/>
      <w:r w:rsidRPr="00B12E69">
        <w:rPr>
          <w:rFonts w:ascii="Times New Roman" w:hAnsi="Times New Roman"/>
          <w:sz w:val="24"/>
        </w:rPr>
        <w:t xml:space="preserve"> et al. 2020, 16).  </w:t>
      </w:r>
    </w:p>
    <w:p w14:paraId="7E1CC9DC" w14:textId="77777777" w:rsidR="00221E53" w:rsidRPr="00786A24" w:rsidRDefault="00221E53" w:rsidP="005D1492">
      <w:pPr>
        <w:spacing w:line="360" w:lineRule="auto"/>
        <w:ind w:left="360"/>
        <w:rPr>
          <w:rFonts w:ascii="Times New Roman" w:hAnsi="Times New Roman"/>
          <w:sz w:val="23"/>
          <w:szCs w:val="23"/>
        </w:rPr>
      </w:pPr>
    </w:p>
    <w:p w14:paraId="04C916E1" w14:textId="33BFBF26" w:rsidR="00221E53" w:rsidRPr="00786A24" w:rsidRDefault="00221E53" w:rsidP="007F462A">
      <w:pPr>
        <w:spacing w:line="360" w:lineRule="auto"/>
        <w:rPr>
          <w:rFonts w:ascii="Arial" w:hAnsi="Arial" w:cs="Arial"/>
          <w:i/>
          <w:iCs/>
          <w:sz w:val="23"/>
          <w:szCs w:val="23"/>
        </w:rPr>
      </w:pPr>
      <w:r w:rsidRPr="00786A24">
        <w:rPr>
          <w:rFonts w:ascii="Arial" w:hAnsi="Arial" w:cs="Arial"/>
          <w:i/>
          <w:iCs/>
          <w:sz w:val="23"/>
          <w:szCs w:val="23"/>
        </w:rPr>
        <w:t xml:space="preserve">Identity, Perceptions, and Policy Views:  </w:t>
      </w:r>
      <w:r w:rsidR="007F462A">
        <w:rPr>
          <w:rFonts w:ascii="Times New Roman" w:hAnsi="Times New Roman"/>
          <w:i/>
          <w:iCs/>
          <w:sz w:val="23"/>
          <w:szCs w:val="23"/>
        </w:rPr>
        <w:t>Social Network</w:t>
      </w:r>
      <w:r w:rsidRPr="00786A24">
        <w:rPr>
          <w:rFonts w:ascii="Times New Roman" w:hAnsi="Times New Roman"/>
          <w:i/>
          <w:iCs/>
          <w:sz w:val="23"/>
          <w:szCs w:val="23"/>
        </w:rPr>
        <w:t xml:space="preserve"> </w:t>
      </w:r>
    </w:p>
    <w:p w14:paraId="4D82011D" w14:textId="77777777" w:rsidR="00066FB4" w:rsidRDefault="00066FB4" w:rsidP="00442328">
      <w:pPr>
        <w:spacing w:line="360" w:lineRule="auto"/>
        <w:rPr>
          <w:rFonts w:ascii="Times New Roman" w:hAnsi="Times New Roman"/>
          <w:sz w:val="23"/>
          <w:szCs w:val="23"/>
        </w:rPr>
      </w:pPr>
    </w:p>
    <w:p w14:paraId="0F2F8706" w14:textId="65A9294B" w:rsidR="00F03CA2" w:rsidRDefault="005B1DDA" w:rsidP="00F03CA2">
      <w:pPr>
        <w:spacing w:line="360" w:lineRule="auto"/>
        <w:rPr>
          <w:rFonts w:ascii="Times New Roman" w:hAnsi="Times New Roman"/>
          <w:sz w:val="23"/>
          <w:szCs w:val="23"/>
        </w:rPr>
      </w:pPr>
      <w:r w:rsidRPr="005B1DDA">
        <w:rPr>
          <w:rFonts w:ascii="Times New Roman" w:hAnsi="Times New Roman"/>
          <w:sz w:val="23"/>
          <w:szCs w:val="23"/>
        </w:rPr>
        <w:t xml:space="preserve">As established earlier, perceptions of deservingness in carceral contexts operate through a dual-process framework: an initial </w:t>
      </w:r>
      <w:r w:rsidR="00F03CA2">
        <w:rPr>
          <w:rFonts w:ascii="Times New Roman" w:hAnsi="Times New Roman"/>
          <w:sz w:val="23"/>
          <w:szCs w:val="23"/>
        </w:rPr>
        <w:t>punitive “reaction” possibly</w:t>
      </w:r>
      <w:r w:rsidRPr="005B1DDA">
        <w:rPr>
          <w:rFonts w:ascii="Times New Roman" w:hAnsi="Times New Roman"/>
          <w:sz w:val="23"/>
          <w:szCs w:val="23"/>
        </w:rPr>
        <w:t xml:space="preserve"> followed by a more deliberative judgment. Both processes are fundamentally shaped by identity and affect, which in turn influence how individuals assess need, control, attitude, and reciprocity. </w:t>
      </w:r>
      <w:r w:rsidR="00F03CA2">
        <w:rPr>
          <w:rFonts w:ascii="Times New Roman" w:hAnsi="Times New Roman"/>
          <w:sz w:val="23"/>
          <w:szCs w:val="23"/>
        </w:rPr>
        <w:t xml:space="preserve">Being “directly impacted” by incarceration </w:t>
      </w:r>
      <w:r w:rsidRPr="005B1DDA">
        <w:rPr>
          <w:rFonts w:ascii="Times New Roman" w:hAnsi="Times New Roman"/>
          <w:sz w:val="23"/>
          <w:szCs w:val="23"/>
        </w:rPr>
        <w:lastRenderedPageBreak/>
        <w:t xml:space="preserve">—whether through </w:t>
      </w:r>
      <w:r w:rsidR="00F03CA2">
        <w:rPr>
          <w:rFonts w:ascii="Times New Roman" w:hAnsi="Times New Roman"/>
          <w:sz w:val="23"/>
          <w:szCs w:val="23"/>
        </w:rPr>
        <w:t xml:space="preserve">incarcerated </w:t>
      </w:r>
      <w:r w:rsidRPr="005B1DDA">
        <w:rPr>
          <w:rFonts w:ascii="Times New Roman" w:hAnsi="Times New Roman"/>
          <w:sz w:val="23"/>
          <w:szCs w:val="23"/>
        </w:rPr>
        <w:t>social networks or direct experience—</w:t>
      </w:r>
      <w:r w:rsidR="00F03CA2">
        <w:rPr>
          <w:rFonts w:ascii="Times New Roman" w:hAnsi="Times New Roman"/>
          <w:sz w:val="23"/>
          <w:szCs w:val="23"/>
        </w:rPr>
        <w:t>may</w:t>
      </w:r>
      <w:r w:rsidRPr="005B1DDA">
        <w:rPr>
          <w:rFonts w:ascii="Times New Roman" w:hAnsi="Times New Roman"/>
          <w:sz w:val="23"/>
          <w:szCs w:val="23"/>
        </w:rPr>
        <w:t xml:space="preserve"> significantly alter both stages of this process. </w:t>
      </w:r>
      <w:r w:rsidR="00F03CA2" w:rsidRPr="00F03CA2">
        <w:rPr>
          <w:rFonts w:ascii="Times New Roman" w:hAnsi="Times New Roman"/>
          <w:sz w:val="23"/>
          <w:szCs w:val="23"/>
        </w:rPr>
        <w:t>Those with incarcerated family members or friends may have a different initial reaction to the notion of 'the prisoner,' one less influenced by dehumanizing stereotypes that often drive immediate affective responses.</w:t>
      </w:r>
      <w:r w:rsidR="00F03CA2" w:rsidRPr="00F03CA2">
        <w:rPr>
          <w:rFonts w:ascii="Times New Roman" w:hAnsi="Times New Roman"/>
          <w:sz w:val="23"/>
          <w:szCs w:val="23"/>
        </w:rPr>
        <w:t xml:space="preserve"> Where </w:t>
      </w:r>
      <w:r w:rsidR="00F03CA2" w:rsidRPr="00F03CA2">
        <w:rPr>
          <w:rFonts w:ascii="Times New Roman" w:hAnsi="Times New Roman"/>
          <w:sz w:val="23"/>
          <w:szCs w:val="23"/>
        </w:rPr>
        <w:t xml:space="preserve">I suspect that individuals with no incarcerated social network can more readily construct “the prisoner” as a dehumanized abstraction or a stereotype, </w:t>
      </w:r>
      <w:r w:rsidR="00F03CA2" w:rsidRPr="00F03CA2">
        <w:rPr>
          <w:rFonts w:ascii="Times New Roman" w:hAnsi="Times New Roman"/>
          <w:sz w:val="23"/>
          <w:szCs w:val="23"/>
        </w:rPr>
        <w:t xml:space="preserve">people who are impacted may instead form judgements drawing on concrete experiences. These – and </w:t>
      </w:r>
      <w:r w:rsidR="00F03CA2" w:rsidRPr="00F03CA2">
        <w:rPr>
          <w:rFonts w:ascii="Times New Roman" w:hAnsi="Times New Roman"/>
          <w:sz w:val="23"/>
          <w:szCs w:val="23"/>
        </w:rPr>
        <w:t>more intimate knowledge of systemic drivers of incarceration and realities of conditions of confinement, or the myriad costs incurred by families of the incarcerated</w:t>
      </w:r>
      <w:r w:rsidR="00F03CA2" w:rsidRPr="00F03CA2">
        <w:rPr>
          <w:rFonts w:ascii="Times New Roman" w:hAnsi="Times New Roman"/>
          <w:sz w:val="23"/>
          <w:szCs w:val="23"/>
        </w:rPr>
        <w:t>, may shape perceptions of need, control, attitude and reciprocity</w:t>
      </w:r>
      <w:r w:rsidR="00144F60">
        <w:rPr>
          <w:rFonts w:ascii="Times New Roman" w:hAnsi="Times New Roman"/>
          <w:sz w:val="23"/>
          <w:szCs w:val="23"/>
        </w:rPr>
        <w:t xml:space="preserve"> – and to some degree reduce susceptibility to information scarcity</w:t>
      </w:r>
      <w:r w:rsidR="00F03CA2" w:rsidRPr="00F03CA2">
        <w:rPr>
          <w:rFonts w:ascii="Times New Roman" w:hAnsi="Times New Roman"/>
          <w:sz w:val="23"/>
          <w:szCs w:val="23"/>
        </w:rPr>
        <w:t xml:space="preserve"> (Lee, Porter, and Comfort 2014, Christian et al. 2019)</w:t>
      </w:r>
      <w:r w:rsidR="00F03CA2">
        <w:rPr>
          <w:rFonts w:ascii="Times New Roman" w:hAnsi="Times New Roman"/>
          <w:sz w:val="23"/>
          <w:szCs w:val="23"/>
        </w:rPr>
        <w:t xml:space="preserve">. </w:t>
      </w:r>
    </w:p>
    <w:p w14:paraId="57E3B67D" w14:textId="77777777" w:rsidR="00144F60" w:rsidRDefault="00144F60" w:rsidP="00144F60">
      <w:pPr>
        <w:spacing w:line="360" w:lineRule="auto"/>
        <w:rPr>
          <w:rFonts w:ascii="Times New Roman" w:hAnsi="Times New Roman"/>
          <w:sz w:val="23"/>
          <w:szCs w:val="23"/>
        </w:rPr>
      </w:pPr>
    </w:p>
    <w:p w14:paraId="01CDF489" w14:textId="0B06F845" w:rsidR="00144F60" w:rsidRDefault="00A665B6" w:rsidP="00144F60">
      <w:pPr>
        <w:spacing w:line="360" w:lineRule="auto"/>
        <w:rPr>
          <w:rFonts w:ascii="Times New Roman" w:hAnsi="Times New Roman"/>
          <w:sz w:val="24"/>
        </w:rPr>
      </w:pPr>
      <w:r>
        <w:rPr>
          <w:rFonts w:ascii="Times New Roman" w:hAnsi="Times New Roman"/>
          <w:sz w:val="24"/>
        </w:rPr>
        <w:t>While victims’ rights groups are often portrayed as drivers of punitive policy, I expect that many victims (particularly of violent crime) have different judgements about what incarcerated people deserve and policy that that narrative might suggest</w:t>
      </w:r>
      <w:r w:rsidR="00144F60" w:rsidRPr="00100B73">
        <w:rPr>
          <w:rFonts w:ascii="Times New Roman" w:hAnsi="Times New Roman"/>
          <w:sz w:val="24"/>
        </w:rPr>
        <w:t xml:space="preserve">. </w:t>
      </w:r>
      <w:r>
        <w:rPr>
          <w:rFonts w:ascii="Times New Roman" w:hAnsi="Times New Roman"/>
          <w:sz w:val="24"/>
        </w:rPr>
        <w:t xml:space="preserve">First, I suspect that for many, the fact of victimhood necessitates considerable time spent considering offenders, culpability, and fair redress. Second, most victims of violent crime are part of communities most impacted by incarceration – and people who are or have been incarcerated are likely to have been victims of crime or state violence themselves (). This may be supported by </w:t>
      </w:r>
      <w:r w:rsidR="00144F60" w:rsidRPr="00100B73">
        <w:rPr>
          <w:rFonts w:ascii="Times New Roman" w:hAnsi="Times New Roman"/>
          <w:sz w:val="24"/>
        </w:rPr>
        <w:t>evidence that being victimized does not cause increased support for harsher punishment (</w:t>
      </w:r>
      <w:proofErr w:type="spellStart"/>
      <w:r w:rsidR="00144F60" w:rsidRPr="00100B73">
        <w:rPr>
          <w:rFonts w:ascii="Times New Roman" w:hAnsi="Times New Roman"/>
          <w:sz w:val="24"/>
        </w:rPr>
        <w:t>Kleck</w:t>
      </w:r>
      <w:proofErr w:type="spellEnd"/>
      <w:r w:rsidR="00144F60" w:rsidRPr="00100B73">
        <w:rPr>
          <w:rFonts w:ascii="Times New Roman" w:hAnsi="Times New Roman"/>
          <w:sz w:val="24"/>
        </w:rPr>
        <w:t xml:space="preserve"> and Jackson 2016) and sentiment held by many victims of the crimes of whose perpetrators are </w:t>
      </w:r>
      <w:r w:rsidR="00144F60" w:rsidRPr="00100B73">
        <w:rPr>
          <w:rFonts w:ascii="Times New Roman" w:hAnsi="Times New Roman"/>
          <w:i/>
          <w:iCs/>
          <w:sz w:val="24"/>
        </w:rPr>
        <w:t>most</w:t>
      </w:r>
      <w:r w:rsidR="00144F60" w:rsidRPr="00100B73">
        <w:rPr>
          <w:rFonts w:ascii="Times New Roman" w:hAnsi="Times New Roman"/>
          <w:sz w:val="24"/>
        </w:rPr>
        <w:t xml:space="preserve"> negatively constructed that the criminal legal system is inadequately oriented towards meaningful victim safety and justice (Thompson 2009).  </w:t>
      </w:r>
    </w:p>
    <w:p w14:paraId="24391C1E" w14:textId="77777777" w:rsidR="00A665B6" w:rsidRDefault="00A665B6" w:rsidP="00144F60">
      <w:pPr>
        <w:spacing w:line="360" w:lineRule="auto"/>
        <w:rPr>
          <w:rFonts w:ascii="Times New Roman" w:hAnsi="Times New Roman"/>
          <w:sz w:val="24"/>
        </w:rPr>
      </w:pPr>
    </w:p>
    <w:p w14:paraId="0073CA92" w14:textId="0676F7DE" w:rsidR="00A665B6" w:rsidRPr="00100B73" w:rsidRDefault="00A665B6" w:rsidP="00144F60">
      <w:pPr>
        <w:spacing w:line="360" w:lineRule="auto"/>
        <w:rPr>
          <w:rFonts w:ascii="Times New Roman" w:hAnsi="Times New Roman"/>
          <w:sz w:val="24"/>
        </w:rPr>
      </w:pPr>
      <w:r>
        <w:rPr>
          <w:rFonts w:ascii="Times New Roman" w:hAnsi="Times New Roman"/>
          <w:sz w:val="24"/>
        </w:rPr>
        <w:t xml:space="preserve">However, </w:t>
      </w:r>
    </w:p>
    <w:p w14:paraId="54C4BD5E" w14:textId="552AE7A3" w:rsidR="00144F60" w:rsidRDefault="00144F60" w:rsidP="00F03CA2">
      <w:pPr>
        <w:spacing w:line="360" w:lineRule="auto"/>
        <w:rPr>
          <w:rFonts w:ascii="Times New Roman" w:hAnsi="Times New Roman"/>
          <w:sz w:val="23"/>
          <w:szCs w:val="23"/>
        </w:rPr>
      </w:pPr>
    </w:p>
    <w:p w14:paraId="342DF8ED" w14:textId="62B374E3" w:rsidR="00A665B6" w:rsidRPr="00F03CA2" w:rsidRDefault="00A665B6" w:rsidP="00F03CA2">
      <w:pPr>
        <w:spacing w:line="360" w:lineRule="auto"/>
        <w:rPr>
          <w:rFonts w:ascii="Times New Roman" w:hAnsi="Times New Roman"/>
          <w:sz w:val="23"/>
          <w:szCs w:val="23"/>
        </w:rPr>
      </w:pPr>
      <w:r w:rsidRPr="00100B73">
        <w:rPr>
          <w:rFonts w:ascii="Times New Roman" w:hAnsi="Times New Roman"/>
          <w:sz w:val="24"/>
        </w:rPr>
        <w:t xml:space="preserve">I suspect that many of the harshest assessments and negative views on ‘rehabilitative’ policy will </w:t>
      </w:r>
      <w:proofErr w:type="gramStart"/>
      <w:r w:rsidRPr="00100B73">
        <w:rPr>
          <w:rFonts w:ascii="Times New Roman" w:hAnsi="Times New Roman"/>
          <w:sz w:val="24"/>
        </w:rPr>
        <w:t>actually be</w:t>
      </w:r>
      <w:proofErr w:type="gramEnd"/>
      <w:r w:rsidRPr="00100B73">
        <w:rPr>
          <w:rFonts w:ascii="Times New Roman" w:hAnsi="Times New Roman"/>
          <w:sz w:val="24"/>
        </w:rPr>
        <w:t xml:space="preserve"> held by those who are neither victims nor have any social connection extending into prisons, given</w:t>
      </w:r>
    </w:p>
    <w:p w14:paraId="2FFF303F" w14:textId="77777777" w:rsidR="00F03CA2" w:rsidRDefault="00F03CA2" w:rsidP="00F03CA2">
      <w:pPr>
        <w:spacing w:line="360" w:lineRule="auto"/>
        <w:rPr>
          <w:rFonts w:ascii="Times New Roman" w:hAnsi="Times New Roman"/>
          <w:sz w:val="23"/>
          <w:szCs w:val="23"/>
        </w:rPr>
      </w:pPr>
    </w:p>
    <w:p w14:paraId="38A3B7AF" w14:textId="2D5BA615" w:rsidR="00F03CA2" w:rsidRPr="00786A24" w:rsidRDefault="00F03CA2" w:rsidP="00F03CA2">
      <w:pPr>
        <w:spacing w:line="360" w:lineRule="auto"/>
        <w:rPr>
          <w:rFonts w:ascii="Times New Roman" w:hAnsi="Times New Roman"/>
          <w:sz w:val="23"/>
          <w:szCs w:val="23"/>
        </w:rPr>
      </w:pPr>
      <w:r w:rsidRPr="005B1DDA">
        <w:rPr>
          <w:rFonts w:ascii="Times New Roman" w:hAnsi="Times New Roman"/>
          <w:sz w:val="23"/>
          <w:szCs w:val="23"/>
        </w:rPr>
        <w:t xml:space="preserve"> subsequent judgments may draw on concrete experiences rather than abstract constructions</w:t>
      </w:r>
      <w:r>
        <w:rPr>
          <w:rFonts w:ascii="Times New Roman" w:hAnsi="Times New Roman"/>
          <w:sz w:val="23"/>
          <w:szCs w:val="23"/>
        </w:rPr>
        <w:t xml:space="preserve"> – shaping their perception or assumptions </w:t>
      </w:r>
    </w:p>
    <w:p w14:paraId="71881CE8" w14:textId="7BCA80EC" w:rsidR="00F03CA2" w:rsidRDefault="00F03CA2" w:rsidP="00442328">
      <w:pPr>
        <w:spacing w:line="360" w:lineRule="auto"/>
        <w:rPr>
          <w:rFonts w:ascii="Times New Roman" w:hAnsi="Times New Roman"/>
          <w:sz w:val="23"/>
          <w:szCs w:val="23"/>
        </w:rPr>
      </w:pPr>
    </w:p>
    <w:p w14:paraId="15FC23BB" w14:textId="77777777" w:rsidR="00F03CA2" w:rsidRDefault="00F03CA2" w:rsidP="00442328">
      <w:pPr>
        <w:spacing w:line="360" w:lineRule="auto"/>
        <w:rPr>
          <w:rFonts w:ascii="Times New Roman" w:hAnsi="Times New Roman"/>
          <w:sz w:val="23"/>
          <w:szCs w:val="23"/>
        </w:rPr>
      </w:pPr>
    </w:p>
    <w:p w14:paraId="618A0CA9" w14:textId="0DC9E8FE" w:rsidR="00F03CA2" w:rsidRDefault="00F03CA2" w:rsidP="00442328">
      <w:pPr>
        <w:spacing w:line="360" w:lineRule="auto"/>
        <w:rPr>
          <w:rFonts w:ascii="Times New Roman" w:hAnsi="Times New Roman"/>
          <w:sz w:val="23"/>
          <w:szCs w:val="23"/>
        </w:rPr>
      </w:pPr>
      <w:r>
        <w:rPr>
          <w:rFonts w:ascii="Times New Roman" w:hAnsi="Times New Roman"/>
          <w:sz w:val="23"/>
          <w:szCs w:val="23"/>
        </w:rPr>
        <w:t xml:space="preserve">First, ‘identity’ still refers to the perception of whether a policy recipient is a member of the evaluator’s ingroup, which I argue could </w:t>
      </w:r>
      <w:proofErr w:type="spellStart"/>
      <w:proofErr w:type="gramStart"/>
      <w:r>
        <w:rPr>
          <w:rFonts w:ascii="Times New Roman" w:hAnsi="Times New Roman"/>
          <w:sz w:val="23"/>
          <w:szCs w:val="23"/>
        </w:rPr>
        <w:t>effect</w:t>
      </w:r>
      <w:proofErr w:type="spellEnd"/>
      <w:proofErr w:type="gramEnd"/>
      <w:r>
        <w:rPr>
          <w:rFonts w:ascii="Times New Roman" w:hAnsi="Times New Roman"/>
          <w:sz w:val="23"/>
          <w:szCs w:val="23"/>
        </w:rPr>
        <w:t xml:space="preserve"> affect (Feather 1999). Second, </w:t>
      </w:r>
    </w:p>
    <w:p w14:paraId="16CD7560" w14:textId="77777777" w:rsidR="00F03CA2" w:rsidRDefault="00F03CA2" w:rsidP="00442328">
      <w:pPr>
        <w:spacing w:line="360" w:lineRule="auto"/>
        <w:rPr>
          <w:rFonts w:ascii="Times New Roman" w:hAnsi="Times New Roman"/>
          <w:sz w:val="23"/>
          <w:szCs w:val="23"/>
        </w:rPr>
      </w:pPr>
    </w:p>
    <w:p w14:paraId="12066E04" w14:textId="77777777" w:rsidR="00066FB4" w:rsidRPr="00786A24" w:rsidRDefault="00066FB4" w:rsidP="005D1492">
      <w:pPr>
        <w:spacing w:line="360" w:lineRule="auto"/>
        <w:ind w:left="360"/>
        <w:rPr>
          <w:rFonts w:ascii="Times New Roman" w:hAnsi="Times New Roman"/>
          <w:sz w:val="23"/>
          <w:szCs w:val="23"/>
        </w:rPr>
      </w:pPr>
    </w:p>
    <w:p w14:paraId="5616E4E2" w14:textId="0F718BA2" w:rsidR="005D1492" w:rsidRPr="00786A24" w:rsidRDefault="00D23969" w:rsidP="005D1492">
      <w:pPr>
        <w:spacing w:line="360" w:lineRule="auto"/>
        <w:ind w:left="360"/>
        <w:rPr>
          <w:rFonts w:ascii="Times New Roman" w:hAnsi="Times New Roman"/>
          <w:sz w:val="23"/>
          <w:szCs w:val="23"/>
        </w:rPr>
      </w:pPr>
      <w:r w:rsidRPr="00786A24">
        <w:rPr>
          <w:rFonts w:ascii="Times New Roman" w:hAnsi="Times New Roman"/>
          <w:sz w:val="23"/>
          <w:szCs w:val="23"/>
        </w:rPr>
        <w:t xml:space="preserve">… </w:t>
      </w:r>
      <w:r w:rsidR="005D1492" w:rsidRPr="00786A24">
        <w:rPr>
          <w:rFonts w:ascii="Times New Roman" w:hAnsi="Times New Roman"/>
          <w:sz w:val="23"/>
          <w:szCs w:val="23"/>
        </w:rPr>
        <w:t>This is not to say that ultimate judgements of deviant deservingness are so predetermined. People are analytical and reflexive, including in contexts of punitiveness – (ex). T</w:t>
      </w:r>
      <w:r w:rsidR="005D1492" w:rsidRPr="00786A24">
        <w:rPr>
          <w:rFonts w:ascii="Times New Roman" w:hAnsi="Times New Roman"/>
          <w:b/>
          <w:bCs/>
          <w:sz w:val="23"/>
          <w:szCs w:val="23"/>
        </w:rPr>
        <w:t>hroughline is identity.</w:t>
      </w:r>
    </w:p>
    <w:p w14:paraId="554D4CA4" w14:textId="77777777" w:rsidR="0087414D" w:rsidRPr="00786A24" w:rsidRDefault="0087414D" w:rsidP="00385524">
      <w:pPr>
        <w:spacing w:line="360" w:lineRule="auto"/>
        <w:ind w:left="360"/>
        <w:rPr>
          <w:rFonts w:ascii="Times New Roman" w:hAnsi="Times New Roman"/>
          <w:sz w:val="23"/>
          <w:szCs w:val="23"/>
        </w:rPr>
      </w:pPr>
    </w:p>
    <w:p w14:paraId="14D8DD5A" w14:textId="77777777" w:rsidR="001B1E0A" w:rsidRPr="00786A24" w:rsidRDefault="001B1E0A" w:rsidP="00385524">
      <w:pPr>
        <w:spacing w:line="360" w:lineRule="auto"/>
        <w:ind w:left="360"/>
        <w:rPr>
          <w:rFonts w:ascii="Times New Roman" w:hAnsi="Times New Roman"/>
          <w:sz w:val="23"/>
          <w:szCs w:val="23"/>
        </w:rPr>
      </w:pPr>
    </w:p>
    <w:p w14:paraId="6E23E761" w14:textId="647AC7BB" w:rsidR="004129E6" w:rsidRPr="00786A24" w:rsidRDefault="0087414D" w:rsidP="00385524">
      <w:pPr>
        <w:spacing w:line="360" w:lineRule="auto"/>
        <w:ind w:left="360"/>
        <w:rPr>
          <w:rFonts w:ascii="Times New Roman" w:hAnsi="Times New Roman"/>
          <w:sz w:val="23"/>
          <w:szCs w:val="23"/>
        </w:rPr>
      </w:pPr>
      <w:r w:rsidRPr="00786A24">
        <w:rPr>
          <w:rFonts w:ascii="Times New Roman" w:hAnsi="Times New Roman"/>
          <w:sz w:val="23"/>
          <w:szCs w:val="23"/>
        </w:rPr>
        <w:t xml:space="preserve">In other words, perceptions of “control” in this context corresponding to whether an incarcerated person is responsible for or could help themselves out of their condition are instinctually </w:t>
      </w:r>
      <w:proofErr w:type="gramStart"/>
      <w:r w:rsidRPr="00786A24">
        <w:rPr>
          <w:rFonts w:ascii="Times New Roman" w:hAnsi="Times New Roman"/>
          <w:sz w:val="23"/>
          <w:szCs w:val="23"/>
        </w:rPr>
        <w:t xml:space="preserve">driven </w:t>
      </w:r>
      <w:r w:rsidR="000869C2" w:rsidRPr="00786A24">
        <w:rPr>
          <w:rFonts w:ascii="Times New Roman" w:hAnsi="Times New Roman"/>
          <w:sz w:val="23"/>
          <w:szCs w:val="23"/>
        </w:rPr>
        <w:t xml:space="preserve"> –</w:t>
      </w:r>
      <w:proofErr w:type="gramEnd"/>
      <w:r w:rsidR="000869C2" w:rsidRPr="00786A24">
        <w:rPr>
          <w:rFonts w:ascii="Times New Roman" w:hAnsi="Times New Roman"/>
          <w:sz w:val="23"/>
          <w:szCs w:val="23"/>
        </w:rPr>
        <w:t xml:space="preserve"> particular in general contexts. </w:t>
      </w:r>
    </w:p>
    <w:p w14:paraId="55702F95" w14:textId="77777777" w:rsidR="006A39A6" w:rsidRPr="00786A24" w:rsidRDefault="006A39A6" w:rsidP="006A39A6">
      <w:pPr>
        <w:pStyle w:val="whitespace-normal"/>
        <w:numPr>
          <w:ilvl w:val="0"/>
          <w:numId w:val="22"/>
        </w:numPr>
        <w:rPr>
          <w:color w:val="000000"/>
          <w:sz w:val="23"/>
          <w:szCs w:val="23"/>
        </w:rPr>
      </w:pPr>
      <w:r w:rsidRPr="00786A24">
        <w:rPr>
          <w:color w:val="000000"/>
          <w:sz w:val="23"/>
          <w:szCs w:val="23"/>
        </w:rPr>
        <w:t>Then, explain the dual-process nature of deservingness judgments, connecting to literature on heuristic processing. This sets up your framework for understanding how both immediate reactions and more deliberative processes play a role.</w:t>
      </w:r>
    </w:p>
    <w:p w14:paraId="4BDE3820" w14:textId="77777777" w:rsidR="006A39A6" w:rsidRPr="00786A24" w:rsidRDefault="006A39A6" w:rsidP="006A39A6">
      <w:pPr>
        <w:pStyle w:val="whitespace-normal"/>
        <w:numPr>
          <w:ilvl w:val="0"/>
          <w:numId w:val="22"/>
        </w:numPr>
        <w:rPr>
          <w:color w:val="000000"/>
          <w:sz w:val="23"/>
          <w:szCs w:val="23"/>
        </w:rPr>
      </w:pPr>
      <w:r w:rsidRPr="00786A24">
        <w:rPr>
          <w:color w:val="000000"/>
          <w:sz w:val="23"/>
          <w:szCs w:val="23"/>
        </w:rPr>
        <w:t>After establishing this foundation, show how affect and identity operate through the CARIN dimensions. For example:</w:t>
      </w:r>
    </w:p>
    <w:p w14:paraId="271C0B07" w14:textId="77777777" w:rsidR="006A39A6" w:rsidRPr="00786A24" w:rsidRDefault="006A39A6" w:rsidP="006A39A6">
      <w:pPr>
        <w:pStyle w:val="whitespace-normal"/>
        <w:numPr>
          <w:ilvl w:val="1"/>
          <w:numId w:val="22"/>
        </w:numPr>
        <w:rPr>
          <w:color w:val="000000"/>
          <w:sz w:val="23"/>
          <w:szCs w:val="23"/>
        </w:rPr>
      </w:pPr>
      <w:r w:rsidRPr="00786A24">
        <w:rPr>
          <w:color w:val="000000"/>
          <w:sz w:val="23"/>
          <w:szCs w:val="23"/>
        </w:rPr>
        <w:t>How emotional responses shape perceptions of control ("They made bad choices" vs. "They were dealt a bad hand")</w:t>
      </w:r>
    </w:p>
    <w:p w14:paraId="79DFD87E" w14:textId="77777777" w:rsidR="006A39A6" w:rsidRPr="00786A24" w:rsidRDefault="006A39A6" w:rsidP="006A39A6">
      <w:pPr>
        <w:pStyle w:val="whitespace-normal"/>
        <w:numPr>
          <w:ilvl w:val="1"/>
          <w:numId w:val="22"/>
        </w:numPr>
        <w:rPr>
          <w:color w:val="000000"/>
          <w:sz w:val="23"/>
          <w:szCs w:val="23"/>
        </w:rPr>
      </w:pPr>
      <w:r w:rsidRPr="00786A24">
        <w:rPr>
          <w:color w:val="000000"/>
          <w:sz w:val="23"/>
          <w:szCs w:val="23"/>
        </w:rPr>
        <w:t>How identity influences assessments of reciprocity (in-group/out-group dynamics)</w:t>
      </w:r>
    </w:p>
    <w:p w14:paraId="1B814885" w14:textId="77777777" w:rsidR="006A39A6" w:rsidRPr="00786A24" w:rsidRDefault="006A39A6" w:rsidP="006A39A6">
      <w:pPr>
        <w:pStyle w:val="whitespace-normal"/>
        <w:numPr>
          <w:ilvl w:val="0"/>
          <w:numId w:val="22"/>
        </w:numPr>
        <w:rPr>
          <w:color w:val="000000"/>
          <w:sz w:val="23"/>
          <w:szCs w:val="23"/>
        </w:rPr>
      </w:pPr>
      <w:r w:rsidRPr="00786A24">
        <w:rPr>
          <w:color w:val="000000"/>
          <w:sz w:val="23"/>
          <w:szCs w:val="23"/>
        </w:rPr>
        <w:t>At this point, you could integrate literature on punitiveness/criminal justice attitudes in one of two ways:</w:t>
      </w:r>
    </w:p>
    <w:p w14:paraId="49C7DBC6" w14:textId="77777777" w:rsidR="006A39A6" w:rsidRPr="00786A24" w:rsidRDefault="006A39A6" w:rsidP="006A39A6">
      <w:pPr>
        <w:pStyle w:val="whitespace-normal"/>
        <w:numPr>
          <w:ilvl w:val="1"/>
          <w:numId w:val="22"/>
        </w:numPr>
        <w:rPr>
          <w:color w:val="000000"/>
          <w:sz w:val="23"/>
          <w:szCs w:val="23"/>
        </w:rPr>
      </w:pPr>
      <w:r w:rsidRPr="00786A24">
        <w:rPr>
          <w:color w:val="000000"/>
          <w:sz w:val="23"/>
          <w:szCs w:val="23"/>
        </w:rPr>
        <w:t>As evidence of how affect and identity operate in this specific context</w:t>
      </w:r>
    </w:p>
    <w:p w14:paraId="13472362" w14:textId="77777777" w:rsidR="006A39A6" w:rsidRPr="00786A24" w:rsidRDefault="006A39A6" w:rsidP="006A39A6">
      <w:pPr>
        <w:pStyle w:val="whitespace-normal"/>
        <w:numPr>
          <w:ilvl w:val="1"/>
          <w:numId w:val="22"/>
        </w:numPr>
        <w:rPr>
          <w:color w:val="000000"/>
          <w:sz w:val="23"/>
          <w:szCs w:val="23"/>
        </w:rPr>
      </w:pPr>
      <w:r w:rsidRPr="00786A24">
        <w:rPr>
          <w:color w:val="000000"/>
          <w:sz w:val="23"/>
          <w:szCs w:val="23"/>
        </w:rPr>
        <w:t>As parallel processes that reinforce your theoretical argument about the primacy of affect and identity</w:t>
      </w:r>
    </w:p>
    <w:p w14:paraId="51D32E84" w14:textId="77777777" w:rsidR="00064C1C" w:rsidRPr="00786A24" w:rsidRDefault="00064C1C" w:rsidP="005F4529">
      <w:pPr>
        <w:spacing w:line="360" w:lineRule="auto"/>
        <w:rPr>
          <w:rFonts w:ascii="Times New Roman" w:hAnsi="Times New Roman"/>
          <w:sz w:val="23"/>
          <w:szCs w:val="23"/>
        </w:rPr>
      </w:pPr>
    </w:p>
    <w:p w14:paraId="4640E8F9" w14:textId="77777777" w:rsidR="00064C1C" w:rsidRPr="00786A24" w:rsidRDefault="00064C1C" w:rsidP="00064C1C">
      <w:pPr>
        <w:spacing w:line="360" w:lineRule="auto"/>
        <w:ind w:left="360"/>
        <w:rPr>
          <w:rFonts w:ascii="Times New Roman" w:hAnsi="Times New Roman"/>
          <w:sz w:val="23"/>
          <w:szCs w:val="23"/>
        </w:rPr>
      </w:pPr>
    </w:p>
    <w:p w14:paraId="6C3F720B" w14:textId="77777777" w:rsidR="00064C1C" w:rsidRPr="00786A24" w:rsidRDefault="00064C1C" w:rsidP="00064C1C">
      <w:pPr>
        <w:pStyle w:val="ListParagraph"/>
        <w:numPr>
          <w:ilvl w:val="0"/>
          <w:numId w:val="21"/>
        </w:numPr>
        <w:spacing w:line="360" w:lineRule="auto"/>
        <w:rPr>
          <w:rFonts w:ascii="Times New Roman" w:hAnsi="Times New Roman"/>
          <w:sz w:val="23"/>
          <w:szCs w:val="23"/>
        </w:rPr>
      </w:pPr>
      <w:r w:rsidRPr="00786A24">
        <w:rPr>
          <w:rFonts w:ascii="Times New Roman" w:hAnsi="Times New Roman"/>
          <w:sz w:val="23"/>
          <w:szCs w:val="23"/>
        </w:rPr>
        <w:t xml:space="preserve">Punitiveness scholarship argues that disgust originated as a defense against poison and disease (Rozin, Haidt &amp; McCauley 2008), and through “exaptation” took on the functional role of identifying and eschewing moral wrongdoers -- or badness, about which people tend to hold strong intuitive judgements (Rozin et al 2008, Kahneman 2003). Like judgements about cheaters, assessments of ‘badness’ are most negative in contexts of information scarcity – meaning people attribute blame entirely to an individuals’ moral or inner character. But in information scarcity, people also tend to be most strongly retributivist – or support </w:t>
      </w:r>
      <w:r w:rsidRPr="00786A24">
        <w:rPr>
          <w:rFonts w:ascii="Times New Roman" w:hAnsi="Times New Roman"/>
          <w:sz w:val="23"/>
          <w:szCs w:val="23"/>
        </w:rPr>
        <w:lastRenderedPageBreak/>
        <w:t>punishment purely on the grounds of an at least in proportion to if not beyond moral harm, without utilitarian considerations (</w:t>
      </w:r>
      <w:proofErr w:type="spellStart"/>
      <w:r w:rsidRPr="00786A24">
        <w:rPr>
          <w:rFonts w:ascii="Times New Roman" w:hAnsi="Times New Roman"/>
          <w:sz w:val="23"/>
          <w:szCs w:val="23"/>
        </w:rPr>
        <w:t>Carlsmith</w:t>
      </w:r>
      <w:proofErr w:type="spellEnd"/>
      <w:r w:rsidRPr="00786A24">
        <w:rPr>
          <w:rFonts w:ascii="Times New Roman" w:hAnsi="Times New Roman"/>
          <w:sz w:val="23"/>
          <w:szCs w:val="23"/>
        </w:rPr>
        <w:t xml:space="preserve"> 2006, </w:t>
      </w:r>
      <w:proofErr w:type="spellStart"/>
      <w:r w:rsidRPr="00786A24">
        <w:rPr>
          <w:rFonts w:ascii="Times New Roman" w:hAnsi="Times New Roman"/>
          <w:sz w:val="23"/>
          <w:szCs w:val="23"/>
        </w:rPr>
        <w:t>Carlsmith</w:t>
      </w:r>
      <w:proofErr w:type="spellEnd"/>
      <w:r w:rsidRPr="00786A24">
        <w:rPr>
          <w:rFonts w:ascii="Times New Roman" w:hAnsi="Times New Roman"/>
          <w:sz w:val="23"/>
          <w:szCs w:val="23"/>
        </w:rPr>
        <w:t xml:space="preserve"> &amp; Darley 2008). </w:t>
      </w:r>
    </w:p>
    <w:p w14:paraId="18F19B33" w14:textId="77777777" w:rsidR="00B53A5B" w:rsidRPr="00786A24" w:rsidRDefault="00B53A5B" w:rsidP="0065289E">
      <w:pPr>
        <w:spacing w:line="360" w:lineRule="auto"/>
        <w:rPr>
          <w:rFonts w:ascii="Times New Roman" w:hAnsi="Times New Roman"/>
          <w:sz w:val="23"/>
          <w:szCs w:val="23"/>
        </w:rPr>
      </w:pPr>
    </w:p>
    <w:p w14:paraId="7F607A5D" w14:textId="06056B4A" w:rsidR="00021A65" w:rsidRPr="00786A24" w:rsidRDefault="00021A65" w:rsidP="0065289E">
      <w:pPr>
        <w:spacing w:line="360" w:lineRule="auto"/>
        <w:rPr>
          <w:rFonts w:ascii="Times New Roman" w:hAnsi="Times New Roman"/>
          <w:sz w:val="23"/>
          <w:szCs w:val="23"/>
        </w:rPr>
      </w:pPr>
      <w:r w:rsidRPr="00786A24">
        <w:rPr>
          <w:rFonts w:ascii="Times New Roman" w:hAnsi="Times New Roman"/>
          <w:sz w:val="23"/>
          <w:szCs w:val="23"/>
        </w:rPr>
        <w:t xml:space="preserve">we cannot assume to see identical patterns and mechanisms when applied to carceral citizens and questions of rights. </w:t>
      </w:r>
      <w:r w:rsidR="0024237F" w:rsidRPr="00786A24">
        <w:rPr>
          <w:rFonts w:ascii="Times New Roman" w:hAnsi="Times New Roman"/>
          <w:sz w:val="23"/>
          <w:szCs w:val="23"/>
        </w:rPr>
        <w:t xml:space="preserve">While a ‘deservingness heuristic’ may still operate, I expect that in this context it is primarily shaped by variables surrounding identity and by affect – or disgust – that similarly undergirds punitiveness.  </w:t>
      </w:r>
    </w:p>
    <w:p w14:paraId="5DC9C69B" w14:textId="77777777" w:rsidR="002A7A81" w:rsidRPr="00786A24" w:rsidRDefault="002A7A81" w:rsidP="0065289E">
      <w:pPr>
        <w:spacing w:line="360" w:lineRule="auto"/>
        <w:rPr>
          <w:rFonts w:ascii="Times New Roman" w:hAnsi="Times New Roman"/>
          <w:sz w:val="23"/>
          <w:szCs w:val="23"/>
        </w:rPr>
      </w:pPr>
    </w:p>
    <w:p w14:paraId="02DB9CEE" w14:textId="77777777" w:rsidR="0024237F" w:rsidRPr="00786A24" w:rsidRDefault="0024237F" w:rsidP="0065289E">
      <w:pPr>
        <w:spacing w:line="360" w:lineRule="auto"/>
        <w:rPr>
          <w:rFonts w:ascii="Times New Roman" w:hAnsi="Times New Roman"/>
          <w:sz w:val="23"/>
          <w:szCs w:val="23"/>
        </w:rPr>
      </w:pPr>
    </w:p>
    <w:p w14:paraId="1C0A3EEC" w14:textId="77777777" w:rsidR="007B493A" w:rsidRPr="00786A24" w:rsidRDefault="007B493A" w:rsidP="0065289E">
      <w:pPr>
        <w:spacing w:line="360" w:lineRule="auto"/>
        <w:rPr>
          <w:rFonts w:ascii="Times New Roman" w:hAnsi="Times New Roman"/>
          <w:sz w:val="23"/>
          <w:szCs w:val="23"/>
        </w:rPr>
      </w:pPr>
    </w:p>
    <w:p w14:paraId="44362EDA" w14:textId="5F618D06" w:rsidR="00F0156E" w:rsidRPr="00786A24" w:rsidRDefault="00F0156E" w:rsidP="0065289E">
      <w:pPr>
        <w:spacing w:line="360" w:lineRule="auto"/>
        <w:rPr>
          <w:rFonts w:ascii="Times New Roman" w:hAnsi="Times New Roman"/>
          <w:sz w:val="23"/>
          <w:szCs w:val="23"/>
        </w:rPr>
      </w:pPr>
    </w:p>
    <w:p w14:paraId="5FCD4F4B" w14:textId="77777777" w:rsidR="00F0156E" w:rsidRPr="00786A24" w:rsidRDefault="00F0156E" w:rsidP="0065289E">
      <w:pPr>
        <w:spacing w:line="360" w:lineRule="auto"/>
        <w:rPr>
          <w:rFonts w:ascii="Times New Roman" w:hAnsi="Times New Roman"/>
          <w:sz w:val="23"/>
          <w:szCs w:val="23"/>
        </w:rPr>
      </w:pPr>
    </w:p>
    <w:p w14:paraId="00B55E5D" w14:textId="6008FE63" w:rsidR="00B9632E" w:rsidRPr="00786A24" w:rsidRDefault="007B493A" w:rsidP="0065289E">
      <w:pPr>
        <w:spacing w:line="360" w:lineRule="auto"/>
        <w:rPr>
          <w:rFonts w:ascii="Times New Roman" w:hAnsi="Times New Roman"/>
          <w:sz w:val="23"/>
          <w:szCs w:val="23"/>
        </w:rPr>
      </w:pPr>
      <w:r w:rsidRPr="00786A24">
        <w:rPr>
          <w:rFonts w:ascii="Times New Roman" w:hAnsi="Times New Roman"/>
          <w:sz w:val="23"/>
          <w:szCs w:val="23"/>
        </w:rPr>
        <w:t>In turn, I suspect perceptions of incarcerated deservingness may be less predictive of beliefs about policy than for other groups – and become significantly more favorable for subsets</w:t>
      </w:r>
      <w:r w:rsidR="00231234" w:rsidRPr="00786A24">
        <w:rPr>
          <w:rFonts w:ascii="Times New Roman" w:hAnsi="Times New Roman"/>
          <w:sz w:val="23"/>
          <w:szCs w:val="23"/>
        </w:rPr>
        <w:t xml:space="preserve"> that link positive constructions such as incarcerated parents. </w:t>
      </w:r>
    </w:p>
    <w:p w14:paraId="1AF93261" w14:textId="77777777" w:rsidR="006E5B04" w:rsidRPr="00786A24" w:rsidRDefault="006E5B04" w:rsidP="0065289E">
      <w:pPr>
        <w:spacing w:line="360" w:lineRule="auto"/>
        <w:rPr>
          <w:rFonts w:ascii="Times New Roman" w:hAnsi="Times New Roman"/>
          <w:sz w:val="23"/>
          <w:szCs w:val="23"/>
        </w:rPr>
      </w:pPr>
    </w:p>
    <w:p w14:paraId="73D24B4D" w14:textId="426AA202" w:rsidR="006E5B04" w:rsidRPr="00786A24" w:rsidRDefault="006E5B04" w:rsidP="0065289E">
      <w:pPr>
        <w:spacing w:line="360" w:lineRule="auto"/>
        <w:rPr>
          <w:rFonts w:ascii="Times New Roman" w:hAnsi="Times New Roman"/>
          <w:sz w:val="23"/>
          <w:szCs w:val="23"/>
        </w:rPr>
      </w:pPr>
      <w:r w:rsidRPr="00786A24">
        <w:rPr>
          <w:rFonts w:ascii="Times New Roman" w:hAnsi="Times New Roman"/>
          <w:sz w:val="23"/>
          <w:szCs w:val="23"/>
        </w:rPr>
        <w:t xml:space="preserve">Identity in this context has X salient dimension through which the remaining THINGS will be mediated. </w:t>
      </w:r>
    </w:p>
    <w:p w14:paraId="1D7BE97E" w14:textId="77777777" w:rsidR="00E203BE" w:rsidRPr="00786A24" w:rsidRDefault="00E203BE" w:rsidP="0065289E">
      <w:pPr>
        <w:spacing w:line="360" w:lineRule="auto"/>
        <w:rPr>
          <w:rFonts w:ascii="Times New Roman" w:hAnsi="Times New Roman"/>
          <w:sz w:val="23"/>
          <w:szCs w:val="23"/>
        </w:rPr>
      </w:pPr>
    </w:p>
    <w:p w14:paraId="73303D3A" w14:textId="09AB0FFE" w:rsidR="00E203BE" w:rsidRPr="00786A24" w:rsidRDefault="00E203BE" w:rsidP="0065289E">
      <w:pPr>
        <w:spacing w:line="360" w:lineRule="auto"/>
        <w:rPr>
          <w:rFonts w:ascii="Times New Roman" w:hAnsi="Times New Roman"/>
          <w:sz w:val="23"/>
          <w:szCs w:val="23"/>
        </w:rPr>
      </w:pPr>
      <w:r w:rsidRPr="00786A24">
        <w:rPr>
          <w:rFonts w:ascii="Times New Roman" w:hAnsi="Times New Roman"/>
          <w:sz w:val="23"/>
          <w:szCs w:val="23"/>
        </w:rPr>
        <w:t xml:space="preserve">What of need, control, reciprocity and attitude in this context? Broadly, I expect that perception of need will be highly correlated to an implied or explicit object – part of incarcerated parents deservingness, for example, will be predicated on an understanding of parents’ needs to </w:t>
      </w:r>
      <w:r w:rsidR="006E5B04" w:rsidRPr="00786A24">
        <w:rPr>
          <w:rFonts w:ascii="Times New Roman" w:hAnsi="Times New Roman"/>
          <w:sz w:val="23"/>
          <w:szCs w:val="23"/>
        </w:rPr>
        <w:t xml:space="preserve">be care for their children, </w:t>
      </w:r>
    </w:p>
    <w:p w14:paraId="384A8215" w14:textId="77777777" w:rsidR="00E203BE" w:rsidRPr="00786A24" w:rsidRDefault="00E203BE" w:rsidP="0065289E">
      <w:pPr>
        <w:spacing w:line="360" w:lineRule="auto"/>
        <w:rPr>
          <w:rFonts w:ascii="Times New Roman" w:hAnsi="Times New Roman"/>
          <w:sz w:val="23"/>
          <w:szCs w:val="23"/>
        </w:rPr>
      </w:pPr>
    </w:p>
    <w:p w14:paraId="1FDF6533" w14:textId="1CA9C72B" w:rsidR="00E203BE" w:rsidRPr="00786A24" w:rsidRDefault="00E203BE" w:rsidP="0065289E">
      <w:pPr>
        <w:spacing w:line="360" w:lineRule="auto"/>
        <w:rPr>
          <w:rFonts w:ascii="Times New Roman" w:hAnsi="Times New Roman"/>
          <w:sz w:val="23"/>
          <w:szCs w:val="23"/>
        </w:rPr>
      </w:pPr>
      <w:r w:rsidRPr="00786A24">
        <w:rPr>
          <w:rFonts w:ascii="Times New Roman" w:hAnsi="Times New Roman"/>
          <w:sz w:val="23"/>
          <w:szCs w:val="23"/>
        </w:rPr>
        <w:t xml:space="preserve">Where a perception of control is involved, it should instead be defined as degrees of belief about the root causes of </w:t>
      </w:r>
    </w:p>
    <w:p w14:paraId="5D4A6DC5" w14:textId="77777777" w:rsidR="00FD6BA1" w:rsidRPr="00786A24" w:rsidRDefault="00FD6BA1" w:rsidP="0065289E">
      <w:pPr>
        <w:spacing w:line="360" w:lineRule="auto"/>
        <w:rPr>
          <w:rFonts w:ascii="Times New Roman" w:hAnsi="Times New Roman"/>
          <w:sz w:val="23"/>
          <w:szCs w:val="23"/>
        </w:rPr>
      </w:pPr>
    </w:p>
    <w:p w14:paraId="4852A1A7" w14:textId="77777777" w:rsidR="00FD6BA1" w:rsidRPr="00786A24" w:rsidRDefault="00FD6BA1" w:rsidP="0065289E">
      <w:pPr>
        <w:spacing w:line="360" w:lineRule="auto"/>
        <w:rPr>
          <w:rFonts w:ascii="Times New Roman" w:hAnsi="Times New Roman"/>
          <w:sz w:val="23"/>
          <w:szCs w:val="23"/>
        </w:rPr>
      </w:pPr>
    </w:p>
    <w:p w14:paraId="139A86D0" w14:textId="6281F132" w:rsidR="002A7A81" w:rsidRPr="00786A24" w:rsidRDefault="00CE6CA8" w:rsidP="0065289E">
      <w:pPr>
        <w:spacing w:line="360" w:lineRule="auto"/>
        <w:rPr>
          <w:rFonts w:ascii="Times New Roman" w:hAnsi="Times New Roman"/>
          <w:sz w:val="23"/>
          <w:szCs w:val="23"/>
        </w:rPr>
      </w:pPr>
      <w:r w:rsidRPr="00786A24">
        <w:rPr>
          <w:rFonts w:ascii="Times New Roman" w:hAnsi="Times New Roman"/>
          <w:sz w:val="23"/>
          <w:szCs w:val="23"/>
        </w:rPr>
        <w:t xml:space="preserve"> </w:t>
      </w:r>
    </w:p>
    <w:p w14:paraId="6F98F2F8" w14:textId="77777777" w:rsidR="002A7A81" w:rsidRPr="00786A24" w:rsidRDefault="002A7A81" w:rsidP="0065289E">
      <w:pPr>
        <w:spacing w:line="360" w:lineRule="auto"/>
        <w:rPr>
          <w:rFonts w:ascii="Times New Roman" w:hAnsi="Times New Roman"/>
          <w:sz w:val="23"/>
          <w:szCs w:val="23"/>
        </w:rPr>
      </w:pPr>
    </w:p>
    <w:p w14:paraId="445199AF" w14:textId="2A328805" w:rsidR="0000091A" w:rsidRPr="00786A24" w:rsidRDefault="002A7A81" w:rsidP="0065289E">
      <w:pPr>
        <w:spacing w:line="360" w:lineRule="auto"/>
        <w:rPr>
          <w:rFonts w:ascii="Times New Roman" w:hAnsi="Times New Roman"/>
          <w:sz w:val="23"/>
          <w:szCs w:val="23"/>
        </w:rPr>
      </w:pPr>
      <w:r w:rsidRPr="00786A24">
        <w:rPr>
          <w:rFonts w:ascii="Times New Roman" w:hAnsi="Times New Roman"/>
          <w:sz w:val="23"/>
          <w:szCs w:val="23"/>
        </w:rPr>
        <w:t xml:space="preserve"> </w:t>
      </w:r>
    </w:p>
    <w:p w14:paraId="2036EEFC" w14:textId="77777777" w:rsidR="002A7A81" w:rsidRPr="00786A24" w:rsidRDefault="002A7A81" w:rsidP="0065289E">
      <w:pPr>
        <w:spacing w:line="360" w:lineRule="auto"/>
        <w:rPr>
          <w:rFonts w:ascii="Arial" w:hAnsi="Arial" w:cs="Arial"/>
          <w:b/>
          <w:bCs/>
          <w:sz w:val="23"/>
          <w:szCs w:val="23"/>
        </w:rPr>
      </w:pPr>
    </w:p>
    <w:p w14:paraId="2DF80751" w14:textId="77777777" w:rsidR="006929A7" w:rsidRPr="00786A24" w:rsidRDefault="006929A7" w:rsidP="00C52DFF">
      <w:pPr>
        <w:spacing w:line="360" w:lineRule="auto"/>
        <w:jc w:val="center"/>
        <w:rPr>
          <w:rFonts w:ascii="Times New Roman" w:hAnsi="Times New Roman"/>
          <w:b/>
          <w:bCs/>
          <w:sz w:val="23"/>
          <w:szCs w:val="23"/>
        </w:rPr>
      </w:pPr>
      <w:r w:rsidRPr="00786A24">
        <w:rPr>
          <w:rFonts w:ascii="Times New Roman" w:hAnsi="Times New Roman"/>
          <w:b/>
          <w:bCs/>
          <w:sz w:val="23"/>
          <w:szCs w:val="23"/>
        </w:rPr>
        <w:t>Works Cited</w:t>
      </w:r>
    </w:p>
    <w:p w14:paraId="1F3D6ABF" w14:textId="77777777" w:rsidR="006929A7" w:rsidRPr="00786A24" w:rsidRDefault="006929A7" w:rsidP="00C52DFF">
      <w:pPr>
        <w:spacing w:line="360" w:lineRule="auto"/>
        <w:rPr>
          <w:rFonts w:ascii="Times New Roman" w:hAnsi="Times New Roman"/>
          <w:b/>
          <w:bCs/>
          <w:sz w:val="23"/>
          <w:szCs w:val="23"/>
        </w:rPr>
      </w:pPr>
    </w:p>
    <w:p w14:paraId="1234F456"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Aarøe</w:t>
      </w:r>
      <w:proofErr w:type="spellEnd"/>
      <w:r w:rsidRPr="00786A24">
        <w:rPr>
          <w:rFonts w:ascii="Times New Roman" w:hAnsi="Times New Roman"/>
          <w:sz w:val="23"/>
          <w:szCs w:val="23"/>
        </w:rPr>
        <w:t xml:space="preserve">, Lene, and Michael Bang Petersen. “Crowding Out Culture: Scandinavians and Americans Agree on Social Welfare in the Face of Deservingness Cues.” </w:t>
      </w:r>
      <w:r w:rsidRPr="00786A24">
        <w:rPr>
          <w:rFonts w:ascii="Times New Roman" w:hAnsi="Times New Roman"/>
          <w:i/>
          <w:iCs/>
          <w:sz w:val="23"/>
          <w:szCs w:val="23"/>
        </w:rPr>
        <w:t>The Journal of Politics</w:t>
      </w:r>
      <w:r w:rsidRPr="00786A24">
        <w:rPr>
          <w:rFonts w:ascii="Times New Roman" w:hAnsi="Times New Roman"/>
          <w:sz w:val="23"/>
          <w:szCs w:val="23"/>
        </w:rPr>
        <w:t xml:space="preserve"> 76, no. 3 (July 2014): 684–97. </w:t>
      </w:r>
      <w:hyperlink r:id="rId8">
        <w:r w:rsidRPr="00786A24">
          <w:rPr>
            <w:rStyle w:val="Hyperlink"/>
            <w:rFonts w:ascii="Times New Roman" w:eastAsiaTheme="majorEastAsia" w:hAnsi="Times New Roman"/>
            <w:sz w:val="23"/>
            <w:szCs w:val="23"/>
          </w:rPr>
          <w:t>https://doi.org/10.1017/S002238161400019X</w:t>
        </w:r>
      </w:hyperlink>
      <w:r w:rsidRPr="00786A24">
        <w:rPr>
          <w:rFonts w:ascii="Times New Roman" w:hAnsi="Times New Roman"/>
          <w:sz w:val="23"/>
          <w:szCs w:val="23"/>
        </w:rPr>
        <w:t>.</w:t>
      </w:r>
    </w:p>
    <w:p w14:paraId="148E3DA5" w14:textId="77777777" w:rsidR="006929A7" w:rsidRPr="00786A24" w:rsidRDefault="006929A7" w:rsidP="00C52DFF">
      <w:pPr>
        <w:spacing w:line="360" w:lineRule="auto"/>
        <w:rPr>
          <w:rFonts w:ascii="Times New Roman" w:hAnsi="Times New Roman"/>
          <w:i/>
          <w:iCs/>
          <w:sz w:val="23"/>
          <w:szCs w:val="23"/>
        </w:rPr>
      </w:pPr>
    </w:p>
    <w:p w14:paraId="2FDF9179"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Abrajano</w:t>
      </w:r>
      <w:proofErr w:type="spellEnd"/>
      <w:r w:rsidRPr="00786A24">
        <w:rPr>
          <w:rFonts w:ascii="Times New Roman" w:hAnsi="Times New Roman"/>
          <w:sz w:val="23"/>
          <w:szCs w:val="23"/>
        </w:rPr>
        <w:t xml:space="preserve">, Marisa, and Zoltan L. </w:t>
      </w:r>
      <w:proofErr w:type="spellStart"/>
      <w:r w:rsidRPr="00786A24">
        <w:rPr>
          <w:rFonts w:ascii="Times New Roman" w:hAnsi="Times New Roman"/>
          <w:sz w:val="23"/>
          <w:szCs w:val="23"/>
        </w:rPr>
        <w:t>Hajnal</w:t>
      </w:r>
      <w:proofErr w:type="spellEnd"/>
      <w:r w:rsidRPr="00786A24">
        <w:rPr>
          <w:rFonts w:ascii="Times New Roman" w:hAnsi="Times New Roman"/>
          <w:sz w:val="23"/>
          <w:szCs w:val="23"/>
        </w:rPr>
        <w:t xml:space="preserve">. </w:t>
      </w:r>
      <w:r w:rsidRPr="00786A24">
        <w:rPr>
          <w:rFonts w:ascii="Times New Roman" w:hAnsi="Times New Roman"/>
          <w:i/>
          <w:iCs/>
          <w:sz w:val="23"/>
          <w:szCs w:val="23"/>
        </w:rPr>
        <w:t>White Backlash: Immigration, Race, and American Politics</w:t>
      </w:r>
      <w:r w:rsidRPr="00786A24">
        <w:rPr>
          <w:rFonts w:ascii="Times New Roman" w:hAnsi="Times New Roman"/>
          <w:sz w:val="23"/>
          <w:szCs w:val="23"/>
        </w:rPr>
        <w:t>. Princeton University Press (2015).</w:t>
      </w:r>
    </w:p>
    <w:p w14:paraId="2EDCA114" w14:textId="77777777" w:rsidR="006929A7" w:rsidRPr="00786A24" w:rsidRDefault="006929A7" w:rsidP="00C52DFF">
      <w:pPr>
        <w:spacing w:line="360" w:lineRule="auto"/>
        <w:ind w:hanging="480"/>
        <w:rPr>
          <w:rFonts w:ascii="Times New Roman" w:hAnsi="Times New Roman"/>
          <w:sz w:val="23"/>
          <w:szCs w:val="23"/>
        </w:rPr>
      </w:pPr>
    </w:p>
    <w:p w14:paraId="611C591A"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Alexander, Michelle.</w:t>
      </w:r>
      <w:r w:rsidRPr="00786A24">
        <w:rPr>
          <w:rFonts w:ascii="Times New Roman" w:hAnsi="Times New Roman"/>
          <w:i/>
          <w:iCs/>
          <w:sz w:val="23"/>
          <w:szCs w:val="23"/>
        </w:rPr>
        <w:t xml:space="preserve"> The New Jim </w:t>
      </w:r>
      <w:proofErr w:type="gramStart"/>
      <w:r w:rsidRPr="00786A24">
        <w:rPr>
          <w:rFonts w:ascii="Times New Roman" w:hAnsi="Times New Roman"/>
          <w:i/>
          <w:iCs/>
          <w:sz w:val="23"/>
          <w:szCs w:val="23"/>
        </w:rPr>
        <w:t>Crow :</w:t>
      </w:r>
      <w:proofErr w:type="gramEnd"/>
      <w:r w:rsidRPr="00786A24">
        <w:rPr>
          <w:rFonts w:ascii="Times New Roman" w:hAnsi="Times New Roman"/>
          <w:i/>
          <w:iCs/>
          <w:sz w:val="23"/>
          <w:szCs w:val="23"/>
        </w:rPr>
        <w:t xml:space="preserve"> Mass Incarceration in the Age of Colorblindness. </w:t>
      </w:r>
      <w:r w:rsidRPr="00786A24">
        <w:rPr>
          <w:rFonts w:ascii="Times New Roman" w:hAnsi="Times New Roman"/>
          <w:sz w:val="23"/>
          <w:szCs w:val="23"/>
        </w:rPr>
        <w:t xml:space="preserve">New </w:t>
      </w:r>
      <w:proofErr w:type="gramStart"/>
      <w:r w:rsidRPr="00786A24">
        <w:rPr>
          <w:rFonts w:ascii="Times New Roman" w:hAnsi="Times New Roman"/>
          <w:sz w:val="23"/>
          <w:szCs w:val="23"/>
        </w:rPr>
        <w:t>York :New</w:t>
      </w:r>
      <w:proofErr w:type="gramEnd"/>
      <w:r w:rsidRPr="00786A24">
        <w:rPr>
          <w:rFonts w:ascii="Times New Roman" w:hAnsi="Times New Roman"/>
          <w:sz w:val="23"/>
          <w:szCs w:val="23"/>
        </w:rPr>
        <w:t xml:space="preserve"> Press (2010).</w:t>
      </w:r>
    </w:p>
    <w:p w14:paraId="1793164F" w14:textId="77777777" w:rsidR="006929A7" w:rsidRPr="00786A24" w:rsidRDefault="006929A7" w:rsidP="00C52DFF">
      <w:pPr>
        <w:spacing w:line="360" w:lineRule="auto"/>
        <w:rPr>
          <w:rFonts w:ascii="Times New Roman" w:hAnsi="Times New Roman"/>
          <w:sz w:val="23"/>
          <w:szCs w:val="23"/>
        </w:rPr>
      </w:pPr>
    </w:p>
    <w:p w14:paraId="00CBA2B4"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Baumgartner, Frank R., Marty A. Davidson, II, </w:t>
      </w:r>
      <w:proofErr w:type="spellStart"/>
      <w:r w:rsidRPr="00786A24">
        <w:rPr>
          <w:rFonts w:ascii="Times New Roman" w:hAnsi="Times New Roman"/>
          <w:sz w:val="23"/>
          <w:szCs w:val="23"/>
        </w:rPr>
        <w:t>Kaneesha</w:t>
      </w:r>
      <w:proofErr w:type="spellEnd"/>
      <w:r w:rsidRPr="00786A24">
        <w:rPr>
          <w:rFonts w:ascii="Times New Roman" w:hAnsi="Times New Roman"/>
          <w:sz w:val="23"/>
          <w:szCs w:val="23"/>
        </w:rPr>
        <w:t xml:space="preserve"> R. Johnson, Arvind Krishnamurthy, and Colin P. </w:t>
      </w:r>
      <w:r w:rsidRPr="00786A24">
        <w:rPr>
          <w:rFonts w:ascii="Times New Roman" w:hAnsi="Times New Roman"/>
          <w:i/>
          <w:iCs/>
          <w:sz w:val="23"/>
          <w:szCs w:val="23"/>
        </w:rPr>
        <w:t>Wilson Deadly Justice: A Statistical Portrait of the Death Penalty</w:t>
      </w:r>
      <w:r w:rsidRPr="00786A24">
        <w:rPr>
          <w:rFonts w:ascii="Times New Roman" w:hAnsi="Times New Roman"/>
          <w:sz w:val="23"/>
          <w:szCs w:val="23"/>
        </w:rPr>
        <w:t>. New York: Oxford University Press. (2018).</w:t>
      </w:r>
    </w:p>
    <w:p w14:paraId="1F2D8A3E" w14:textId="77777777" w:rsidR="006929A7" w:rsidRPr="00786A24" w:rsidRDefault="006929A7" w:rsidP="00C52DFF">
      <w:pPr>
        <w:spacing w:line="360" w:lineRule="auto"/>
        <w:ind w:hanging="480"/>
        <w:rPr>
          <w:rFonts w:ascii="Times New Roman" w:hAnsi="Times New Roman"/>
          <w:sz w:val="23"/>
          <w:szCs w:val="23"/>
        </w:rPr>
      </w:pPr>
    </w:p>
    <w:p w14:paraId="311D1E81"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Coll, Joseph A. “Racial </w:t>
      </w:r>
      <w:proofErr w:type="spellStart"/>
      <w:r w:rsidRPr="00786A24">
        <w:rPr>
          <w:rFonts w:ascii="Times New Roman" w:hAnsi="Times New Roman"/>
          <w:sz w:val="23"/>
          <w:szCs w:val="23"/>
        </w:rPr>
        <w:t>Sterotypes</w:t>
      </w:r>
      <w:proofErr w:type="spellEnd"/>
      <w:r w:rsidRPr="00786A24">
        <w:rPr>
          <w:rFonts w:ascii="Times New Roman" w:hAnsi="Times New Roman"/>
          <w:sz w:val="23"/>
          <w:szCs w:val="23"/>
        </w:rPr>
        <w:t xml:space="preserve">, Racial Threat, and Support for Felon Disenfranchisement Among White Americans.” </w:t>
      </w:r>
      <w:r w:rsidRPr="00786A24">
        <w:rPr>
          <w:rFonts w:ascii="Times New Roman" w:hAnsi="Times New Roman"/>
          <w:i/>
          <w:iCs/>
          <w:sz w:val="23"/>
          <w:szCs w:val="23"/>
        </w:rPr>
        <w:t>Political Science Research Quarterly</w:t>
      </w:r>
      <w:r w:rsidRPr="00786A24">
        <w:rPr>
          <w:rFonts w:ascii="Times New Roman" w:hAnsi="Times New Roman"/>
          <w:sz w:val="23"/>
          <w:szCs w:val="23"/>
        </w:rPr>
        <w:t xml:space="preserve"> 0, 0 (2024): 1-14</w:t>
      </w:r>
      <w:hyperlink r:id="rId9" w:history="1">
        <w:r w:rsidRPr="00786A24">
          <w:rPr>
            <w:rStyle w:val="Hyperlink"/>
            <w:rFonts w:ascii="Times New Roman" w:hAnsi="Times New Roman"/>
            <w:sz w:val="23"/>
            <w:szCs w:val="23"/>
          </w:rPr>
          <w:t>https://doi.org/10.1177/10659129241287506</w:t>
        </w:r>
      </w:hyperlink>
    </w:p>
    <w:p w14:paraId="4527FFC3" w14:textId="77777777" w:rsidR="006929A7" w:rsidRPr="00786A24" w:rsidRDefault="006929A7" w:rsidP="00C52DFF">
      <w:pPr>
        <w:spacing w:line="360" w:lineRule="auto"/>
        <w:ind w:hanging="480"/>
        <w:rPr>
          <w:rFonts w:ascii="Times New Roman" w:hAnsi="Times New Roman"/>
          <w:sz w:val="23"/>
          <w:szCs w:val="23"/>
        </w:rPr>
      </w:pPr>
    </w:p>
    <w:p w14:paraId="2A8BA336"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DeSante</w:t>
      </w:r>
      <w:proofErr w:type="spellEnd"/>
      <w:r w:rsidRPr="00786A24">
        <w:rPr>
          <w:rFonts w:ascii="Times New Roman" w:hAnsi="Times New Roman"/>
          <w:sz w:val="23"/>
          <w:szCs w:val="23"/>
        </w:rPr>
        <w:t xml:space="preserve">, Christopher D. “Working Twice as Hard to Get Half as Far: Race, Work Ethic, and America’s Deserving Poor: </w:t>
      </w:r>
      <w:r w:rsidRPr="00786A24">
        <w:rPr>
          <w:rFonts w:ascii="Times New Roman" w:hAnsi="Times New Roman"/>
          <w:i/>
          <w:iCs/>
          <w:sz w:val="23"/>
          <w:szCs w:val="23"/>
        </w:rPr>
        <w:t>DESERVINGNESS IN BLACK AND WHITE</w:t>
      </w:r>
      <w:r w:rsidRPr="00786A24">
        <w:rPr>
          <w:rFonts w:ascii="Times New Roman" w:hAnsi="Times New Roman"/>
          <w:sz w:val="23"/>
          <w:szCs w:val="23"/>
        </w:rPr>
        <w:t xml:space="preserve">.” </w:t>
      </w:r>
      <w:r w:rsidRPr="00786A24">
        <w:rPr>
          <w:rFonts w:ascii="Times New Roman" w:hAnsi="Times New Roman"/>
          <w:i/>
          <w:iCs/>
          <w:sz w:val="23"/>
          <w:szCs w:val="23"/>
        </w:rPr>
        <w:t>American Journal of Political Science</w:t>
      </w:r>
      <w:r w:rsidRPr="00786A24">
        <w:rPr>
          <w:rFonts w:ascii="Times New Roman" w:hAnsi="Times New Roman"/>
          <w:sz w:val="23"/>
          <w:szCs w:val="23"/>
        </w:rPr>
        <w:t xml:space="preserve"> 57, no. 2 (April 2013): 342–56. </w:t>
      </w:r>
      <w:hyperlink r:id="rId10">
        <w:r w:rsidRPr="00786A24">
          <w:rPr>
            <w:rStyle w:val="Hyperlink"/>
            <w:rFonts w:ascii="Times New Roman" w:eastAsiaTheme="majorEastAsia" w:hAnsi="Times New Roman"/>
            <w:sz w:val="23"/>
            <w:szCs w:val="23"/>
          </w:rPr>
          <w:t>https://doi.org/10.1111/ajps.12006</w:t>
        </w:r>
      </w:hyperlink>
      <w:r w:rsidRPr="00786A24">
        <w:rPr>
          <w:rFonts w:ascii="Times New Roman" w:hAnsi="Times New Roman"/>
          <w:sz w:val="23"/>
          <w:szCs w:val="23"/>
        </w:rPr>
        <w:t>.</w:t>
      </w:r>
    </w:p>
    <w:p w14:paraId="4A0115CC" w14:textId="77777777" w:rsidR="006929A7" w:rsidRPr="00786A24" w:rsidRDefault="006929A7" w:rsidP="00C52DFF">
      <w:pPr>
        <w:spacing w:line="360" w:lineRule="auto"/>
        <w:ind w:hanging="480"/>
        <w:rPr>
          <w:rFonts w:ascii="Times New Roman" w:hAnsi="Times New Roman"/>
          <w:sz w:val="23"/>
          <w:szCs w:val="23"/>
        </w:rPr>
      </w:pPr>
    </w:p>
    <w:p w14:paraId="26AE2261"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Ellis, Christopher and </w:t>
      </w:r>
      <w:proofErr w:type="spellStart"/>
      <w:r w:rsidRPr="00786A24">
        <w:rPr>
          <w:rFonts w:ascii="Times New Roman" w:hAnsi="Times New Roman"/>
          <w:sz w:val="23"/>
          <w:szCs w:val="23"/>
        </w:rPr>
        <w:t>Faricy</w:t>
      </w:r>
      <w:proofErr w:type="spellEnd"/>
      <w:r w:rsidRPr="00786A24">
        <w:rPr>
          <w:rFonts w:ascii="Times New Roman" w:hAnsi="Times New Roman"/>
          <w:sz w:val="23"/>
          <w:szCs w:val="23"/>
        </w:rPr>
        <w:t xml:space="preserve">, Christopher. “Race, ‘Deservingness,’ and Social Spending Attitudes.” </w:t>
      </w:r>
      <w:r w:rsidRPr="00786A24">
        <w:rPr>
          <w:rFonts w:ascii="Times New Roman" w:hAnsi="Times New Roman"/>
          <w:i/>
          <w:iCs/>
          <w:sz w:val="23"/>
          <w:szCs w:val="23"/>
        </w:rPr>
        <w:t>Political Behavior</w:t>
      </w:r>
      <w:r w:rsidRPr="00786A24">
        <w:rPr>
          <w:rFonts w:ascii="Times New Roman" w:hAnsi="Times New Roman"/>
          <w:sz w:val="23"/>
          <w:szCs w:val="23"/>
        </w:rPr>
        <w:t xml:space="preserve"> (42) no 3. (September 2020): 10.1007/s11109-018-09521-w</w:t>
      </w:r>
    </w:p>
    <w:p w14:paraId="0169B2F7" w14:textId="77777777" w:rsidR="006929A7" w:rsidRPr="00786A24" w:rsidRDefault="006929A7" w:rsidP="00C52DFF">
      <w:pPr>
        <w:spacing w:line="360" w:lineRule="auto"/>
        <w:ind w:hanging="480"/>
        <w:rPr>
          <w:rFonts w:ascii="Times New Roman" w:hAnsi="Times New Roman"/>
          <w:sz w:val="23"/>
          <w:szCs w:val="23"/>
        </w:rPr>
      </w:pPr>
    </w:p>
    <w:p w14:paraId="4F036B65"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Enns, Peter K., and Julianna Koch. “Public Opinion in the U.S. States: 1956 to 2010.” </w:t>
      </w:r>
      <w:r w:rsidRPr="00786A24">
        <w:rPr>
          <w:rFonts w:ascii="Times New Roman" w:hAnsi="Times New Roman"/>
          <w:i/>
          <w:iCs/>
          <w:sz w:val="23"/>
          <w:szCs w:val="23"/>
        </w:rPr>
        <w:t>State Politics &amp; Policy Quarterly</w:t>
      </w:r>
      <w:r w:rsidRPr="00786A24">
        <w:rPr>
          <w:rFonts w:ascii="Times New Roman" w:hAnsi="Times New Roman"/>
          <w:sz w:val="23"/>
          <w:szCs w:val="23"/>
        </w:rPr>
        <w:t xml:space="preserve"> 13, no. 3 (September 2013): 349–72. </w:t>
      </w:r>
      <w:hyperlink r:id="rId11">
        <w:r w:rsidRPr="00786A24">
          <w:rPr>
            <w:rStyle w:val="Hyperlink"/>
            <w:rFonts w:ascii="Times New Roman" w:eastAsiaTheme="majorEastAsia" w:hAnsi="Times New Roman"/>
            <w:sz w:val="23"/>
            <w:szCs w:val="23"/>
          </w:rPr>
          <w:t>https://doi.org/10.1177/1532440013496439</w:t>
        </w:r>
      </w:hyperlink>
      <w:r w:rsidRPr="00786A24">
        <w:rPr>
          <w:rFonts w:ascii="Times New Roman" w:hAnsi="Times New Roman"/>
          <w:sz w:val="23"/>
          <w:szCs w:val="23"/>
        </w:rPr>
        <w:t>.</w:t>
      </w:r>
    </w:p>
    <w:p w14:paraId="513BEE56" w14:textId="77777777" w:rsidR="006929A7" w:rsidRPr="00786A24" w:rsidRDefault="006929A7" w:rsidP="00C52DFF">
      <w:pPr>
        <w:spacing w:line="360" w:lineRule="auto"/>
        <w:ind w:hanging="480"/>
        <w:rPr>
          <w:rFonts w:ascii="Times New Roman" w:hAnsi="Times New Roman"/>
          <w:color w:val="1C1D1E"/>
          <w:sz w:val="23"/>
          <w:szCs w:val="23"/>
          <w:shd w:val="clear" w:color="auto" w:fill="FFFFFF"/>
        </w:rPr>
      </w:pPr>
    </w:p>
    <w:p w14:paraId="03334D16" w14:textId="77777777" w:rsidR="006929A7" w:rsidRPr="00786A24" w:rsidRDefault="006929A7" w:rsidP="00C52DFF">
      <w:pPr>
        <w:spacing w:line="360" w:lineRule="auto"/>
        <w:ind w:hanging="480"/>
        <w:rPr>
          <w:rFonts w:ascii="Times New Roman" w:hAnsi="Times New Roman"/>
          <w:color w:val="1C1D1E"/>
          <w:sz w:val="23"/>
          <w:szCs w:val="23"/>
          <w:shd w:val="clear" w:color="auto" w:fill="FFFFFF"/>
        </w:rPr>
      </w:pPr>
      <w:r w:rsidRPr="00786A24">
        <w:rPr>
          <w:rFonts w:ascii="Times New Roman" w:hAnsi="Times New Roman"/>
          <w:color w:val="1C1D1E"/>
          <w:sz w:val="23"/>
          <w:szCs w:val="23"/>
          <w:shd w:val="clear" w:color="auto" w:fill="FFFFFF"/>
        </w:rPr>
        <w:t xml:space="preserve">Enns, P.K. “The Public's Increasing Punitiveness and Its Influence on Mass Incarceration in the United States.” </w:t>
      </w:r>
      <w:r w:rsidRPr="00786A24">
        <w:rPr>
          <w:rFonts w:ascii="Times New Roman" w:hAnsi="Times New Roman"/>
          <w:i/>
          <w:iCs/>
          <w:color w:val="1C1D1E"/>
          <w:sz w:val="23"/>
          <w:szCs w:val="23"/>
          <w:shd w:val="clear" w:color="auto" w:fill="FFFFFF"/>
        </w:rPr>
        <w:t>American Journal of Political Science</w:t>
      </w:r>
      <w:r w:rsidRPr="00786A24">
        <w:rPr>
          <w:rFonts w:ascii="Times New Roman" w:hAnsi="Times New Roman"/>
          <w:color w:val="1C1D1E"/>
          <w:sz w:val="23"/>
          <w:szCs w:val="23"/>
          <w:shd w:val="clear" w:color="auto" w:fill="FFFFFF"/>
        </w:rPr>
        <w:t xml:space="preserve"> (2014) 58: 857-872.</w:t>
      </w:r>
    </w:p>
    <w:p w14:paraId="6220F16C" w14:textId="77777777" w:rsidR="006929A7" w:rsidRPr="00786A24" w:rsidRDefault="006929A7" w:rsidP="00C52DFF">
      <w:pPr>
        <w:spacing w:line="360" w:lineRule="auto"/>
        <w:ind w:hanging="480"/>
        <w:rPr>
          <w:rFonts w:ascii="Times New Roman" w:hAnsi="Times New Roman"/>
          <w:sz w:val="23"/>
          <w:szCs w:val="23"/>
        </w:rPr>
      </w:pPr>
    </w:p>
    <w:p w14:paraId="24DAB16D"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lastRenderedPageBreak/>
        <w:t xml:space="preserve">Eubank, Nicholas, and Adriane Fresh. “Enfranchisement and Incarceration after the 1965 Voting Rights Act.” </w:t>
      </w:r>
      <w:r w:rsidRPr="00786A24">
        <w:rPr>
          <w:rFonts w:ascii="Times New Roman" w:hAnsi="Times New Roman"/>
          <w:i/>
          <w:iCs/>
          <w:sz w:val="23"/>
          <w:szCs w:val="23"/>
        </w:rPr>
        <w:t>American Political Science Review</w:t>
      </w:r>
      <w:r w:rsidRPr="00786A24">
        <w:rPr>
          <w:rFonts w:ascii="Times New Roman" w:hAnsi="Times New Roman"/>
          <w:sz w:val="23"/>
          <w:szCs w:val="23"/>
        </w:rPr>
        <w:t xml:space="preserve"> 116, no. 3 (August 2022): 791–806. </w:t>
      </w:r>
      <w:hyperlink r:id="rId12">
        <w:r w:rsidRPr="00786A24">
          <w:rPr>
            <w:rStyle w:val="Hyperlink"/>
            <w:rFonts w:ascii="Times New Roman" w:eastAsiaTheme="majorEastAsia" w:hAnsi="Times New Roman"/>
            <w:sz w:val="23"/>
            <w:szCs w:val="23"/>
          </w:rPr>
          <w:t>https://doi.org/10.1017/S0003055421001337</w:t>
        </w:r>
      </w:hyperlink>
      <w:r w:rsidRPr="00786A24">
        <w:rPr>
          <w:rFonts w:ascii="Times New Roman" w:hAnsi="Times New Roman"/>
          <w:sz w:val="23"/>
          <w:szCs w:val="23"/>
        </w:rPr>
        <w:t>.</w:t>
      </w:r>
    </w:p>
    <w:p w14:paraId="74D5705F" w14:textId="77777777" w:rsidR="006929A7" w:rsidRPr="00786A24" w:rsidRDefault="006929A7" w:rsidP="00C52DFF">
      <w:pPr>
        <w:spacing w:line="360" w:lineRule="auto"/>
        <w:ind w:hanging="480"/>
        <w:rPr>
          <w:rFonts w:ascii="Times New Roman" w:hAnsi="Times New Roman"/>
          <w:sz w:val="23"/>
          <w:szCs w:val="23"/>
        </w:rPr>
      </w:pPr>
    </w:p>
    <w:p w14:paraId="3B44DB2E"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Feather, NT. “Judgements of Deservingness: Studies in the Psychology of Justice and Achievement.” </w:t>
      </w:r>
      <w:r w:rsidRPr="00786A24">
        <w:rPr>
          <w:rFonts w:ascii="Times New Roman" w:hAnsi="Times New Roman"/>
          <w:i/>
          <w:iCs/>
          <w:sz w:val="23"/>
          <w:szCs w:val="23"/>
        </w:rPr>
        <w:t>Personality and Social Psychology Review</w:t>
      </w:r>
      <w:r w:rsidRPr="00786A24">
        <w:rPr>
          <w:rFonts w:ascii="Times New Roman" w:hAnsi="Times New Roman"/>
          <w:sz w:val="23"/>
          <w:szCs w:val="23"/>
        </w:rPr>
        <w:t xml:space="preserve"> 3, No. 2 (1999).</w:t>
      </w:r>
    </w:p>
    <w:p w14:paraId="5B99587D" w14:textId="77777777" w:rsidR="006929A7" w:rsidRPr="00786A24" w:rsidRDefault="006929A7" w:rsidP="00C52DFF">
      <w:pPr>
        <w:spacing w:line="360" w:lineRule="auto"/>
        <w:ind w:hanging="480"/>
        <w:rPr>
          <w:rFonts w:ascii="Times New Roman" w:hAnsi="Times New Roman"/>
          <w:sz w:val="23"/>
          <w:szCs w:val="23"/>
        </w:rPr>
      </w:pPr>
    </w:p>
    <w:p w14:paraId="24E49904"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Feldman, Stanley, and Leonie Huddy. 2005. “Racial Resentment and White Op- position to Race-Conscious Programs: Principles or Prejudice?” American Journal of Political Science 49:168–83. </w:t>
      </w:r>
    </w:p>
    <w:p w14:paraId="70CEED9D" w14:textId="77777777" w:rsidR="006929A7" w:rsidRPr="00786A24" w:rsidRDefault="006929A7" w:rsidP="00C52DFF">
      <w:pPr>
        <w:spacing w:line="360" w:lineRule="auto"/>
        <w:ind w:hanging="480"/>
        <w:rPr>
          <w:rFonts w:ascii="Times New Roman" w:hAnsi="Times New Roman"/>
          <w:sz w:val="23"/>
          <w:szCs w:val="23"/>
        </w:rPr>
      </w:pPr>
    </w:p>
    <w:p w14:paraId="4D7EA4F5"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Gilliam, Franklin D Jr. “The `Welfare Queen’ Experiment,” Harvard University, Nieman Foundation (1999).</w:t>
      </w:r>
    </w:p>
    <w:p w14:paraId="0E8B2DD6" w14:textId="77777777" w:rsidR="006929A7" w:rsidRPr="00786A24" w:rsidRDefault="006929A7" w:rsidP="00C52DFF">
      <w:pPr>
        <w:spacing w:line="360" w:lineRule="auto"/>
        <w:ind w:hanging="480"/>
        <w:rPr>
          <w:rFonts w:ascii="Times New Roman" w:hAnsi="Times New Roman"/>
          <w:sz w:val="23"/>
          <w:szCs w:val="23"/>
        </w:rPr>
      </w:pPr>
    </w:p>
    <w:p w14:paraId="0C6A34A0"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Gilens</w:t>
      </w:r>
      <w:proofErr w:type="spellEnd"/>
      <w:r w:rsidRPr="00786A24">
        <w:rPr>
          <w:rFonts w:ascii="Times New Roman" w:hAnsi="Times New Roman"/>
          <w:sz w:val="23"/>
          <w:szCs w:val="23"/>
        </w:rPr>
        <w:t xml:space="preserve">, Martin. “‘Race Coding’ and White Opposition to Welfare.” </w:t>
      </w:r>
      <w:r w:rsidRPr="00786A24">
        <w:rPr>
          <w:rFonts w:ascii="Times New Roman" w:hAnsi="Times New Roman"/>
          <w:i/>
          <w:iCs/>
          <w:sz w:val="23"/>
          <w:szCs w:val="23"/>
        </w:rPr>
        <w:t>American Political Science Review</w:t>
      </w:r>
      <w:r w:rsidRPr="00786A24">
        <w:rPr>
          <w:rFonts w:ascii="Times New Roman" w:hAnsi="Times New Roman"/>
          <w:sz w:val="23"/>
          <w:szCs w:val="23"/>
        </w:rPr>
        <w:t xml:space="preserve"> 90, no. 3 (September 1996): 593–604. </w:t>
      </w:r>
      <w:hyperlink r:id="rId13">
        <w:r w:rsidRPr="00786A24">
          <w:rPr>
            <w:rStyle w:val="Hyperlink"/>
            <w:rFonts w:ascii="Times New Roman" w:eastAsiaTheme="majorEastAsia" w:hAnsi="Times New Roman"/>
            <w:sz w:val="23"/>
            <w:szCs w:val="23"/>
          </w:rPr>
          <w:t>https://doi.org/10.2307/2082611</w:t>
        </w:r>
      </w:hyperlink>
      <w:r w:rsidRPr="00786A24">
        <w:rPr>
          <w:rFonts w:ascii="Times New Roman" w:hAnsi="Times New Roman"/>
          <w:sz w:val="23"/>
          <w:szCs w:val="23"/>
        </w:rPr>
        <w:t>.</w:t>
      </w:r>
    </w:p>
    <w:p w14:paraId="61719558" w14:textId="77777777" w:rsidR="006929A7" w:rsidRPr="00786A24" w:rsidRDefault="006929A7" w:rsidP="00C52DFF">
      <w:pPr>
        <w:spacing w:line="360" w:lineRule="auto"/>
        <w:ind w:hanging="480"/>
        <w:rPr>
          <w:rFonts w:ascii="Times New Roman" w:hAnsi="Times New Roman"/>
          <w:sz w:val="23"/>
          <w:szCs w:val="23"/>
        </w:rPr>
      </w:pPr>
    </w:p>
    <w:p w14:paraId="5D7B4C26"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Grumbach, Jacob M. “Laboratories of Democratic Backsliding.” </w:t>
      </w:r>
      <w:r w:rsidRPr="00786A24">
        <w:rPr>
          <w:rFonts w:ascii="Times New Roman" w:hAnsi="Times New Roman"/>
          <w:i/>
          <w:iCs/>
          <w:sz w:val="23"/>
          <w:szCs w:val="23"/>
        </w:rPr>
        <w:t>American Political Science Review</w:t>
      </w:r>
      <w:r w:rsidRPr="00786A24">
        <w:rPr>
          <w:rFonts w:ascii="Times New Roman" w:hAnsi="Times New Roman"/>
          <w:sz w:val="23"/>
          <w:szCs w:val="23"/>
        </w:rPr>
        <w:t xml:space="preserve">, December 1, 2022, 1–18. </w:t>
      </w:r>
      <w:hyperlink r:id="rId14">
        <w:r w:rsidRPr="00786A24">
          <w:rPr>
            <w:rStyle w:val="Hyperlink"/>
            <w:rFonts w:ascii="Times New Roman" w:eastAsiaTheme="majorEastAsia" w:hAnsi="Times New Roman"/>
            <w:sz w:val="23"/>
            <w:szCs w:val="23"/>
          </w:rPr>
          <w:t>https://doi.org/10.1017/S0003055422000934</w:t>
        </w:r>
      </w:hyperlink>
      <w:r w:rsidRPr="00786A24">
        <w:rPr>
          <w:rFonts w:ascii="Times New Roman" w:hAnsi="Times New Roman"/>
          <w:sz w:val="23"/>
          <w:szCs w:val="23"/>
        </w:rPr>
        <w:t>.</w:t>
      </w:r>
    </w:p>
    <w:p w14:paraId="5E253F52" w14:textId="77777777" w:rsidR="006929A7" w:rsidRPr="00786A24" w:rsidRDefault="006929A7" w:rsidP="00C52DFF">
      <w:pPr>
        <w:spacing w:line="360" w:lineRule="auto"/>
        <w:ind w:hanging="480"/>
        <w:rPr>
          <w:rFonts w:ascii="Times New Roman" w:hAnsi="Times New Roman"/>
          <w:sz w:val="23"/>
          <w:szCs w:val="23"/>
        </w:rPr>
      </w:pPr>
    </w:p>
    <w:p w14:paraId="55FB0DBF"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Grove, Natalie J., and Anthony B. </w:t>
      </w:r>
      <w:proofErr w:type="spellStart"/>
      <w:r w:rsidRPr="00786A24">
        <w:rPr>
          <w:rFonts w:ascii="Times New Roman" w:hAnsi="Times New Roman"/>
          <w:sz w:val="23"/>
          <w:szCs w:val="23"/>
        </w:rPr>
        <w:t>Zwi</w:t>
      </w:r>
      <w:proofErr w:type="spellEnd"/>
      <w:r w:rsidRPr="00786A24">
        <w:rPr>
          <w:rFonts w:ascii="Times New Roman" w:hAnsi="Times New Roman"/>
          <w:sz w:val="23"/>
          <w:szCs w:val="23"/>
        </w:rPr>
        <w:t xml:space="preserve">. “Our Health and Theirs: Forced Migration, Othering, and Public Health.” </w:t>
      </w:r>
      <w:r w:rsidRPr="00786A24">
        <w:rPr>
          <w:rFonts w:ascii="Times New Roman" w:hAnsi="Times New Roman"/>
          <w:i/>
          <w:iCs/>
          <w:sz w:val="23"/>
          <w:szCs w:val="23"/>
        </w:rPr>
        <w:t>Social Science &amp; Medicine</w:t>
      </w:r>
      <w:r w:rsidRPr="00786A24">
        <w:rPr>
          <w:rFonts w:ascii="Times New Roman" w:hAnsi="Times New Roman"/>
          <w:sz w:val="23"/>
          <w:szCs w:val="23"/>
        </w:rPr>
        <w:t xml:space="preserve"> 62, no. 8 (April 2006): 1931–42. </w:t>
      </w:r>
      <w:hyperlink r:id="rId15">
        <w:r w:rsidRPr="00786A24">
          <w:rPr>
            <w:rStyle w:val="Hyperlink"/>
            <w:rFonts w:ascii="Times New Roman" w:eastAsiaTheme="majorEastAsia" w:hAnsi="Times New Roman"/>
            <w:sz w:val="23"/>
            <w:szCs w:val="23"/>
          </w:rPr>
          <w:t>https://doi.org/10.1016/j.socscimed.2005.08.061</w:t>
        </w:r>
      </w:hyperlink>
      <w:r w:rsidRPr="00786A24">
        <w:rPr>
          <w:rFonts w:ascii="Times New Roman" w:hAnsi="Times New Roman"/>
          <w:sz w:val="23"/>
          <w:szCs w:val="23"/>
        </w:rPr>
        <w:t>.</w:t>
      </w:r>
    </w:p>
    <w:p w14:paraId="1B4B33E0" w14:textId="77777777" w:rsidR="006929A7" w:rsidRPr="00786A24" w:rsidRDefault="006929A7" w:rsidP="00C52DFF">
      <w:pPr>
        <w:spacing w:line="360" w:lineRule="auto"/>
        <w:ind w:hanging="480"/>
        <w:rPr>
          <w:rFonts w:ascii="Times New Roman" w:hAnsi="Times New Roman"/>
          <w:sz w:val="23"/>
          <w:szCs w:val="23"/>
        </w:rPr>
      </w:pPr>
    </w:p>
    <w:p w14:paraId="2F11E9E6"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Hinton, Elizabeth (2021). </w:t>
      </w:r>
      <w:r w:rsidRPr="00786A24">
        <w:rPr>
          <w:rFonts w:ascii="Times New Roman" w:hAnsi="Times New Roman"/>
          <w:i/>
          <w:iCs/>
          <w:sz w:val="23"/>
          <w:szCs w:val="23"/>
        </w:rPr>
        <w:t xml:space="preserve">America on fire: The untold history of police violence and Black Rebel- </w:t>
      </w:r>
    </w:p>
    <w:p w14:paraId="5D46E802" w14:textId="77777777" w:rsidR="006929A7" w:rsidRPr="00786A24" w:rsidRDefault="006929A7" w:rsidP="00C52DFF">
      <w:pPr>
        <w:spacing w:line="360" w:lineRule="auto"/>
        <w:rPr>
          <w:rFonts w:ascii="Times New Roman" w:hAnsi="Times New Roman"/>
          <w:sz w:val="23"/>
          <w:szCs w:val="23"/>
        </w:rPr>
      </w:pPr>
      <w:r w:rsidRPr="00786A24">
        <w:rPr>
          <w:rFonts w:ascii="Times New Roman" w:hAnsi="Times New Roman"/>
          <w:i/>
          <w:iCs/>
          <w:sz w:val="23"/>
          <w:szCs w:val="23"/>
        </w:rPr>
        <w:t>lion since the 1960s</w:t>
      </w:r>
      <w:r w:rsidRPr="00786A24">
        <w:rPr>
          <w:rFonts w:ascii="Times New Roman" w:hAnsi="Times New Roman"/>
          <w:sz w:val="23"/>
          <w:szCs w:val="23"/>
        </w:rPr>
        <w:t>. Liveright Publishing.</w:t>
      </w:r>
    </w:p>
    <w:p w14:paraId="043F6B33" w14:textId="77777777" w:rsidR="006929A7" w:rsidRPr="00786A24" w:rsidRDefault="006929A7" w:rsidP="00C52DFF">
      <w:pPr>
        <w:spacing w:line="360" w:lineRule="auto"/>
        <w:ind w:hanging="480"/>
        <w:rPr>
          <w:rFonts w:ascii="Times New Roman" w:hAnsi="Times New Roman"/>
          <w:sz w:val="23"/>
          <w:szCs w:val="23"/>
        </w:rPr>
      </w:pPr>
    </w:p>
    <w:p w14:paraId="6380E06B" w14:textId="64ED041F" w:rsidR="008D63F7" w:rsidRPr="00786A24" w:rsidRDefault="008D63F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Hurwitz, Jon, and Mark </w:t>
      </w:r>
      <w:proofErr w:type="spellStart"/>
      <w:r w:rsidRPr="00786A24">
        <w:rPr>
          <w:rFonts w:ascii="Times New Roman" w:hAnsi="Times New Roman"/>
          <w:sz w:val="23"/>
          <w:szCs w:val="23"/>
        </w:rPr>
        <w:t>Peffley</w:t>
      </w:r>
      <w:proofErr w:type="spellEnd"/>
      <w:r w:rsidRPr="00786A24">
        <w:rPr>
          <w:rFonts w:ascii="Times New Roman" w:hAnsi="Times New Roman"/>
          <w:sz w:val="23"/>
          <w:szCs w:val="23"/>
        </w:rPr>
        <w:t xml:space="preserve">. “Playing the Race Card in the Post-Willie Horton Era.” </w:t>
      </w:r>
      <w:r w:rsidRPr="00786A24">
        <w:rPr>
          <w:rFonts w:ascii="Times New Roman" w:hAnsi="Times New Roman"/>
          <w:i/>
          <w:iCs/>
          <w:sz w:val="23"/>
          <w:szCs w:val="23"/>
        </w:rPr>
        <w:t>Public Opinion Quarterly</w:t>
      </w:r>
      <w:r w:rsidRPr="00786A24">
        <w:rPr>
          <w:rFonts w:ascii="Times New Roman" w:hAnsi="Times New Roman"/>
          <w:sz w:val="23"/>
          <w:szCs w:val="23"/>
        </w:rPr>
        <w:t xml:space="preserve"> 69, no 1 (Spring 2005): 99-112. </w:t>
      </w:r>
    </w:p>
    <w:p w14:paraId="410CAA34" w14:textId="77777777" w:rsidR="008D63F7" w:rsidRPr="00786A24" w:rsidRDefault="008D63F7" w:rsidP="00C52DFF">
      <w:pPr>
        <w:spacing w:line="360" w:lineRule="auto"/>
        <w:ind w:hanging="480"/>
        <w:rPr>
          <w:rFonts w:ascii="Times New Roman" w:hAnsi="Times New Roman"/>
          <w:sz w:val="23"/>
          <w:szCs w:val="23"/>
        </w:rPr>
      </w:pPr>
    </w:p>
    <w:p w14:paraId="1000282C" w14:textId="56F72CDC"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Israel-</w:t>
      </w:r>
      <w:proofErr w:type="spellStart"/>
      <w:r w:rsidRPr="00786A24">
        <w:rPr>
          <w:rFonts w:ascii="Times New Roman" w:hAnsi="Times New Roman"/>
          <w:sz w:val="23"/>
          <w:szCs w:val="23"/>
        </w:rPr>
        <w:t>Trummel</w:t>
      </w:r>
      <w:proofErr w:type="spellEnd"/>
      <w:r w:rsidRPr="00786A24">
        <w:rPr>
          <w:rFonts w:ascii="Times New Roman" w:hAnsi="Times New Roman"/>
          <w:sz w:val="23"/>
          <w:szCs w:val="23"/>
        </w:rPr>
        <w:t xml:space="preserve">, Mackenzie, and Shea Streeter. “Police Abuse or Just Deserts?” </w:t>
      </w:r>
      <w:r w:rsidRPr="00786A24">
        <w:rPr>
          <w:rFonts w:ascii="Times New Roman" w:hAnsi="Times New Roman"/>
          <w:i/>
          <w:iCs/>
          <w:sz w:val="23"/>
          <w:szCs w:val="23"/>
        </w:rPr>
        <w:t>Public Opinion Quarterly</w:t>
      </w:r>
      <w:r w:rsidRPr="00786A24">
        <w:rPr>
          <w:rFonts w:ascii="Times New Roman" w:hAnsi="Times New Roman"/>
          <w:sz w:val="23"/>
          <w:szCs w:val="23"/>
        </w:rPr>
        <w:t xml:space="preserve"> 86, no. S1 (August 16, 2022): 499–522. </w:t>
      </w:r>
      <w:hyperlink r:id="rId16">
        <w:r w:rsidRPr="00786A24">
          <w:rPr>
            <w:rStyle w:val="Hyperlink"/>
            <w:rFonts w:ascii="Times New Roman" w:eastAsiaTheme="majorEastAsia" w:hAnsi="Times New Roman"/>
            <w:sz w:val="23"/>
            <w:szCs w:val="23"/>
          </w:rPr>
          <w:t>https://doi.org/10.1093/poq/nfac017</w:t>
        </w:r>
      </w:hyperlink>
      <w:r w:rsidRPr="00786A24">
        <w:rPr>
          <w:rFonts w:ascii="Times New Roman" w:hAnsi="Times New Roman"/>
          <w:sz w:val="23"/>
          <w:szCs w:val="23"/>
        </w:rPr>
        <w:t>.</w:t>
      </w:r>
    </w:p>
    <w:p w14:paraId="7111CCA4" w14:textId="77777777" w:rsidR="006929A7" w:rsidRPr="00786A24" w:rsidRDefault="006929A7" w:rsidP="00C52DFF">
      <w:pPr>
        <w:spacing w:line="360" w:lineRule="auto"/>
        <w:ind w:hanging="480"/>
        <w:rPr>
          <w:rFonts w:ascii="Times New Roman" w:hAnsi="Times New Roman"/>
          <w:sz w:val="23"/>
          <w:szCs w:val="23"/>
        </w:rPr>
      </w:pPr>
    </w:p>
    <w:p w14:paraId="52E4934F"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lastRenderedPageBreak/>
        <w:t xml:space="preserve">Jensen, Carsten, and Michael Bang Petersen. “The Deservingness Heuristic and the Politics of Health Care: DESERVINGNESS AND HEALTH CARE.” </w:t>
      </w:r>
      <w:r w:rsidRPr="00786A24">
        <w:rPr>
          <w:rFonts w:ascii="Times New Roman" w:hAnsi="Times New Roman"/>
          <w:i/>
          <w:iCs/>
          <w:sz w:val="23"/>
          <w:szCs w:val="23"/>
        </w:rPr>
        <w:t>American Journal of Political Science</w:t>
      </w:r>
      <w:r w:rsidRPr="00786A24">
        <w:rPr>
          <w:rFonts w:ascii="Times New Roman" w:hAnsi="Times New Roman"/>
          <w:sz w:val="23"/>
          <w:szCs w:val="23"/>
        </w:rPr>
        <w:t xml:space="preserve"> 61, no. 1 (January 2017): 68–83. </w:t>
      </w:r>
      <w:hyperlink r:id="rId17">
        <w:r w:rsidRPr="00786A24">
          <w:rPr>
            <w:rStyle w:val="Hyperlink"/>
            <w:rFonts w:ascii="Times New Roman" w:eastAsiaTheme="majorEastAsia" w:hAnsi="Times New Roman"/>
            <w:sz w:val="23"/>
            <w:szCs w:val="23"/>
          </w:rPr>
          <w:t>https://doi.org/10.1111/ajps.12251</w:t>
        </w:r>
      </w:hyperlink>
      <w:r w:rsidRPr="00786A24">
        <w:rPr>
          <w:rFonts w:ascii="Times New Roman" w:hAnsi="Times New Roman"/>
          <w:sz w:val="23"/>
          <w:szCs w:val="23"/>
        </w:rPr>
        <w:t>.</w:t>
      </w:r>
    </w:p>
    <w:p w14:paraId="25F40E8C" w14:textId="77777777" w:rsidR="006929A7" w:rsidRPr="00786A24" w:rsidRDefault="006929A7" w:rsidP="00C52DFF">
      <w:pPr>
        <w:spacing w:line="360" w:lineRule="auto"/>
        <w:ind w:hanging="480"/>
        <w:rPr>
          <w:rFonts w:ascii="Times New Roman" w:hAnsi="Times New Roman"/>
          <w:sz w:val="23"/>
          <w:szCs w:val="23"/>
        </w:rPr>
      </w:pPr>
    </w:p>
    <w:p w14:paraId="1EDEEA53"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Keiser, Lael R., and Susan M. Miller. “Does Administrative Burden Influence Public Support for Government Programs? Evidence from a Survey Experiment.” </w:t>
      </w:r>
      <w:r w:rsidRPr="00786A24">
        <w:rPr>
          <w:rFonts w:ascii="Times New Roman" w:hAnsi="Times New Roman"/>
          <w:i/>
          <w:iCs/>
          <w:sz w:val="23"/>
          <w:szCs w:val="23"/>
        </w:rPr>
        <w:t>Public Administration Review</w:t>
      </w:r>
      <w:r w:rsidRPr="00786A24">
        <w:rPr>
          <w:rFonts w:ascii="Times New Roman" w:hAnsi="Times New Roman"/>
          <w:sz w:val="23"/>
          <w:szCs w:val="23"/>
        </w:rPr>
        <w:t xml:space="preserve"> 80, no. 1 (January 2020): 137–50. </w:t>
      </w:r>
      <w:hyperlink r:id="rId18">
        <w:r w:rsidRPr="00786A24">
          <w:rPr>
            <w:rStyle w:val="Hyperlink"/>
            <w:rFonts w:ascii="Times New Roman" w:eastAsiaTheme="majorEastAsia" w:hAnsi="Times New Roman"/>
            <w:sz w:val="23"/>
            <w:szCs w:val="23"/>
          </w:rPr>
          <w:t>https://doi.org/10.1111/puar.13133</w:t>
        </w:r>
      </w:hyperlink>
      <w:r w:rsidRPr="00786A24">
        <w:rPr>
          <w:rFonts w:ascii="Times New Roman" w:hAnsi="Times New Roman"/>
          <w:sz w:val="23"/>
          <w:szCs w:val="23"/>
        </w:rPr>
        <w:t>.</w:t>
      </w:r>
    </w:p>
    <w:p w14:paraId="68D04758" w14:textId="77777777" w:rsidR="006929A7" w:rsidRPr="00786A24" w:rsidRDefault="006929A7" w:rsidP="00C52DFF">
      <w:pPr>
        <w:spacing w:line="360" w:lineRule="auto"/>
        <w:ind w:hanging="480"/>
        <w:rPr>
          <w:rFonts w:ascii="Times New Roman" w:hAnsi="Times New Roman"/>
          <w:sz w:val="23"/>
          <w:szCs w:val="23"/>
        </w:rPr>
      </w:pPr>
    </w:p>
    <w:p w14:paraId="194DE8F7"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Kleck</w:t>
      </w:r>
      <w:proofErr w:type="spellEnd"/>
      <w:r w:rsidRPr="00786A24">
        <w:rPr>
          <w:rFonts w:ascii="Times New Roman" w:hAnsi="Times New Roman"/>
          <w:sz w:val="23"/>
          <w:szCs w:val="23"/>
        </w:rPr>
        <w:t xml:space="preserve">, G., &amp; Jackson, D. B. (2017). Does Crime Cause Punitiveness? Crime &amp; Delinquency, 63(12), 1572-1599. </w:t>
      </w:r>
      <w:hyperlink r:id="rId19" w:history="1">
        <w:r w:rsidRPr="00786A24">
          <w:rPr>
            <w:rStyle w:val="Hyperlink"/>
            <w:rFonts w:ascii="Times New Roman" w:hAnsi="Times New Roman"/>
            <w:sz w:val="23"/>
            <w:szCs w:val="23"/>
          </w:rPr>
          <w:t>https://doi.org/10.1177/0011128716638503</w:t>
        </w:r>
      </w:hyperlink>
    </w:p>
    <w:p w14:paraId="5CEF1815" w14:textId="77777777" w:rsidR="006929A7" w:rsidRPr="00786A24" w:rsidRDefault="006929A7" w:rsidP="00C52DFF">
      <w:pPr>
        <w:spacing w:line="360" w:lineRule="auto"/>
        <w:ind w:hanging="480"/>
        <w:rPr>
          <w:rFonts w:ascii="Times New Roman" w:hAnsi="Times New Roman"/>
          <w:sz w:val="23"/>
          <w:szCs w:val="23"/>
        </w:rPr>
      </w:pPr>
    </w:p>
    <w:p w14:paraId="5B7BBAFD"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Kreitzer, Rebecca </w:t>
      </w:r>
      <w:proofErr w:type="spellStart"/>
      <w:r w:rsidRPr="00786A24">
        <w:rPr>
          <w:rFonts w:ascii="Times New Roman" w:hAnsi="Times New Roman"/>
          <w:sz w:val="23"/>
          <w:szCs w:val="23"/>
        </w:rPr>
        <w:t>J.and</w:t>
      </w:r>
      <w:proofErr w:type="spellEnd"/>
      <w:r w:rsidRPr="00786A24">
        <w:rPr>
          <w:rFonts w:ascii="Times New Roman" w:hAnsi="Times New Roman"/>
          <w:sz w:val="23"/>
          <w:szCs w:val="23"/>
        </w:rPr>
        <w:t xml:space="preserve"> Candis Watts Smith. “The Dynamics of Racial Resentment across the 50 US States.” Perspectives on Politics, 18, no. 3 (2019).</w:t>
      </w:r>
    </w:p>
    <w:p w14:paraId="34C16230" w14:textId="77777777" w:rsidR="006929A7" w:rsidRPr="00786A24" w:rsidRDefault="006929A7" w:rsidP="00C52DFF">
      <w:pPr>
        <w:spacing w:line="360" w:lineRule="auto"/>
        <w:ind w:hanging="480"/>
        <w:rPr>
          <w:rFonts w:ascii="Times New Roman" w:hAnsi="Times New Roman"/>
          <w:sz w:val="23"/>
          <w:szCs w:val="23"/>
        </w:rPr>
      </w:pPr>
    </w:p>
    <w:p w14:paraId="79E0A2F3"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Kreitzer, Rebecca J., Elizabeth A. Maltby, and Candis Watts Smith. “Fifty Shades of Deservingness: An Analysis of State-Level Variation and Effect of Social Constructions on Policy Outcomes.” </w:t>
      </w:r>
      <w:r w:rsidRPr="00786A24">
        <w:rPr>
          <w:rFonts w:ascii="Times New Roman" w:hAnsi="Times New Roman"/>
          <w:i/>
          <w:iCs/>
          <w:sz w:val="23"/>
          <w:szCs w:val="23"/>
        </w:rPr>
        <w:t>Journal of Public Policy</w:t>
      </w:r>
      <w:r w:rsidRPr="00786A24">
        <w:rPr>
          <w:rFonts w:ascii="Times New Roman" w:hAnsi="Times New Roman"/>
          <w:sz w:val="23"/>
          <w:szCs w:val="23"/>
        </w:rPr>
        <w:t xml:space="preserve"> 42, no. 3 (September 2022): 436–64. </w:t>
      </w:r>
      <w:hyperlink r:id="rId20">
        <w:r w:rsidRPr="00786A24">
          <w:rPr>
            <w:rStyle w:val="Hyperlink"/>
            <w:rFonts w:ascii="Times New Roman" w:eastAsiaTheme="majorEastAsia" w:hAnsi="Times New Roman"/>
            <w:sz w:val="23"/>
            <w:szCs w:val="23"/>
          </w:rPr>
          <w:t>https://doi.org/10.1017/S0143814X21000222</w:t>
        </w:r>
      </w:hyperlink>
      <w:r w:rsidRPr="00786A24">
        <w:rPr>
          <w:rFonts w:ascii="Times New Roman" w:hAnsi="Times New Roman"/>
          <w:sz w:val="23"/>
          <w:szCs w:val="23"/>
        </w:rPr>
        <w:t>.</w:t>
      </w:r>
    </w:p>
    <w:p w14:paraId="39D84A7A" w14:textId="77777777" w:rsidR="006929A7" w:rsidRPr="00786A24" w:rsidRDefault="006929A7" w:rsidP="00C52DFF">
      <w:pPr>
        <w:spacing w:line="360" w:lineRule="auto"/>
        <w:ind w:hanging="480"/>
        <w:rPr>
          <w:rFonts w:ascii="Times New Roman" w:hAnsi="Times New Roman"/>
          <w:sz w:val="23"/>
          <w:szCs w:val="23"/>
        </w:rPr>
      </w:pPr>
    </w:p>
    <w:p w14:paraId="39ADEA16"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Kreitzer, Rebecca J., and Candis Watts Smith. “Reproducible and Replicable: An Empirical Assessment of the Social Construction of Politically Relevant Target Groups.” </w:t>
      </w:r>
      <w:r w:rsidRPr="00786A24">
        <w:rPr>
          <w:rFonts w:ascii="Times New Roman" w:hAnsi="Times New Roman"/>
          <w:i/>
          <w:iCs/>
          <w:sz w:val="23"/>
          <w:szCs w:val="23"/>
        </w:rPr>
        <w:t>PS: Political Science &amp; Politics</w:t>
      </w:r>
      <w:r w:rsidRPr="00786A24">
        <w:rPr>
          <w:rFonts w:ascii="Times New Roman" w:hAnsi="Times New Roman"/>
          <w:sz w:val="23"/>
          <w:szCs w:val="23"/>
        </w:rPr>
        <w:t xml:space="preserve"> 51, no. 4 (October 2018): 768–74. </w:t>
      </w:r>
      <w:hyperlink r:id="rId21">
        <w:r w:rsidRPr="00786A24">
          <w:rPr>
            <w:rStyle w:val="Hyperlink"/>
            <w:rFonts w:ascii="Times New Roman" w:eastAsiaTheme="majorEastAsia" w:hAnsi="Times New Roman"/>
            <w:sz w:val="23"/>
            <w:szCs w:val="23"/>
          </w:rPr>
          <w:t>https://doi.org/10.1017/S1049096518000987</w:t>
        </w:r>
      </w:hyperlink>
      <w:r w:rsidRPr="00786A24">
        <w:rPr>
          <w:rFonts w:ascii="Times New Roman" w:hAnsi="Times New Roman"/>
          <w:sz w:val="23"/>
          <w:szCs w:val="23"/>
        </w:rPr>
        <w:t>.</w:t>
      </w:r>
    </w:p>
    <w:p w14:paraId="5FFA1792" w14:textId="77777777" w:rsidR="006929A7" w:rsidRPr="00786A24" w:rsidRDefault="006929A7" w:rsidP="00C52DFF">
      <w:pPr>
        <w:spacing w:line="360" w:lineRule="auto"/>
        <w:rPr>
          <w:rFonts w:ascii="Times New Roman" w:hAnsi="Times New Roman"/>
          <w:sz w:val="23"/>
          <w:szCs w:val="23"/>
        </w:rPr>
      </w:pPr>
    </w:p>
    <w:p w14:paraId="1867241E"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Lee, Porter, and Comfort, “Consequences of Family Member Incarceration.” </w:t>
      </w:r>
      <w:r w:rsidRPr="00786A24">
        <w:rPr>
          <w:rFonts w:ascii="Times New Roman" w:hAnsi="Times New Roman"/>
          <w:i/>
          <w:iCs/>
          <w:sz w:val="23"/>
          <w:szCs w:val="23"/>
        </w:rPr>
        <w:t>ANNALS</w:t>
      </w:r>
      <w:r w:rsidRPr="00786A24">
        <w:rPr>
          <w:rFonts w:ascii="Times New Roman" w:hAnsi="Times New Roman"/>
          <w:sz w:val="23"/>
          <w:szCs w:val="23"/>
        </w:rPr>
        <w:t xml:space="preserve"> 651, 1 (January 2014): 10.1177/0002716213502920</w:t>
      </w:r>
    </w:p>
    <w:p w14:paraId="47E151D7" w14:textId="77777777" w:rsidR="006929A7" w:rsidRPr="00786A24" w:rsidRDefault="006929A7" w:rsidP="00C52DFF">
      <w:pPr>
        <w:spacing w:line="360" w:lineRule="auto"/>
        <w:ind w:hanging="480"/>
        <w:rPr>
          <w:rFonts w:ascii="Times New Roman" w:hAnsi="Times New Roman"/>
          <w:sz w:val="23"/>
          <w:szCs w:val="23"/>
        </w:rPr>
      </w:pPr>
    </w:p>
    <w:p w14:paraId="2A0D6EC3"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Lerman, Amy E., and Jessie Harney. “Feedback Effects and the Criminal Justice Bureaucracy: Officer Attitudes and the Future of Correctional Reform.” </w:t>
      </w:r>
      <w:r w:rsidRPr="00786A24">
        <w:rPr>
          <w:rFonts w:ascii="Times New Roman" w:hAnsi="Times New Roman"/>
          <w:i/>
          <w:iCs/>
          <w:sz w:val="23"/>
          <w:szCs w:val="23"/>
        </w:rPr>
        <w:t>The ANNALS of the American Academy of Political and Social Science</w:t>
      </w:r>
      <w:r w:rsidRPr="00786A24">
        <w:rPr>
          <w:rFonts w:ascii="Times New Roman" w:hAnsi="Times New Roman"/>
          <w:sz w:val="23"/>
          <w:szCs w:val="23"/>
        </w:rPr>
        <w:t xml:space="preserve"> 685, no. 1 (September 2019): 227–49. </w:t>
      </w:r>
      <w:hyperlink r:id="rId22">
        <w:r w:rsidRPr="00786A24">
          <w:rPr>
            <w:rStyle w:val="Hyperlink"/>
            <w:rFonts w:ascii="Times New Roman" w:eastAsiaTheme="majorEastAsia" w:hAnsi="Times New Roman"/>
            <w:sz w:val="23"/>
            <w:szCs w:val="23"/>
          </w:rPr>
          <w:t>https://doi.org/10.1177/0002716219869907</w:t>
        </w:r>
      </w:hyperlink>
      <w:r w:rsidRPr="00786A24">
        <w:rPr>
          <w:rFonts w:ascii="Times New Roman" w:hAnsi="Times New Roman"/>
          <w:sz w:val="23"/>
          <w:szCs w:val="23"/>
        </w:rPr>
        <w:t>.</w:t>
      </w:r>
    </w:p>
    <w:p w14:paraId="605EF785" w14:textId="77777777" w:rsidR="006929A7" w:rsidRPr="00786A24" w:rsidRDefault="006929A7" w:rsidP="00C52DFF">
      <w:pPr>
        <w:spacing w:line="360" w:lineRule="auto"/>
        <w:rPr>
          <w:rFonts w:ascii="Times New Roman" w:hAnsi="Times New Roman"/>
          <w:sz w:val="23"/>
          <w:szCs w:val="23"/>
        </w:rPr>
      </w:pPr>
    </w:p>
    <w:p w14:paraId="364A8A80"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Marrow, H. B. “Deserving to a point: Unauthorized immigrants in San Francisco’s universal access healthcare model.” </w:t>
      </w:r>
      <w:r w:rsidRPr="00786A24">
        <w:rPr>
          <w:rFonts w:ascii="Times New Roman" w:hAnsi="Times New Roman"/>
          <w:i/>
          <w:iCs/>
          <w:sz w:val="23"/>
          <w:szCs w:val="23"/>
        </w:rPr>
        <w:t>Social Science &amp; Medicine</w:t>
      </w:r>
      <w:r w:rsidRPr="00786A24">
        <w:rPr>
          <w:rFonts w:ascii="Times New Roman" w:hAnsi="Times New Roman"/>
          <w:sz w:val="23"/>
          <w:szCs w:val="23"/>
        </w:rPr>
        <w:t xml:space="preserve">, 74(6), (2012). </w:t>
      </w:r>
    </w:p>
    <w:p w14:paraId="64B01A87" w14:textId="77777777" w:rsidR="006929A7" w:rsidRPr="00786A24" w:rsidRDefault="006929A7" w:rsidP="00C52DFF">
      <w:pPr>
        <w:spacing w:line="360" w:lineRule="auto"/>
        <w:ind w:hanging="480"/>
        <w:rPr>
          <w:rFonts w:ascii="Times New Roman" w:hAnsi="Times New Roman"/>
          <w:sz w:val="23"/>
          <w:szCs w:val="23"/>
        </w:rPr>
      </w:pPr>
    </w:p>
    <w:p w14:paraId="52F69890"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lastRenderedPageBreak/>
        <w:t xml:space="preserve">Matsubayashi, Tetsuya, and Rene R. Rocha. “Racial Diversity and Public Policy in the States.” </w:t>
      </w:r>
      <w:r w:rsidRPr="00786A24">
        <w:rPr>
          <w:rFonts w:ascii="Times New Roman" w:hAnsi="Times New Roman"/>
          <w:i/>
          <w:iCs/>
          <w:sz w:val="23"/>
          <w:szCs w:val="23"/>
        </w:rPr>
        <w:t>Political Research Quarterly</w:t>
      </w:r>
      <w:r w:rsidRPr="00786A24">
        <w:rPr>
          <w:rFonts w:ascii="Times New Roman" w:hAnsi="Times New Roman"/>
          <w:sz w:val="23"/>
          <w:szCs w:val="23"/>
        </w:rPr>
        <w:t xml:space="preserve"> 65, no. 3 (September 2012): 600–614. </w:t>
      </w:r>
      <w:hyperlink r:id="rId23">
        <w:r w:rsidRPr="00786A24">
          <w:rPr>
            <w:rStyle w:val="Hyperlink"/>
            <w:rFonts w:ascii="Times New Roman" w:eastAsiaTheme="majorEastAsia" w:hAnsi="Times New Roman"/>
            <w:sz w:val="23"/>
            <w:szCs w:val="23"/>
          </w:rPr>
          <w:t>https://doi.org/10.1177/1065912911401418</w:t>
        </w:r>
      </w:hyperlink>
      <w:r w:rsidRPr="00786A24">
        <w:rPr>
          <w:rFonts w:ascii="Times New Roman" w:hAnsi="Times New Roman"/>
          <w:sz w:val="23"/>
          <w:szCs w:val="23"/>
        </w:rPr>
        <w:t>.</w:t>
      </w:r>
    </w:p>
    <w:p w14:paraId="5947BF40" w14:textId="77777777" w:rsidR="006929A7" w:rsidRPr="00786A24" w:rsidRDefault="006929A7" w:rsidP="00C52DFF">
      <w:pPr>
        <w:spacing w:line="360" w:lineRule="auto"/>
        <w:ind w:hanging="480"/>
        <w:rPr>
          <w:rFonts w:ascii="Times New Roman" w:hAnsi="Times New Roman"/>
          <w:sz w:val="23"/>
          <w:szCs w:val="23"/>
        </w:rPr>
      </w:pPr>
    </w:p>
    <w:p w14:paraId="3080EC84"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Gamson</w:t>
      </w:r>
      <w:proofErr w:type="spellEnd"/>
      <w:r w:rsidRPr="00786A24">
        <w:rPr>
          <w:rFonts w:ascii="Times New Roman" w:hAnsi="Times New Roman"/>
          <w:sz w:val="23"/>
          <w:szCs w:val="23"/>
        </w:rPr>
        <w:t xml:space="preserve">, William A., and Andre Modigliani. 1989. Media Discourse and Public </w:t>
      </w:r>
    </w:p>
    <w:p w14:paraId="5CFE5DDE" w14:textId="77777777" w:rsidR="006929A7" w:rsidRPr="00786A24" w:rsidRDefault="006929A7" w:rsidP="00C52DFF">
      <w:pPr>
        <w:spacing w:line="360" w:lineRule="auto"/>
        <w:rPr>
          <w:rFonts w:ascii="Times New Roman" w:hAnsi="Times New Roman"/>
          <w:sz w:val="23"/>
          <w:szCs w:val="23"/>
        </w:rPr>
      </w:pPr>
      <w:r w:rsidRPr="00786A24">
        <w:rPr>
          <w:rFonts w:ascii="Times New Roman" w:hAnsi="Times New Roman"/>
          <w:sz w:val="23"/>
          <w:szCs w:val="23"/>
        </w:rPr>
        <w:t xml:space="preserve">Opinion on Nuclear Power: A Constructionist Approach. </w:t>
      </w:r>
      <w:r w:rsidRPr="00786A24">
        <w:rPr>
          <w:rFonts w:ascii="Times New Roman" w:hAnsi="Times New Roman"/>
          <w:i/>
          <w:iCs/>
          <w:sz w:val="23"/>
          <w:szCs w:val="23"/>
        </w:rPr>
        <w:t xml:space="preserve">American Journal of Sociology </w:t>
      </w:r>
      <w:r w:rsidRPr="00786A24">
        <w:rPr>
          <w:rFonts w:ascii="Times New Roman" w:hAnsi="Times New Roman"/>
          <w:sz w:val="23"/>
          <w:szCs w:val="23"/>
        </w:rPr>
        <w:t>95(1): 1–37.</w:t>
      </w:r>
    </w:p>
    <w:p w14:paraId="2563E64A" w14:textId="77777777" w:rsidR="006929A7" w:rsidRPr="00786A24" w:rsidRDefault="006929A7" w:rsidP="00C52DFF">
      <w:pPr>
        <w:spacing w:line="360" w:lineRule="auto"/>
        <w:rPr>
          <w:rFonts w:ascii="Times New Roman" w:hAnsi="Times New Roman"/>
          <w:sz w:val="23"/>
          <w:szCs w:val="23"/>
        </w:rPr>
      </w:pPr>
    </w:p>
    <w:p w14:paraId="04867A28"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Nelson, Thomas E., Zoe M. Oxley, and Rosalee A. Clawson. 1997. Toward a </w:t>
      </w:r>
    </w:p>
    <w:p w14:paraId="3608F8C5" w14:textId="77777777" w:rsidR="006929A7" w:rsidRPr="00786A24" w:rsidRDefault="006929A7" w:rsidP="00C52DFF">
      <w:pPr>
        <w:spacing w:line="360" w:lineRule="auto"/>
        <w:rPr>
          <w:rFonts w:ascii="Times New Roman" w:hAnsi="Times New Roman"/>
          <w:sz w:val="23"/>
          <w:szCs w:val="23"/>
        </w:rPr>
      </w:pPr>
      <w:r w:rsidRPr="00786A24">
        <w:rPr>
          <w:rFonts w:ascii="Times New Roman" w:hAnsi="Times New Roman"/>
          <w:sz w:val="23"/>
          <w:szCs w:val="23"/>
        </w:rPr>
        <w:t>Psychology of Framing Effects. Political Behavior 19(3): 221–46.</w:t>
      </w:r>
    </w:p>
    <w:p w14:paraId="113C65CD" w14:textId="77777777" w:rsidR="006929A7" w:rsidRPr="00786A24" w:rsidRDefault="006929A7" w:rsidP="00C52DFF">
      <w:pPr>
        <w:spacing w:line="360" w:lineRule="auto"/>
        <w:rPr>
          <w:rFonts w:ascii="Times New Roman" w:hAnsi="Times New Roman"/>
          <w:sz w:val="23"/>
          <w:szCs w:val="23"/>
        </w:rPr>
      </w:pPr>
    </w:p>
    <w:p w14:paraId="551A20D8"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Oorschot, Wim van. “Who Should Get What, and Why? On Deservingness Criteria and the Conditionality of Solidarity among the Public.” </w:t>
      </w:r>
      <w:r w:rsidRPr="00786A24">
        <w:rPr>
          <w:rFonts w:ascii="Times New Roman" w:hAnsi="Times New Roman"/>
          <w:i/>
          <w:iCs/>
          <w:sz w:val="23"/>
          <w:szCs w:val="23"/>
        </w:rPr>
        <w:t>Policy &amp; Politics</w:t>
      </w:r>
      <w:r w:rsidRPr="00786A24">
        <w:rPr>
          <w:rFonts w:ascii="Times New Roman" w:hAnsi="Times New Roman"/>
          <w:sz w:val="23"/>
          <w:szCs w:val="23"/>
        </w:rPr>
        <w:t xml:space="preserve"> 28, no. 1 (January 2000): 33–48. </w:t>
      </w:r>
      <w:hyperlink r:id="rId24">
        <w:r w:rsidRPr="00786A24">
          <w:rPr>
            <w:rStyle w:val="Hyperlink"/>
            <w:rFonts w:ascii="Times New Roman" w:eastAsiaTheme="majorEastAsia" w:hAnsi="Times New Roman"/>
            <w:sz w:val="23"/>
            <w:szCs w:val="23"/>
          </w:rPr>
          <w:t>https://doi.org/10.1332/0305573002500811</w:t>
        </w:r>
      </w:hyperlink>
      <w:r w:rsidRPr="00786A24">
        <w:rPr>
          <w:rFonts w:ascii="Times New Roman" w:hAnsi="Times New Roman"/>
          <w:sz w:val="23"/>
          <w:szCs w:val="23"/>
        </w:rPr>
        <w:t>.</w:t>
      </w:r>
    </w:p>
    <w:p w14:paraId="666AE139" w14:textId="77777777" w:rsidR="006929A7" w:rsidRPr="00786A24" w:rsidRDefault="006929A7" w:rsidP="00C52DFF">
      <w:pPr>
        <w:spacing w:line="360" w:lineRule="auto"/>
        <w:ind w:hanging="480"/>
        <w:rPr>
          <w:rFonts w:ascii="Times New Roman" w:hAnsi="Times New Roman"/>
          <w:sz w:val="23"/>
          <w:szCs w:val="23"/>
        </w:rPr>
      </w:pPr>
    </w:p>
    <w:p w14:paraId="2D4F30FC"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Pacheco, Julianna. 2014. “Measuring and Evaluating Changes in State Opinion across Eight Issues.” Amer- </w:t>
      </w:r>
      <w:proofErr w:type="spellStart"/>
      <w:r w:rsidRPr="00786A24">
        <w:rPr>
          <w:rFonts w:ascii="Times New Roman" w:hAnsi="Times New Roman"/>
          <w:sz w:val="23"/>
          <w:szCs w:val="23"/>
        </w:rPr>
        <w:t>ican</w:t>
      </w:r>
      <w:proofErr w:type="spellEnd"/>
      <w:r w:rsidRPr="00786A24">
        <w:rPr>
          <w:rFonts w:ascii="Times New Roman" w:hAnsi="Times New Roman"/>
          <w:sz w:val="23"/>
          <w:szCs w:val="23"/>
        </w:rPr>
        <w:t xml:space="preserve"> Politics Research 42(6): 986–1009. </w:t>
      </w:r>
    </w:p>
    <w:p w14:paraId="5216EEE4" w14:textId="77777777" w:rsidR="006929A7" w:rsidRPr="00786A24" w:rsidRDefault="006929A7" w:rsidP="00C52DFF">
      <w:pPr>
        <w:spacing w:line="360" w:lineRule="auto"/>
        <w:ind w:hanging="480"/>
        <w:rPr>
          <w:rFonts w:ascii="Times New Roman" w:hAnsi="Times New Roman"/>
          <w:sz w:val="23"/>
          <w:szCs w:val="23"/>
        </w:rPr>
      </w:pPr>
    </w:p>
    <w:p w14:paraId="54D77545"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Petersen, Michael Bang, Rune </w:t>
      </w:r>
      <w:proofErr w:type="spellStart"/>
      <w:r w:rsidRPr="00786A24">
        <w:rPr>
          <w:rFonts w:ascii="Times New Roman" w:hAnsi="Times New Roman"/>
          <w:sz w:val="23"/>
          <w:szCs w:val="23"/>
        </w:rPr>
        <w:t>Slothuus</w:t>
      </w:r>
      <w:proofErr w:type="spellEnd"/>
      <w:r w:rsidRPr="00786A24">
        <w:rPr>
          <w:rFonts w:ascii="Times New Roman" w:hAnsi="Times New Roman"/>
          <w:sz w:val="23"/>
          <w:szCs w:val="23"/>
        </w:rPr>
        <w:t xml:space="preserve">, Rune </w:t>
      </w:r>
      <w:proofErr w:type="spellStart"/>
      <w:r w:rsidRPr="00786A24">
        <w:rPr>
          <w:rFonts w:ascii="Times New Roman" w:hAnsi="Times New Roman"/>
          <w:sz w:val="23"/>
          <w:szCs w:val="23"/>
        </w:rPr>
        <w:t>Stubager</w:t>
      </w:r>
      <w:proofErr w:type="spellEnd"/>
      <w:r w:rsidRPr="00786A24">
        <w:rPr>
          <w:rFonts w:ascii="Times New Roman" w:hAnsi="Times New Roman"/>
          <w:sz w:val="23"/>
          <w:szCs w:val="23"/>
        </w:rPr>
        <w:t xml:space="preserve">, and Lise </w:t>
      </w:r>
      <w:proofErr w:type="spellStart"/>
      <w:r w:rsidRPr="00786A24">
        <w:rPr>
          <w:rFonts w:ascii="Times New Roman" w:hAnsi="Times New Roman"/>
          <w:sz w:val="23"/>
          <w:szCs w:val="23"/>
        </w:rPr>
        <w:t>Togeby</w:t>
      </w:r>
      <w:proofErr w:type="spellEnd"/>
      <w:r w:rsidRPr="00786A24">
        <w:rPr>
          <w:rFonts w:ascii="Times New Roman" w:hAnsi="Times New Roman"/>
          <w:sz w:val="23"/>
          <w:szCs w:val="23"/>
        </w:rPr>
        <w:t xml:space="preserve">. “Deservingness versus Values in Public Opinion on Welfare: The Automaticity of the Deservingness Heuristic: Deservingness versus Values in Public Opinion on Welfare.” </w:t>
      </w:r>
      <w:r w:rsidRPr="00786A24">
        <w:rPr>
          <w:rFonts w:ascii="Times New Roman" w:hAnsi="Times New Roman"/>
          <w:i/>
          <w:iCs/>
          <w:sz w:val="23"/>
          <w:szCs w:val="23"/>
        </w:rPr>
        <w:t>European Journal of Political Research</w:t>
      </w:r>
      <w:r w:rsidRPr="00786A24">
        <w:rPr>
          <w:rFonts w:ascii="Times New Roman" w:hAnsi="Times New Roman"/>
          <w:sz w:val="23"/>
          <w:szCs w:val="23"/>
        </w:rPr>
        <w:t xml:space="preserve"> 50, no. 1 (January 2010                        </w:t>
      </w:r>
      <w:proofErr w:type="gramStart"/>
      <w:r w:rsidRPr="00786A24">
        <w:rPr>
          <w:rFonts w:ascii="Times New Roman" w:hAnsi="Times New Roman"/>
          <w:sz w:val="23"/>
          <w:szCs w:val="23"/>
        </w:rPr>
        <w:t xml:space="preserve">  )</w:t>
      </w:r>
      <w:proofErr w:type="gramEnd"/>
      <w:r w:rsidRPr="00786A24">
        <w:rPr>
          <w:rFonts w:ascii="Times New Roman" w:hAnsi="Times New Roman"/>
          <w:sz w:val="23"/>
          <w:szCs w:val="23"/>
        </w:rPr>
        <w:t xml:space="preserve">: 24–52. </w:t>
      </w:r>
      <w:hyperlink r:id="rId25">
        <w:r w:rsidRPr="00786A24">
          <w:rPr>
            <w:rStyle w:val="Hyperlink"/>
            <w:rFonts w:ascii="Times New Roman" w:eastAsiaTheme="majorEastAsia" w:hAnsi="Times New Roman"/>
            <w:sz w:val="23"/>
            <w:szCs w:val="23"/>
          </w:rPr>
          <w:t>https://doi.org/10.1111/j.1475-6765.2010.01923.x</w:t>
        </w:r>
      </w:hyperlink>
      <w:r w:rsidRPr="00786A24">
        <w:rPr>
          <w:rFonts w:ascii="Times New Roman" w:hAnsi="Times New Roman"/>
          <w:sz w:val="23"/>
          <w:szCs w:val="23"/>
        </w:rPr>
        <w:t>.</w:t>
      </w:r>
    </w:p>
    <w:p w14:paraId="68BACD1A" w14:textId="77777777" w:rsidR="006929A7" w:rsidRPr="00786A24" w:rsidRDefault="006929A7" w:rsidP="00C52DFF">
      <w:pPr>
        <w:spacing w:line="360" w:lineRule="auto"/>
        <w:ind w:hanging="480"/>
        <w:rPr>
          <w:rFonts w:ascii="Times New Roman" w:hAnsi="Times New Roman"/>
          <w:sz w:val="23"/>
          <w:szCs w:val="23"/>
        </w:rPr>
      </w:pPr>
    </w:p>
    <w:p w14:paraId="615B5402"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Petersen, Michael Bang. “Social Welfare as Small-Scale Help: Evolutionary Psychology and the Deservingness Heuristic: SOCIAL WELFARE AS SMALL-SCALE HELP.” </w:t>
      </w:r>
      <w:r w:rsidRPr="00786A24">
        <w:rPr>
          <w:rFonts w:ascii="Times New Roman" w:hAnsi="Times New Roman"/>
          <w:i/>
          <w:iCs/>
          <w:sz w:val="23"/>
          <w:szCs w:val="23"/>
        </w:rPr>
        <w:t>American Journal of Political Science</w:t>
      </w:r>
      <w:r w:rsidRPr="00786A24">
        <w:rPr>
          <w:rFonts w:ascii="Times New Roman" w:hAnsi="Times New Roman"/>
          <w:sz w:val="23"/>
          <w:szCs w:val="23"/>
        </w:rPr>
        <w:t xml:space="preserve"> 56, no. 1 (January 2012): 1–16. </w:t>
      </w:r>
      <w:hyperlink r:id="rId26">
        <w:r w:rsidRPr="00786A24">
          <w:rPr>
            <w:rStyle w:val="Hyperlink"/>
            <w:rFonts w:ascii="Times New Roman" w:eastAsiaTheme="majorEastAsia" w:hAnsi="Times New Roman"/>
            <w:sz w:val="23"/>
            <w:szCs w:val="23"/>
          </w:rPr>
          <w:t>https://doi.org/10.1111/j.1540-5907.2011.00545.x</w:t>
        </w:r>
      </w:hyperlink>
      <w:r w:rsidRPr="00786A24">
        <w:rPr>
          <w:rFonts w:ascii="Times New Roman" w:hAnsi="Times New Roman"/>
          <w:sz w:val="23"/>
          <w:szCs w:val="23"/>
        </w:rPr>
        <w:t>.</w:t>
      </w:r>
    </w:p>
    <w:p w14:paraId="07B2AA58" w14:textId="77777777" w:rsidR="006929A7" w:rsidRPr="00786A24" w:rsidRDefault="006929A7" w:rsidP="00C52DFF">
      <w:pPr>
        <w:spacing w:line="360" w:lineRule="auto"/>
        <w:ind w:hanging="480"/>
        <w:rPr>
          <w:rFonts w:ascii="Times New Roman" w:hAnsi="Times New Roman"/>
          <w:sz w:val="23"/>
          <w:szCs w:val="23"/>
        </w:rPr>
      </w:pPr>
    </w:p>
    <w:p w14:paraId="6C3DAEBC"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Pickett, Justin T. “Public Opinion and Criminal Justice Policy: Theory and Research.” </w:t>
      </w:r>
      <w:r w:rsidRPr="00786A24">
        <w:rPr>
          <w:rFonts w:ascii="Times New Roman" w:hAnsi="Times New Roman"/>
          <w:i/>
          <w:iCs/>
          <w:sz w:val="23"/>
          <w:szCs w:val="23"/>
        </w:rPr>
        <w:t>Annual Review of Criminology</w:t>
      </w:r>
      <w:r w:rsidRPr="00786A24">
        <w:rPr>
          <w:rFonts w:ascii="Times New Roman" w:hAnsi="Times New Roman"/>
          <w:sz w:val="23"/>
          <w:szCs w:val="23"/>
        </w:rPr>
        <w:t xml:space="preserve"> 2, no. 1 (January 13, 2019): 405–28. </w:t>
      </w:r>
      <w:hyperlink r:id="rId27">
        <w:r w:rsidRPr="00786A24">
          <w:rPr>
            <w:rStyle w:val="Hyperlink"/>
            <w:rFonts w:ascii="Times New Roman" w:eastAsiaTheme="majorEastAsia" w:hAnsi="Times New Roman"/>
            <w:sz w:val="23"/>
            <w:szCs w:val="23"/>
          </w:rPr>
          <w:t>https://doi.org/10.1146/annurev-criminol-011518-024826</w:t>
        </w:r>
      </w:hyperlink>
      <w:r w:rsidRPr="00786A24">
        <w:rPr>
          <w:rFonts w:ascii="Times New Roman" w:hAnsi="Times New Roman"/>
          <w:sz w:val="23"/>
          <w:szCs w:val="23"/>
        </w:rPr>
        <w:t>.</w:t>
      </w:r>
    </w:p>
    <w:p w14:paraId="1565480D" w14:textId="77777777" w:rsidR="006929A7" w:rsidRPr="00786A24" w:rsidRDefault="006929A7" w:rsidP="00C52DFF">
      <w:pPr>
        <w:spacing w:line="360" w:lineRule="auto"/>
        <w:rPr>
          <w:rFonts w:ascii="Times New Roman" w:hAnsi="Times New Roman"/>
          <w:sz w:val="23"/>
          <w:szCs w:val="23"/>
        </w:rPr>
      </w:pPr>
    </w:p>
    <w:p w14:paraId="6989E7F9"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Reinka</w:t>
      </w:r>
      <w:proofErr w:type="spellEnd"/>
      <w:r w:rsidRPr="00786A24">
        <w:rPr>
          <w:rFonts w:ascii="Times New Roman" w:hAnsi="Times New Roman"/>
          <w:sz w:val="23"/>
          <w:szCs w:val="23"/>
        </w:rPr>
        <w:t xml:space="preserve">, Mora A., and Colin Wayne Leach. “Race and Reaction: Divergent Views of Police Violence and Protest against: Race and Reaction.” </w:t>
      </w:r>
      <w:r w:rsidRPr="00786A24">
        <w:rPr>
          <w:rFonts w:ascii="Times New Roman" w:hAnsi="Times New Roman"/>
          <w:i/>
          <w:iCs/>
          <w:sz w:val="23"/>
          <w:szCs w:val="23"/>
        </w:rPr>
        <w:t>Journal of Social Issues</w:t>
      </w:r>
      <w:r w:rsidRPr="00786A24">
        <w:rPr>
          <w:rFonts w:ascii="Times New Roman" w:hAnsi="Times New Roman"/>
          <w:sz w:val="23"/>
          <w:szCs w:val="23"/>
        </w:rPr>
        <w:t xml:space="preserve"> 73, no. 4 (December 2017): 768–88. </w:t>
      </w:r>
      <w:hyperlink r:id="rId28">
        <w:r w:rsidRPr="00786A24">
          <w:rPr>
            <w:rStyle w:val="Hyperlink"/>
            <w:rFonts w:ascii="Times New Roman" w:eastAsiaTheme="majorEastAsia" w:hAnsi="Times New Roman"/>
            <w:sz w:val="23"/>
            <w:szCs w:val="23"/>
          </w:rPr>
          <w:t>https://doi.org/10.1111/josi.12247</w:t>
        </w:r>
      </w:hyperlink>
      <w:r w:rsidRPr="00786A24">
        <w:rPr>
          <w:rFonts w:ascii="Times New Roman" w:hAnsi="Times New Roman"/>
          <w:sz w:val="23"/>
          <w:szCs w:val="23"/>
        </w:rPr>
        <w:t>.</w:t>
      </w:r>
    </w:p>
    <w:p w14:paraId="6A951FB5" w14:textId="77777777" w:rsidR="006929A7" w:rsidRPr="00786A24" w:rsidRDefault="006929A7" w:rsidP="00C52DFF">
      <w:pPr>
        <w:spacing w:line="360" w:lineRule="auto"/>
        <w:rPr>
          <w:rFonts w:ascii="Times New Roman" w:hAnsi="Times New Roman"/>
          <w:sz w:val="23"/>
          <w:szCs w:val="23"/>
        </w:rPr>
      </w:pPr>
    </w:p>
    <w:p w14:paraId="75EE644D"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Schneider, Anne, and Helen Ingram. “Social Construction of Target Populations: Implications for Politics and Policy.” </w:t>
      </w:r>
      <w:r w:rsidRPr="00786A24">
        <w:rPr>
          <w:rFonts w:ascii="Times New Roman" w:hAnsi="Times New Roman"/>
          <w:i/>
          <w:iCs/>
          <w:sz w:val="23"/>
          <w:szCs w:val="23"/>
        </w:rPr>
        <w:t>American Political Science Review</w:t>
      </w:r>
      <w:r w:rsidRPr="00786A24">
        <w:rPr>
          <w:rFonts w:ascii="Times New Roman" w:hAnsi="Times New Roman"/>
          <w:sz w:val="23"/>
          <w:szCs w:val="23"/>
        </w:rPr>
        <w:t xml:space="preserve"> 87, no. 2 (June 1993): 334–47. </w:t>
      </w:r>
      <w:hyperlink r:id="rId29">
        <w:r w:rsidRPr="00786A24">
          <w:rPr>
            <w:rStyle w:val="Hyperlink"/>
            <w:rFonts w:ascii="Times New Roman" w:eastAsiaTheme="majorEastAsia" w:hAnsi="Times New Roman"/>
            <w:sz w:val="23"/>
            <w:szCs w:val="23"/>
          </w:rPr>
          <w:t>https://doi.org/10.2307/2939044</w:t>
        </w:r>
      </w:hyperlink>
      <w:r w:rsidRPr="00786A24">
        <w:rPr>
          <w:rFonts w:ascii="Times New Roman" w:hAnsi="Times New Roman"/>
          <w:sz w:val="23"/>
          <w:szCs w:val="23"/>
        </w:rPr>
        <w:t>.</w:t>
      </w:r>
    </w:p>
    <w:p w14:paraId="558AE059" w14:textId="77777777" w:rsidR="006929A7" w:rsidRPr="00786A24" w:rsidRDefault="006929A7" w:rsidP="00C52DFF">
      <w:pPr>
        <w:spacing w:line="360" w:lineRule="auto"/>
        <w:ind w:hanging="480"/>
        <w:rPr>
          <w:rFonts w:ascii="Times New Roman" w:hAnsi="Times New Roman"/>
          <w:sz w:val="23"/>
          <w:szCs w:val="23"/>
        </w:rPr>
      </w:pPr>
    </w:p>
    <w:p w14:paraId="4BCD9245"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Schneider, Anne L., and Helen M. Ingram. 2019. “Social Constructions, Anticipatory Feedback Strategies, and Deceptive Public Policy.” </w:t>
      </w:r>
      <w:r w:rsidRPr="00786A24">
        <w:rPr>
          <w:rFonts w:ascii="Times New Roman" w:hAnsi="Times New Roman"/>
          <w:i/>
          <w:iCs/>
          <w:sz w:val="23"/>
          <w:szCs w:val="23"/>
        </w:rPr>
        <w:t xml:space="preserve">Policy Studies Journal </w:t>
      </w:r>
      <w:r w:rsidRPr="00786A24">
        <w:rPr>
          <w:rFonts w:ascii="Times New Roman" w:hAnsi="Times New Roman"/>
          <w:sz w:val="23"/>
          <w:szCs w:val="23"/>
        </w:rPr>
        <w:t>47 (2): 206–36.</w:t>
      </w:r>
    </w:p>
    <w:p w14:paraId="28713609" w14:textId="77777777" w:rsidR="006929A7" w:rsidRPr="00786A24" w:rsidRDefault="006929A7" w:rsidP="00C52DFF">
      <w:pPr>
        <w:spacing w:line="360" w:lineRule="auto"/>
        <w:rPr>
          <w:rFonts w:ascii="Times New Roman" w:hAnsi="Times New Roman"/>
          <w:sz w:val="23"/>
          <w:szCs w:val="23"/>
        </w:rPr>
      </w:pPr>
    </w:p>
    <w:p w14:paraId="1A32D05D"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Soss</w:t>
      </w:r>
      <w:proofErr w:type="spellEnd"/>
      <w:r w:rsidRPr="00786A24">
        <w:rPr>
          <w:rFonts w:ascii="Times New Roman" w:hAnsi="Times New Roman"/>
          <w:sz w:val="23"/>
          <w:szCs w:val="23"/>
        </w:rPr>
        <w:t xml:space="preserve">, Joe, Richard Fording, and Sanford Schram. </w:t>
      </w:r>
      <w:r w:rsidRPr="00786A24">
        <w:rPr>
          <w:rFonts w:ascii="Times New Roman" w:hAnsi="Times New Roman"/>
          <w:i/>
          <w:iCs/>
          <w:sz w:val="23"/>
          <w:szCs w:val="23"/>
        </w:rPr>
        <w:t>Disciplining the Poor</w:t>
      </w:r>
      <w:r w:rsidRPr="00786A24">
        <w:rPr>
          <w:rFonts w:ascii="Times New Roman" w:hAnsi="Times New Roman"/>
          <w:sz w:val="23"/>
          <w:szCs w:val="23"/>
        </w:rPr>
        <w:t xml:space="preserve">, University of Chicago Press (2011). </w:t>
      </w:r>
    </w:p>
    <w:p w14:paraId="2A703223" w14:textId="77777777" w:rsidR="006929A7" w:rsidRPr="00786A24" w:rsidRDefault="006929A7" w:rsidP="00C52DFF">
      <w:pPr>
        <w:spacing w:line="360" w:lineRule="auto"/>
        <w:ind w:hanging="480"/>
        <w:rPr>
          <w:rFonts w:ascii="Times New Roman" w:hAnsi="Times New Roman"/>
          <w:sz w:val="23"/>
          <w:szCs w:val="23"/>
        </w:rPr>
      </w:pPr>
    </w:p>
    <w:p w14:paraId="2D4044F4"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Soss</w:t>
      </w:r>
      <w:proofErr w:type="spellEnd"/>
      <w:r w:rsidRPr="00786A24">
        <w:rPr>
          <w:rFonts w:ascii="Times New Roman" w:hAnsi="Times New Roman"/>
          <w:sz w:val="23"/>
          <w:szCs w:val="23"/>
        </w:rPr>
        <w:t xml:space="preserve">, Joe, and </w:t>
      </w:r>
      <w:proofErr w:type="spellStart"/>
      <w:r w:rsidRPr="00786A24">
        <w:rPr>
          <w:rFonts w:ascii="Times New Roman" w:hAnsi="Times New Roman"/>
          <w:sz w:val="23"/>
          <w:szCs w:val="23"/>
        </w:rPr>
        <w:t>Vesla</w:t>
      </w:r>
      <w:proofErr w:type="spellEnd"/>
      <w:r w:rsidRPr="00786A24">
        <w:rPr>
          <w:rFonts w:ascii="Times New Roman" w:hAnsi="Times New Roman"/>
          <w:sz w:val="23"/>
          <w:szCs w:val="23"/>
        </w:rPr>
        <w:t xml:space="preserve"> Weaver. 2017. “Police Are Our Government: Politics, Political Science, and the Policing of Race-Class Subjugated Communities.” Annual Review of Political Science 20: 565–91. </w:t>
      </w:r>
    </w:p>
    <w:p w14:paraId="15A20F1F" w14:textId="77777777" w:rsidR="006929A7" w:rsidRPr="00786A24" w:rsidRDefault="006929A7" w:rsidP="00C52DFF">
      <w:pPr>
        <w:spacing w:line="360" w:lineRule="auto"/>
        <w:ind w:hanging="480"/>
        <w:rPr>
          <w:rFonts w:ascii="Times New Roman" w:hAnsi="Times New Roman"/>
          <w:sz w:val="23"/>
          <w:szCs w:val="23"/>
        </w:rPr>
      </w:pPr>
    </w:p>
    <w:p w14:paraId="052AE0DF"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Smiley, Calvin John, and David </w:t>
      </w:r>
      <w:proofErr w:type="spellStart"/>
      <w:r w:rsidRPr="00786A24">
        <w:rPr>
          <w:rFonts w:ascii="Times New Roman" w:hAnsi="Times New Roman"/>
          <w:sz w:val="23"/>
          <w:szCs w:val="23"/>
        </w:rPr>
        <w:t>Fakunle</w:t>
      </w:r>
      <w:proofErr w:type="spellEnd"/>
      <w:r w:rsidRPr="00786A24">
        <w:rPr>
          <w:rFonts w:ascii="Times New Roman" w:hAnsi="Times New Roman"/>
          <w:sz w:val="23"/>
          <w:szCs w:val="23"/>
        </w:rPr>
        <w:t xml:space="preserve">. “From ‘Brute’ to ‘Thug:’ The Demonization and Criminalization of Unarmed Black Male Victims in America.” </w:t>
      </w:r>
      <w:r w:rsidRPr="00786A24">
        <w:rPr>
          <w:rFonts w:ascii="Times New Roman" w:hAnsi="Times New Roman"/>
          <w:i/>
          <w:iCs/>
          <w:sz w:val="23"/>
          <w:szCs w:val="23"/>
        </w:rPr>
        <w:t>Journal of Human Behavior in the Social Environment</w:t>
      </w:r>
      <w:r w:rsidRPr="00786A24">
        <w:rPr>
          <w:rFonts w:ascii="Times New Roman" w:hAnsi="Times New Roman"/>
          <w:sz w:val="23"/>
          <w:szCs w:val="23"/>
        </w:rPr>
        <w:t xml:space="preserve"> 26, no. 3–4 (May 18, 2016): 350–66. </w:t>
      </w:r>
      <w:hyperlink r:id="rId30">
        <w:r w:rsidRPr="00786A24">
          <w:rPr>
            <w:rStyle w:val="Hyperlink"/>
            <w:rFonts w:ascii="Times New Roman" w:eastAsiaTheme="majorEastAsia" w:hAnsi="Times New Roman"/>
            <w:sz w:val="23"/>
            <w:szCs w:val="23"/>
          </w:rPr>
          <w:t>https://doi.org/10.1080/10911359.2015.1129256</w:t>
        </w:r>
      </w:hyperlink>
      <w:r w:rsidRPr="00786A24">
        <w:rPr>
          <w:rFonts w:ascii="Times New Roman" w:hAnsi="Times New Roman"/>
          <w:sz w:val="23"/>
          <w:szCs w:val="23"/>
        </w:rPr>
        <w:t>.</w:t>
      </w:r>
    </w:p>
    <w:p w14:paraId="59017EDC" w14:textId="77777777" w:rsidR="006929A7" w:rsidRPr="00786A24" w:rsidRDefault="006929A7" w:rsidP="00C52DFF">
      <w:pPr>
        <w:spacing w:line="360" w:lineRule="auto"/>
        <w:ind w:hanging="480"/>
        <w:rPr>
          <w:rFonts w:ascii="Times New Roman" w:hAnsi="Times New Roman"/>
          <w:sz w:val="23"/>
          <w:szCs w:val="23"/>
        </w:rPr>
      </w:pPr>
    </w:p>
    <w:p w14:paraId="296CB270"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Smith, Candis and Rebecca Kreitzer, “Where Is the Party in Social Construction Theory?” </w:t>
      </w:r>
      <w:r w:rsidRPr="00786A24">
        <w:rPr>
          <w:rFonts w:ascii="Times New Roman" w:hAnsi="Times New Roman"/>
          <w:i/>
          <w:iCs/>
          <w:sz w:val="23"/>
          <w:szCs w:val="23"/>
        </w:rPr>
        <w:t>The Journal of Politics</w:t>
      </w:r>
      <w:r w:rsidRPr="00786A24">
        <w:rPr>
          <w:rFonts w:ascii="Times New Roman" w:hAnsi="Times New Roman"/>
          <w:sz w:val="23"/>
          <w:szCs w:val="23"/>
        </w:rPr>
        <w:t xml:space="preserve"> 86, no. 2 (2024).</w:t>
      </w:r>
    </w:p>
    <w:p w14:paraId="4A063779" w14:textId="77777777" w:rsidR="006929A7" w:rsidRPr="00786A24" w:rsidRDefault="006929A7" w:rsidP="00C52DFF">
      <w:pPr>
        <w:spacing w:line="360" w:lineRule="auto"/>
        <w:ind w:hanging="480"/>
        <w:rPr>
          <w:rFonts w:ascii="Times New Roman" w:hAnsi="Times New Roman"/>
          <w:sz w:val="23"/>
          <w:szCs w:val="23"/>
        </w:rPr>
      </w:pPr>
    </w:p>
    <w:p w14:paraId="6B8AED0E"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Thielo</w:t>
      </w:r>
      <w:proofErr w:type="spellEnd"/>
      <w:r w:rsidRPr="00786A24">
        <w:rPr>
          <w:rFonts w:ascii="Times New Roman" w:hAnsi="Times New Roman"/>
          <w:sz w:val="23"/>
          <w:szCs w:val="23"/>
        </w:rPr>
        <w:t xml:space="preserve"> Angela, Francis Cullen, Derek Cohen, and Cecilia </w:t>
      </w:r>
      <w:proofErr w:type="spellStart"/>
      <w:r w:rsidRPr="00786A24">
        <w:rPr>
          <w:rFonts w:ascii="Times New Roman" w:hAnsi="Times New Roman"/>
          <w:sz w:val="23"/>
          <w:szCs w:val="23"/>
        </w:rPr>
        <w:t>Chouhy</w:t>
      </w:r>
      <w:proofErr w:type="spellEnd"/>
      <w:r w:rsidRPr="00786A24">
        <w:rPr>
          <w:rFonts w:ascii="Times New Roman" w:hAnsi="Times New Roman"/>
          <w:sz w:val="23"/>
          <w:szCs w:val="23"/>
        </w:rPr>
        <w:t xml:space="preserve">, “Rehabilitation in a Red State.” </w:t>
      </w:r>
      <w:proofErr w:type="spellStart"/>
      <w:r w:rsidRPr="00786A24">
        <w:rPr>
          <w:rFonts w:ascii="Times New Roman" w:hAnsi="Times New Roman"/>
          <w:i/>
          <w:iCs/>
          <w:sz w:val="23"/>
          <w:szCs w:val="23"/>
        </w:rPr>
        <w:t>Crimonology</w:t>
      </w:r>
      <w:proofErr w:type="spellEnd"/>
      <w:r w:rsidRPr="00786A24">
        <w:rPr>
          <w:rFonts w:ascii="Times New Roman" w:hAnsi="Times New Roman"/>
          <w:i/>
          <w:iCs/>
          <w:sz w:val="23"/>
          <w:szCs w:val="23"/>
        </w:rPr>
        <w:t xml:space="preserve"> &amp; Public Policy</w:t>
      </w:r>
      <w:r w:rsidRPr="00786A24">
        <w:rPr>
          <w:rFonts w:ascii="Times New Roman" w:hAnsi="Times New Roman"/>
          <w:sz w:val="23"/>
          <w:szCs w:val="23"/>
        </w:rPr>
        <w:t xml:space="preserve"> 15 (1): 137-170 (2016).</w:t>
      </w:r>
    </w:p>
    <w:p w14:paraId="4BB51298" w14:textId="77777777" w:rsidR="006929A7" w:rsidRPr="00786A24" w:rsidRDefault="006929A7" w:rsidP="00C52DFF">
      <w:pPr>
        <w:spacing w:line="360" w:lineRule="auto"/>
        <w:ind w:hanging="480"/>
        <w:rPr>
          <w:rFonts w:ascii="Times New Roman" w:hAnsi="Times New Roman"/>
          <w:sz w:val="23"/>
          <w:szCs w:val="23"/>
        </w:rPr>
      </w:pPr>
    </w:p>
    <w:p w14:paraId="7C972942"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Thompson-</w:t>
      </w:r>
      <w:proofErr w:type="spellStart"/>
      <w:r w:rsidRPr="00786A24">
        <w:rPr>
          <w:rFonts w:ascii="Times New Roman" w:hAnsi="Times New Roman"/>
          <w:sz w:val="23"/>
          <w:szCs w:val="23"/>
        </w:rPr>
        <w:t>Cannino</w:t>
      </w:r>
      <w:proofErr w:type="spellEnd"/>
      <w:r w:rsidRPr="00786A24">
        <w:rPr>
          <w:rFonts w:ascii="Times New Roman" w:hAnsi="Times New Roman"/>
          <w:sz w:val="23"/>
          <w:szCs w:val="23"/>
        </w:rPr>
        <w:t xml:space="preserve">, Jennifer, Ronald Cotton, and Erin </w:t>
      </w:r>
      <w:proofErr w:type="spellStart"/>
      <w:r w:rsidRPr="00786A24">
        <w:rPr>
          <w:rFonts w:ascii="Times New Roman" w:hAnsi="Times New Roman"/>
          <w:sz w:val="23"/>
          <w:szCs w:val="23"/>
        </w:rPr>
        <w:t>Torneo</w:t>
      </w:r>
      <w:proofErr w:type="spellEnd"/>
      <w:r w:rsidRPr="00786A24">
        <w:rPr>
          <w:rFonts w:ascii="Times New Roman" w:hAnsi="Times New Roman"/>
          <w:sz w:val="23"/>
          <w:szCs w:val="23"/>
        </w:rPr>
        <w:t xml:space="preserve">. </w:t>
      </w:r>
      <w:r w:rsidRPr="00786A24">
        <w:rPr>
          <w:rFonts w:ascii="Times New Roman" w:hAnsi="Times New Roman"/>
          <w:i/>
          <w:iCs/>
          <w:sz w:val="23"/>
          <w:szCs w:val="23"/>
        </w:rPr>
        <w:t>Picking Cotton: Our Memoir of Injustice and Redemption</w:t>
      </w:r>
      <w:r w:rsidRPr="00786A24">
        <w:rPr>
          <w:rFonts w:ascii="Times New Roman" w:hAnsi="Times New Roman"/>
          <w:sz w:val="23"/>
          <w:szCs w:val="23"/>
        </w:rPr>
        <w:t>. St. Martin's Press (2009).</w:t>
      </w:r>
    </w:p>
    <w:p w14:paraId="4E16B339" w14:textId="77777777" w:rsidR="006929A7" w:rsidRPr="00786A24" w:rsidRDefault="006929A7" w:rsidP="00C52DFF">
      <w:pPr>
        <w:spacing w:line="360" w:lineRule="auto"/>
        <w:ind w:hanging="480"/>
        <w:rPr>
          <w:rFonts w:ascii="Times New Roman" w:hAnsi="Times New Roman"/>
          <w:sz w:val="23"/>
          <w:szCs w:val="23"/>
        </w:rPr>
      </w:pPr>
    </w:p>
    <w:p w14:paraId="57E6816D"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Uggen</w:t>
      </w:r>
      <w:proofErr w:type="spellEnd"/>
      <w:r w:rsidRPr="00786A24">
        <w:rPr>
          <w:rFonts w:ascii="Times New Roman" w:hAnsi="Times New Roman"/>
          <w:sz w:val="23"/>
          <w:szCs w:val="23"/>
        </w:rPr>
        <w:t xml:space="preserve">, Chris and Jeff </w:t>
      </w:r>
      <w:proofErr w:type="spellStart"/>
      <w:r w:rsidRPr="00786A24">
        <w:rPr>
          <w:rFonts w:ascii="Times New Roman" w:hAnsi="Times New Roman"/>
          <w:sz w:val="23"/>
          <w:szCs w:val="23"/>
        </w:rPr>
        <w:t>Manza</w:t>
      </w:r>
      <w:proofErr w:type="spellEnd"/>
      <w:r w:rsidRPr="00786A24">
        <w:rPr>
          <w:rFonts w:ascii="Times New Roman" w:hAnsi="Times New Roman"/>
          <w:sz w:val="23"/>
          <w:szCs w:val="23"/>
        </w:rPr>
        <w:t xml:space="preserve">. </w:t>
      </w:r>
      <w:r w:rsidRPr="00786A24">
        <w:rPr>
          <w:rFonts w:ascii="Times New Roman" w:hAnsi="Times New Roman"/>
          <w:i/>
          <w:iCs/>
          <w:sz w:val="23"/>
          <w:szCs w:val="23"/>
        </w:rPr>
        <w:t>Locked Out: Felon Disenfranchisement and American Democracy</w:t>
      </w:r>
      <w:r w:rsidRPr="00786A24">
        <w:rPr>
          <w:rFonts w:ascii="Times New Roman" w:hAnsi="Times New Roman"/>
          <w:sz w:val="23"/>
          <w:szCs w:val="23"/>
        </w:rPr>
        <w:t xml:space="preserve">. Oxford University Press (2006). </w:t>
      </w:r>
    </w:p>
    <w:p w14:paraId="410005C5" w14:textId="77777777" w:rsidR="006929A7" w:rsidRPr="00786A24" w:rsidRDefault="006929A7" w:rsidP="00C52DFF">
      <w:pPr>
        <w:spacing w:line="360" w:lineRule="auto"/>
        <w:ind w:hanging="480"/>
        <w:rPr>
          <w:rFonts w:ascii="Times New Roman" w:hAnsi="Times New Roman"/>
          <w:sz w:val="23"/>
          <w:szCs w:val="23"/>
        </w:rPr>
      </w:pPr>
    </w:p>
    <w:p w14:paraId="38EA21DF" w14:textId="77777777" w:rsidR="006929A7" w:rsidRPr="00786A24" w:rsidRDefault="006929A7" w:rsidP="00C52DFF">
      <w:pPr>
        <w:spacing w:line="360" w:lineRule="auto"/>
        <w:ind w:hanging="480"/>
        <w:rPr>
          <w:rFonts w:ascii="Times New Roman" w:hAnsi="Times New Roman"/>
          <w:sz w:val="23"/>
          <w:szCs w:val="23"/>
        </w:rPr>
      </w:pPr>
      <w:proofErr w:type="spellStart"/>
      <w:r w:rsidRPr="00786A24">
        <w:rPr>
          <w:rFonts w:ascii="Times New Roman" w:hAnsi="Times New Roman"/>
          <w:sz w:val="23"/>
          <w:szCs w:val="23"/>
        </w:rPr>
        <w:t>Unnever</w:t>
      </w:r>
      <w:proofErr w:type="spellEnd"/>
      <w:r w:rsidRPr="00786A24">
        <w:rPr>
          <w:rFonts w:ascii="Times New Roman" w:hAnsi="Times New Roman"/>
          <w:sz w:val="23"/>
          <w:szCs w:val="23"/>
        </w:rPr>
        <w:t xml:space="preserve">, James D., and Francis T. Cullen. “THE SOCIAL SOURCES OF AMERICANS’ PUNITIVENESS: A TEST OF THREE COMPETING MODELS.” </w:t>
      </w:r>
      <w:r w:rsidRPr="00786A24">
        <w:rPr>
          <w:rFonts w:ascii="Times New Roman" w:hAnsi="Times New Roman"/>
          <w:i/>
          <w:iCs/>
          <w:sz w:val="23"/>
          <w:szCs w:val="23"/>
        </w:rPr>
        <w:t>Criminology</w:t>
      </w:r>
      <w:r w:rsidRPr="00786A24">
        <w:rPr>
          <w:rFonts w:ascii="Times New Roman" w:hAnsi="Times New Roman"/>
          <w:sz w:val="23"/>
          <w:szCs w:val="23"/>
        </w:rPr>
        <w:t xml:space="preserve"> 48, no. 1 (February 2010): 99–129. </w:t>
      </w:r>
      <w:hyperlink r:id="rId31">
        <w:r w:rsidRPr="00786A24">
          <w:rPr>
            <w:rStyle w:val="Hyperlink"/>
            <w:rFonts w:ascii="Times New Roman" w:eastAsiaTheme="majorEastAsia" w:hAnsi="Times New Roman"/>
            <w:sz w:val="23"/>
            <w:szCs w:val="23"/>
          </w:rPr>
          <w:t>https://doi.org/10.1111/j.1745-9125.2010.00181.x</w:t>
        </w:r>
      </w:hyperlink>
      <w:r w:rsidRPr="00786A24">
        <w:rPr>
          <w:rFonts w:ascii="Times New Roman" w:hAnsi="Times New Roman"/>
          <w:sz w:val="23"/>
          <w:szCs w:val="23"/>
        </w:rPr>
        <w:t>.</w:t>
      </w:r>
    </w:p>
    <w:p w14:paraId="0922308C" w14:textId="77777777" w:rsidR="006929A7" w:rsidRPr="00786A24" w:rsidRDefault="006929A7" w:rsidP="00C52DFF">
      <w:pPr>
        <w:spacing w:line="360" w:lineRule="auto"/>
        <w:ind w:hanging="480"/>
        <w:rPr>
          <w:rFonts w:ascii="Times New Roman" w:hAnsi="Times New Roman"/>
          <w:sz w:val="23"/>
          <w:szCs w:val="23"/>
        </w:rPr>
      </w:pPr>
    </w:p>
    <w:p w14:paraId="7FAD17BD"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Wacquant, </w:t>
      </w:r>
      <w:proofErr w:type="spellStart"/>
      <w:r w:rsidRPr="00786A24">
        <w:rPr>
          <w:rFonts w:ascii="Times New Roman" w:hAnsi="Times New Roman"/>
          <w:sz w:val="23"/>
          <w:szCs w:val="23"/>
        </w:rPr>
        <w:t>Loïc</w:t>
      </w:r>
      <w:proofErr w:type="spellEnd"/>
      <w:r w:rsidRPr="00786A24">
        <w:rPr>
          <w:rFonts w:ascii="Times New Roman" w:hAnsi="Times New Roman"/>
          <w:sz w:val="23"/>
          <w:szCs w:val="23"/>
        </w:rPr>
        <w:t xml:space="preserve">. </w:t>
      </w:r>
      <w:r w:rsidRPr="00786A24">
        <w:rPr>
          <w:rFonts w:ascii="Times New Roman" w:hAnsi="Times New Roman"/>
          <w:i/>
          <w:iCs/>
          <w:sz w:val="23"/>
          <w:szCs w:val="23"/>
        </w:rPr>
        <w:t>Punishing the Poor: The Neoliberal Government of Social Insecurity</w:t>
      </w:r>
      <w:r w:rsidRPr="00786A24">
        <w:rPr>
          <w:rFonts w:ascii="Times New Roman" w:hAnsi="Times New Roman"/>
          <w:sz w:val="23"/>
          <w:szCs w:val="23"/>
        </w:rPr>
        <w:t>. Duke University Press (2009).</w:t>
      </w:r>
    </w:p>
    <w:p w14:paraId="2E74A64C" w14:textId="77777777" w:rsidR="006929A7" w:rsidRPr="00786A24" w:rsidRDefault="006929A7" w:rsidP="00C52DFF">
      <w:pPr>
        <w:spacing w:line="360" w:lineRule="auto"/>
        <w:ind w:hanging="480"/>
        <w:rPr>
          <w:rFonts w:ascii="Times New Roman" w:hAnsi="Times New Roman"/>
          <w:sz w:val="23"/>
          <w:szCs w:val="23"/>
        </w:rPr>
      </w:pPr>
    </w:p>
    <w:p w14:paraId="4C1C762B"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Willen, Sarah S. “How Is Health-Related ‘Deservingness’ Reckoned? Perspectives from Unauthorized </w:t>
      </w:r>
      <w:proofErr w:type="spellStart"/>
      <w:r w:rsidRPr="00786A24">
        <w:rPr>
          <w:rFonts w:ascii="Times New Roman" w:hAnsi="Times New Roman"/>
          <w:sz w:val="23"/>
          <w:szCs w:val="23"/>
        </w:rPr>
        <w:t>Im</w:t>
      </w:r>
      <w:proofErr w:type="spellEnd"/>
      <w:r w:rsidRPr="00786A24">
        <w:rPr>
          <w:rFonts w:ascii="Times New Roman" w:hAnsi="Times New Roman"/>
          <w:sz w:val="23"/>
          <w:szCs w:val="23"/>
        </w:rPr>
        <w:t xml:space="preserve">/Migrants in Tel Aviv.” </w:t>
      </w:r>
      <w:r w:rsidRPr="00786A24">
        <w:rPr>
          <w:rFonts w:ascii="Times New Roman" w:hAnsi="Times New Roman"/>
          <w:i/>
          <w:iCs/>
          <w:sz w:val="23"/>
          <w:szCs w:val="23"/>
        </w:rPr>
        <w:t>Social Science &amp; Medicine</w:t>
      </w:r>
      <w:r w:rsidRPr="00786A24">
        <w:rPr>
          <w:rFonts w:ascii="Times New Roman" w:hAnsi="Times New Roman"/>
          <w:sz w:val="23"/>
          <w:szCs w:val="23"/>
        </w:rPr>
        <w:t xml:space="preserve"> 74, no. 6 (March 2012): 812–21. </w:t>
      </w:r>
      <w:hyperlink r:id="rId32">
        <w:r w:rsidRPr="00786A24">
          <w:rPr>
            <w:rStyle w:val="Hyperlink"/>
            <w:rFonts w:ascii="Times New Roman" w:eastAsiaTheme="majorEastAsia" w:hAnsi="Times New Roman"/>
            <w:sz w:val="23"/>
            <w:szCs w:val="23"/>
          </w:rPr>
          <w:t>https://doi.org/10.1016/j.socscimed.2011.06.033</w:t>
        </w:r>
      </w:hyperlink>
      <w:r w:rsidRPr="00786A24">
        <w:rPr>
          <w:rFonts w:ascii="Times New Roman" w:hAnsi="Times New Roman"/>
          <w:sz w:val="23"/>
          <w:szCs w:val="23"/>
        </w:rPr>
        <w:t>.</w:t>
      </w:r>
    </w:p>
    <w:p w14:paraId="7AEE312D" w14:textId="77777777" w:rsidR="006929A7" w:rsidRPr="00786A24" w:rsidRDefault="006929A7" w:rsidP="00C52DFF">
      <w:pPr>
        <w:spacing w:line="360" w:lineRule="auto"/>
        <w:ind w:hanging="480"/>
        <w:rPr>
          <w:rFonts w:ascii="Times New Roman" w:hAnsi="Times New Roman"/>
          <w:sz w:val="23"/>
          <w:szCs w:val="23"/>
        </w:rPr>
      </w:pPr>
    </w:p>
    <w:p w14:paraId="1EE17839" w14:textId="77777777" w:rsidR="006929A7" w:rsidRPr="00786A24" w:rsidRDefault="006929A7" w:rsidP="00C52DFF">
      <w:pPr>
        <w:spacing w:line="360" w:lineRule="auto"/>
        <w:ind w:hanging="480"/>
        <w:rPr>
          <w:rFonts w:ascii="Times New Roman" w:hAnsi="Times New Roman"/>
          <w:sz w:val="23"/>
          <w:szCs w:val="23"/>
        </w:rPr>
      </w:pPr>
      <w:r w:rsidRPr="00786A24">
        <w:rPr>
          <w:rFonts w:ascii="Times New Roman" w:hAnsi="Times New Roman"/>
          <w:sz w:val="23"/>
          <w:szCs w:val="23"/>
        </w:rPr>
        <w:t xml:space="preserve">Wozniak, Kevin H. “American Public Opinion About Prisons.” </w:t>
      </w:r>
      <w:r w:rsidRPr="00786A24">
        <w:rPr>
          <w:rFonts w:ascii="Times New Roman" w:hAnsi="Times New Roman"/>
          <w:i/>
          <w:iCs/>
          <w:sz w:val="23"/>
          <w:szCs w:val="23"/>
        </w:rPr>
        <w:t>Criminal Justice Review</w:t>
      </w:r>
      <w:r w:rsidRPr="00786A24">
        <w:rPr>
          <w:rFonts w:ascii="Times New Roman" w:hAnsi="Times New Roman"/>
          <w:sz w:val="23"/>
          <w:szCs w:val="23"/>
        </w:rPr>
        <w:t xml:space="preserve"> 39, no. 3 (September 2014): 305–24. </w:t>
      </w:r>
      <w:hyperlink r:id="rId33">
        <w:r w:rsidRPr="00786A24">
          <w:rPr>
            <w:rStyle w:val="Hyperlink"/>
            <w:rFonts w:ascii="Times New Roman" w:eastAsiaTheme="majorEastAsia" w:hAnsi="Times New Roman"/>
            <w:sz w:val="23"/>
            <w:szCs w:val="23"/>
          </w:rPr>
          <w:t>https://doi.org/10.1177/0734016814529968</w:t>
        </w:r>
      </w:hyperlink>
      <w:r w:rsidRPr="00786A24">
        <w:rPr>
          <w:rFonts w:ascii="Times New Roman" w:hAnsi="Times New Roman"/>
          <w:sz w:val="23"/>
          <w:szCs w:val="23"/>
        </w:rPr>
        <w:t>.</w:t>
      </w:r>
    </w:p>
    <w:p w14:paraId="4ACDD356" w14:textId="77777777" w:rsidR="006929A7" w:rsidRPr="00786A24" w:rsidRDefault="006929A7" w:rsidP="00C52DFF">
      <w:pPr>
        <w:spacing w:line="360" w:lineRule="auto"/>
        <w:rPr>
          <w:rFonts w:ascii="Times New Roman" w:hAnsi="Times New Roman"/>
          <w:sz w:val="23"/>
          <w:szCs w:val="23"/>
        </w:rPr>
      </w:pPr>
    </w:p>
    <w:p w14:paraId="2149FCC5" w14:textId="39BF1314" w:rsidR="00A96664" w:rsidRPr="00786A24" w:rsidRDefault="00A418A1" w:rsidP="00C52DFF">
      <w:pPr>
        <w:spacing w:line="360" w:lineRule="auto"/>
        <w:rPr>
          <w:rFonts w:ascii="Times New Roman" w:hAnsi="Times New Roman"/>
          <w:sz w:val="23"/>
          <w:szCs w:val="23"/>
        </w:rPr>
      </w:pPr>
      <w:r w:rsidRPr="00786A24">
        <w:rPr>
          <w:rFonts w:ascii="Times New Roman" w:hAnsi="Times New Roman"/>
          <w:sz w:val="23"/>
          <w:szCs w:val="23"/>
        </w:rPr>
        <w:t>Appendix?</w:t>
      </w:r>
    </w:p>
    <w:p w14:paraId="1A93FE94" w14:textId="77777777" w:rsidR="00801628" w:rsidRPr="00786A24" w:rsidRDefault="00801628" w:rsidP="00C52DFF">
      <w:pPr>
        <w:spacing w:line="360" w:lineRule="auto"/>
        <w:rPr>
          <w:rFonts w:ascii="Times New Roman" w:hAnsi="Times New Roman"/>
          <w:sz w:val="23"/>
          <w:szCs w:val="23"/>
        </w:rPr>
      </w:pPr>
    </w:p>
    <w:p w14:paraId="6CFDEB04" w14:textId="12EDC0C5" w:rsidR="00801628" w:rsidRPr="00786A24" w:rsidRDefault="00801628" w:rsidP="00C52DFF">
      <w:pPr>
        <w:spacing w:line="360" w:lineRule="auto"/>
        <w:rPr>
          <w:rFonts w:ascii="Times New Roman" w:hAnsi="Times New Roman"/>
          <w:sz w:val="23"/>
          <w:szCs w:val="23"/>
        </w:rPr>
      </w:pPr>
      <w:r w:rsidRPr="00786A24">
        <w:rPr>
          <w:rFonts w:ascii="Times New Roman" w:hAnsi="Times New Roman"/>
          <w:sz w:val="23"/>
          <w:szCs w:val="23"/>
        </w:rPr>
        <w:t xml:space="preserve">Ann </w:t>
      </w:r>
      <w:proofErr w:type="spellStart"/>
      <w:r w:rsidRPr="00786A24">
        <w:rPr>
          <w:rFonts w:ascii="Times New Roman" w:hAnsi="Times New Roman"/>
          <w:sz w:val="23"/>
          <w:szCs w:val="23"/>
        </w:rPr>
        <w:t>matie</w:t>
      </w:r>
      <w:proofErr w:type="spellEnd"/>
      <w:r w:rsidRPr="00786A24">
        <w:rPr>
          <w:rFonts w:ascii="Times New Roman" w:hAnsi="Times New Roman"/>
          <w:sz w:val="23"/>
          <w:szCs w:val="23"/>
        </w:rPr>
        <w:t xml:space="preserve"> </w:t>
      </w:r>
      <w:proofErr w:type="spellStart"/>
      <w:r w:rsidRPr="00786A24">
        <w:rPr>
          <w:rFonts w:ascii="Times New Roman" w:hAnsi="Times New Roman"/>
          <w:sz w:val="23"/>
          <w:szCs w:val="23"/>
        </w:rPr>
        <w:t>hancock</w:t>
      </w:r>
      <w:proofErr w:type="spellEnd"/>
      <w:r w:rsidRPr="00786A24">
        <w:rPr>
          <w:rFonts w:ascii="Times New Roman" w:hAnsi="Times New Roman"/>
          <w:sz w:val="23"/>
          <w:szCs w:val="23"/>
        </w:rPr>
        <w:t>, politics of disgust</w:t>
      </w:r>
    </w:p>
    <w:p w14:paraId="641B4C13" w14:textId="5AC801D4" w:rsidR="00801628" w:rsidRPr="00786A24" w:rsidRDefault="00801628" w:rsidP="00C52DFF">
      <w:pPr>
        <w:spacing w:line="360" w:lineRule="auto"/>
        <w:rPr>
          <w:rFonts w:ascii="Times New Roman" w:hAnsi="Times New Roman"/>
          <w:sz w:val="23"/>
          <w:szCs w:val="23"/>
        </w:rPr>
      </w:pPr>
      <w:r w:rsidRPr="00786A24">
        <w:rPr>
          <w:rFonts w:ascii="Times New Roman" w:hAnsi="Times New Roman"/>
          <w:sz w:val="23"/>
          <w:szCs w:val="23"/>
        </w:rPr>
        <w:t>Vs. virtue, desirability</w:t>
      </w:r>
    </w:p>
    <w:p w14:paraId="4ADE983C" w14:textId="204DE92C" w:rsidR="00801628" w:rsidRPr="00786A24" w:rsidRDefault="00801628" w:rsidP="00C52DFF">
      <w:pPr>
        <w:spacing w:line="360" w:lineRule="auto"/>
        <w:rPr>
          <w:rFonts w:ascii="Times New Roman" w:hAnsi="Times New Roman"/>
          <w:sz w:val="23"/>
          <w:szCs w:val="23"/>
        </w:rPr>
      </w:pPr>
      <w:r w:rsidRPr="00786A24">
        <w:rPr>
          <w:rFonts w:ascii="Times New Roman" w:hAnsi="Times New Roman"/>
          <w:sz w:val="23"/>
          <w:szCs w:val="23"/>
        </w:rPr>
        <w:t>Other dimensions of deservingness that we’re missing out on</w:t>
      </w:r>
    </w:p>
    <w:p w14:paraId="08AD0272" w14:textId="66013077" w:rsidR="00801628" w:rsidRPr="00786A24" w:rsidRDefault="00801628" w:rsidP="00C52DFF">
      <w:pPr>
        <w:spacing w:line="360" w:lineRule="auto"/>
        <w:rPr>
          <w:rFonts w:ascii="Times New Roman" w:hAnsi="Times New Roman"/>
          <w:sz w:val="23"/>
          <w:szCs w:val="23"/>
        </w:rPr>
      </w:pPr>
      <w:r w:rsidRPr="00786A24">
        <w:rPr>
          <w:rFonts w:ascii="Times New Roman" w:hAnsi="Times New Roman"/>
          <w:sz w:val="23"/>
          <w:szCs w:val="23"/>
        </w:rPr>
        <w:t>Arvind – prison locations, who gets voted for what</w:t>
      </w:r>
    </w:p>
    <w:sectPr w:rsidR="00801628" w:rsidRPr="00786A24" w:rsidSect="00100B73">
      <w:footerReference w:type="even" r:id="rId34"/>
      <w:footerReference w:type="default" r:id="rId35"/>
      <w:headerReference w:type="first" r:id="rId3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F97D07" w14:textId="77777777" w:rsidR="006503CB" w:rsidRDefault="006503CB" w:rsidP="007D35A3">
      <w:r>
        <w:separator/>
      </w:r>
    </w:p>
  </w:endnote>
  <w:endnote w:type="continuationSeparator" w:id="0">
    <w:p w14:paraId="30066A05" w14:textId="77777777" w:rsidR="006503CB" w:rsidRDefault="006503CB" w:rsidP="007D3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9825021"/>
      <w:docPartObj>
        <w:docPartGallery w:val="Page Numbers (Bottom of Page)"/>
        <w:docPartUnique/>
      </w:docPartObj>
    </w:sdtPr>
    <w:sdtContent>
      <w:p w14:paraId="007391F4" w14:textId="2612B20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D3410E" w14:textId="77777777" w:rsidR="004C2E27" w:rsidRDefault="004C2E27"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08151105"/>
      <w:docPartObj>
        <w:docPartGallery w:val="Page Numbers (Bottom of Page)"/>
        <w:docPartUnique/>
      </w:docPartObj>
    </w:sdtPr>
    <w:sdtContent>
      <w:p w14:paraId="5303EBCD" w14:textId="4FA7F84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BB2194" w14:textId="77777777" w:rsidR="004C2E27" w:rsidRDefault="004C2E27"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6DC12C" w14:textId="77777777" w:rsidR="006503CB" w:rsidRDefault="006503CB" w:rsidP="007D35A3">
      <w:r>
        <w:separator/>
      </w:r>
    </w:p>
  </w:footnote>
  <w:footnote w:type="continuationSeparator" w:id="0">
    <w:p w14:paraId="01E01B05" w14:textId="77777777" w:rsidR="006503CB" w:rsidRDefault="006503CB" w:rsidP="007D35A3">
      <w:r>
        <w:continuationSeparator/>
      </w:r>
    </w:p>
  </w:footnote>
  <w:footnote w:id="1">
    <w:p w14:paraId="5AB4EF4B" w14:textId="1C8C955A" w:rsidR="00103010" w:rsidRDefault="00103010">
      <w:pPr>
        <w:pStyle w:val="FootnoteText"/>
      </w:pPr>
      <w:r>
        <w:rPr>
          <w:rStyle w:val="FootnoteReference"/>
        </w:rPr>
        <w:footnoteRef/>
      </w:r>
      <w:r>
        <w:t xml:space="preserve"> </w:t>
      </w:r>
      <w:r w:rsidRPr="00103010">
        <w:rPr>
          <w:rFonts w:ascii="Times New Roman" w:hAnsi="Times New Roman"/>
        </w:rPr>
        <w:t xml:space="preserve">However, the English and Kalla study examines the impact of racialized frames on housing and economic justice/policy. I do note that while these are broadly considered race neutral, both are still </w:t>
      </w:r>
      <w:proofErr w:type="gramStart"/>
      <w:r w:rsidRPr="00103010">
        <w:rPr>
          <w:rFonts w:ascii="Times New Roman" w:hAnsi="Times New Roman"/>
        </w:rPr>
        <w:t>racialized</w:t>
      </w:r>
      <w:proofErr w:type="gramEnd"/>
      <w:r w:rsidRPr="00103010">
        <w:rPr>
          <w:rFonts w:ascii="Times New Roman" w:hAnsi="Times New Roman"/>
        </w:rPr>
        <w:t xml:space="preserve"> and I suspect invoke an “I struggle too” response among white respondents.</w:t>
      </w:r>
      <w:r>
        <w:t xml:space="preserve"> </w:t>
      </w:r>
    </w:p>
  </w:footnote>
  <w:footnote w:id="2">
    <w:p w14:paraId="507D4DD4" w14:textId="77777777" w:rsidR="003D6CC7" w:rsidRDefault="003D6CC7" w:rsidP="003D6CC7">
      <w:pPr>
        <w:pStyle w:val="FootnoteText"/>
      </w:pPr>
      <w:r>
        <w:rPr>
          <w:rStyle w:val="FootnoteReference"/>
        </w:rPr>
        <w:footnoteRef/>
      </w:r>
      <w:r>
        <w:t xml:space="preserve"> Maybe negligible, but standard deviations of mean deservingness evaluations were: 1.82 lower for Democrats than Republicans on ex-felons, 1.72 lower for prisoners, and 0.34 for criminals.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C7C01" w14:textId="5978DE31" w:rsidR="00100B73" w:rsidRDefault="00100B73">
    <w:pPr>
      <w:pStyle w:val="Header"/>
      <w:rPr>
        <w:rFonts w:ascii="Calibri" w:hAnsi="Calibri" w:cs="Calibri"/>
      </w:rPr>
    </w:pPr>
    <w:r>
      <w:rPr>
        <w:rFonts w:ascii="Calibri" w:hAnsi="Calibri" w:cs="Calibri"/>
      </w:rPr>
      <w:t>Kristina Mensik</w:t>
    </w:r>
  </w:p>
  <w:p w14:paraId="256073C5" w14:textId="7BDEB5B5" w:rsidR="00100B73" w:rsidRDefault="00C52DFF">
    <w:pPr>
      <w:pStyle w:val="Header"/>
      <w:rPr>
        <w:rFonts w:ascii="Calibri" w:hAnsi="Calibri" w:cs="Calibri"/>
      </w:rPr>
    </w:pPr>
    <w:r>
      <w:rPr>
        <w:rFonts w:ascii="Calibri" w:hAnsi="Calibri" w:cs="Calibri"/>
      </w:rPr>
      <w:t>Nov 11, 2023</w:t>
    </w:r>
  </w:p>
  <w:p w14:paraId="22CE0BEE" w14:textId="6D93C405" w:rsidR="00C52DFF" w:rsidRDefault="00C52DFF">
    <w:pPr>
      <w:pStyle w:val="Header"/>
      <w:rPr>
        <w:rFonts w:ascii="Calibri" w:hAnsi="Calibri" w:cs="Calibri"/>
      </w:rPr>
    </w:pPr>
    <w:r>
      <w:rPr>
        <w:rFonts w:ascii="Calibri" w:hAnsi="Calibri" w:cs="Calibri"/>
      </w:rPr>
      <w:t>908 – Prelim Deliverable</w:t>
    </w:r>
  </w:p>
  <w:p w14:paraId="535F96EE" w14:textId="77777777" w:rsidR="00C52DFF" w:rsidRPr="00100B73" w:rsidRDefault="00C52DFF">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605B5"/>
    <w:multiLevelType w:val="hybridMultilevel"/>
    <w:tmpl w:val="1D5EF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152E6"/>
    <w:multiLevelType w:val="multilevel"/>
    <w:tmpl w:val="0300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916782"/>
    <w:multiLevelType w:val="hybridMultilevel"/>
    <w:tmpl w:val="4BD6C140"/>
    <w:lvl w:ilvl="0" w:tplc="38C44264">
      <w:start w:val="1"/>
      <w:numFmt w:val="bullet"/>
      <w:lvlText w:val="—"/>
      <w:lvlJc w:val="left"/>
      <w:pPr>
        <w:ind w:left="1440" w:hanging="360"/>
      </w:pPr>
      <w:rPr>
        <w:rFonts w:ascii="d" w:hAnsi="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66319A"/>
    <w:multiLevelType w:val="hybridMultilevel"/>
    <w:tmpl w:val="2ED28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1424F8"/>
    <w:multiLevelType w:val="multilevel"/>
    <w:tmpl w:val="1076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094069"/>
    <w:multiLevelType w:val="hybridMultilevel"/>
    <w:tmpl w:val="6626213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6" w15:restartNumberingAfterBreak="0">
    <w:nsid w:val="1B774F2F"/>
    <w:multiLevelType w:val="hybridMultilevel"/>
    <w:tmpl w:val="1A5C8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EB4E76"/>
    <w:multiLevelType w:val="hybridMultilevel"/>
    <w:tmpl w:val="81FAC802"/>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3837D3"/>
    <w:multiLevelType w:val="hybridMultilevel"/>
    <w:tmpl w:val="9976AC60"/>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87067D"/>
    <w:multiLevelType w:val="hybridMultilevel"/>
    <w:tmpl w:val="A5729F7A"/>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9A5BB1"/>
    <w:multiLevelType w:val="hybridMultilevel"/>
    <w:tmpl w:val="35DC889C"/>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BE3A9F"/>
    <w:multiLevelType w:val="hybridMultilevel"/>
    <w:tmpl w:val="54EA1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F22F9"/>
    <w:multiLevelType w:val="hybridMultilevel"/>
    <w:tmpl w:val="9A1A7DD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377E0B"/>
    <w:multiLevelType w:val="hybridMultilevel"/>
    <w:tmpl w:val="3F2873E2"/>
    <w:lvl w:ilvl="0" w:tplc="A4A612E0">
      <w:start w:val="3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51676C"/>
    <w:multiLevelType w:val="hybridMultilevel"/>
    <w:tmpl w:val="E7A8A490"/>
    <w:lvl w:ilvl="0" w:tplc="63820E0A">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BF63BB"/>
    <w:multiLevelType w:val="hybridMultilevel"/>
    <w:tmpl w:val="7C4AB076"/>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A77704"/>
    <w:multiLevelType w:val="hybridMultilevel"/>
    <w:tmpl w:val="573AC8B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195908"/>
    <w:multiLevelType w:val="hybridMultilevel"/>
    <w:tmpl w:val="8ED6250A"/>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D70A72"/>
    <w:multiLevelType w:val="multilevel"/>
    <w:tmpl w:val="ACB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1020AC"/>
    <w:multiLevelType w:val="hybridMultilevel"/>
    <w:tmpl w:val="39305A4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0C2486"/>
    <w:multiLevelType w:val="hybridMultilevel"/>
    <w:tmpl w:val="E214B5F2"/>
    <w:lvl w:ilvl="0" w:tplc="A4A612E0">
      <w:numFmt w:val="bullet"/>
      <w:lvlText w:val=""/>
      <w:lvlJc w:val="left"/>
      <w:pPr>
        <w:ind w:left="1490" w:hanging="360"/>
      </w:pPr>
      <w:rPr>
        <w:rFonts w:ascii="Wingdings" w:eastAsia="Times New Roman" w:hAnsi="Wingdings"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21" w15:restartNumberingAfterBreak="0">
    <w:nsid w:val="746C1982"/>
    <w:multiLevelType w:val="hybridMultilevel"/>
    <w:tmpl w:val="99943974"/>
    <w:lvl w:ilvl="0" w:tplc="38C44264">
      <w:start w:val="1"/>
      <w:numFmt w:val="bullet"/>
      <w:lvlText w:val="—"/>
      <w:lvlJc w:val="left"/>
      <w:pPr>
        <w:ind w:left="837" w:hanging="360"/>
      </w:pPr>
      <w:rPr>
        <w:rFonts w:ascii="d" w:hAnsi="d" w:hint="default"/>
      </w:rPr>
    </w:lvl>
    <w:lvl w:ilvl="1" w:tplc="04090003">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22" w15:restartNumberingAfterBreak="0">
    <w:nsid w:val="78231E16"/>
    <w:multiLevelType w:val="multilevel"/>
    <w:tmpl w:val="F364D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2C0F04"/>
    <w:multiLevelType w:val="hybridMultilevel"/>
    <w:tmpl w:val="90A44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5716CE"/>
    <w:multiLevelType w:val="hybridMultilevel"/>
    <w:tmpl w:val="2FC882E0"/>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3447">
    <w:abstractNumId w:val="15"/>
  </w:num>
  <w:num w:numId="2" w16cid:durableId="1034308799">
    <w:abstractNumId w:val="24"/>
  </w:num>
  <w:num w:numId="3" w16cid:durableId="608511848">
    <w:abstractNumId w:val="20"/>
  </w:num>
  <w:num w:numId="4" w16cid:durableId="726731855">
    <w:abstractNumId w:val="19"/>
  </w:num>
  <w:num w:numId="5" w16cid:durableId="1757628257">
    <w:abstractNumId w:val="5"/>
  </w:num>
  <w:num w:numId="6" w16cid:durableId="1538732976">
    <w:abstractNumId w:val="13"/>
  </w:num>
  <w:num w:numId="7" w16cid:durableId="1210074254">
    <w:abstractNumId w:val="16"/>
  </w:num>
  <w:num w:numId="8" w16cid:durableId="602224104">
    <w:abstractNumId w:val="9"/>
  </w:num>
  <w:num w:numId="9" w16cid:durableId="1450274258">
    <w:abstractNumId w:val="4"/>
  </w:num>
  <w:num w:numId="10" w16cid:durableId="1425808556">
    <w:abstractNumId w:val="18"/>
  </w:num>
  <w:num w:numId="11" w16cid:durableId="2077237973">
    <w:abstractNumId w:val="0"/>
  </w:num>
  <w:num w:numId="12" w16cid:durableId="1885828969">
    <w:abstractNumId w:val="10"/>
  </w:num>
  <w:num w:numId="13" w16cid:durableId="507449351">
    <w:abstractNumId w:val="12"/>
  </w:num>
  <w:num w:numId="14" w16cid:durableId="474614778">
    <w:abstractNumId w:val="17"/>
  </w:num>
  <w:num w:numId="15" w16cid:durableId="1034961313">
    <w:abstractNumId w:val="6"/>
  </w:num>
  <w:num w:numId="16" w16cid:durableId="1238443931">
    <w:abstractNumId w:val="14"/>
  </w:num>
  <w:num w:numId="17" w16cid:durableId="1253586434">
    <w:abstractNumId w:val="8"/>
  </w:num>
  <w:num w:numId="18" w16cid:durableId="2019195335">
    <w:abstractNumId w:val="7"/>
  </w:num>
  <w:num w:numId="19" w16cid:durableId="149685077">
    <w:abstractNumId w:val="2"/>
  </w:num>
  <w:num w:numId="20" w16cid:durableId="1867206904">
    <w:abstractNumId w:val="21"/>
  </w:num>
  <w:num w:numId="21" w16cid:durableId="2060548674">
    <w:abstractNumId w:val="23"/>
  </w:num>
  <w:num w:numId="22" w16cid:durableId="1538272503">
    <w:abstractNumId w:val="22"/>
  </w:num>
  <w:num w:numId="23" w16cid:durableId="1207722150">
    <w:abstractNumId w:val="3"/>
  </w:num>
  <w:num w:numId="24" w16cid:durableId="1197817439">
    <w:abstractNumId w:val="1"/>
  </w:num>
  <w:num w:numId="25" w16cid:durableId="12445307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A"/>
    <w:rsid w:val="0000091A"/>
    <w:rsid w:val="0000145B"/>
    <w:rsid w:val="00012B90"/>
    <w:rsid w:val="000160A0"/>
    <w:rsid w:val="000165B8"/>
    <w:rsid w:val="00021097"/>
    <w:rsid w:val="00021A65"/>
    <w:rsid w:val="00022097"/>
    <w:rsid w:val="000250D1"/>
    <w:rsid w:val="000306ED"/>
    <w:rsid w:val="00030A8C"/>
    <w:rsid w:val="00033248"/>
    <w:rsid w:val="000336C8"/>
    <w:rsid w:val="0003474D"/>
    <w:rsid w:val="00034E5D"/>
    <w:rsid w:val="00036350"/>
    <w:rsid w:val="000370CB"/>
    <w:rsid w:val="00037BF8"/>
    <w:rsid w:val="00043407"/>
    <w:rsid w:val="00054961"/>
    <w:rsid w:val="000567DA"/>
    <w:rsid w:val="00060CBE"/>
    <w:rsid w:val="00061F91"/>
    <w:rsid w:val="0006430A"/>
    <w:rsid w:val="0006496D"/>
    <w:rsid w:val="00064C1C"/>
    <w:rsid w:val="000666CE"/>
    <w:rsid w:val="00066FB4"/>
    <w:rsid w:val="000731A7"/>
    <w:rsid w:val="00073DEA"/>
    <w:rsid w:val="0007491F"/>
    <w:rsid w:val="00076A45"/>
    <w:rsid w:val="00080950"/>
    <w:rsid w:val="00085C11"/>
    <w:rsid w:val="000869C2"/>
    <w:rsid w:val="00087539"/>
    <w:rsid w:val="00092D92"/>
    <w:rsid w:val="00094CCC"/>
    <w:rsid w:val="000B548D"/>
    <w:rsid w:val="000C0F9D"/>
    <w:rsid w:val="000C1731"/>
    <w:rsid w:val="000C3E52"/>
    <w:rsid w:val="000C49C5"/>
    <w:rsid w:val="000C6D8B"/>
    <w:rsid w:val="000D060A"/>
    <w:rsid w:val="000D0E83"/>
    <w:rsid w:val="000D232F"/>
    <w:rsid w:val="000D2B5E"/>
    <w:rsid w:val="000E0CC4"/>
    <w:rsid w:val="000E2273"/>
    <w:rsid w:val="000E3C93"/>
    <w:rsid w:val="000E4889"/>
    <w:rsid w:val="000E4E27"/>
    <w:rsid w:val="000F2810"/>
    <w:rsid w:val="000F371C"/>
    <w:rsid w:val="000F5217"/>
    <w:rsid w:val="000F7032"/>
    <w:rsid w:val="00100B73"/>
    <w:rsid w:val="00102EC1"/>
    <w:rsid w:val="00103010"/>
    <w:rsid w:val="00104160"/>
    <w:rsid w:val="00113BA5"/>
    <w:rsid w:val="00114E7D"/>
    <w:rsid w:val="0012062E"/>
    <w:rsid w:val="00124849"/>
    <w:rsid w:val="00125217"/>
    <w:rsid w:val="001337B5"/>
    <w:rsid w:val="00133FF0"/>
    <w:rsid w:val="001348D5"/>
    <w:rsid w:val="00144F60"/>
    <w:rsid w:val="00145743"/>
    <w:rsid w:val="00145E6A"/>
    <w:rsid w:val="001515A8"/>
    <w:rsid w:val="00151A1C"/>
    <w:rsid w:val="00154191"/>
    <w:rsid w:val="001548D9"/>
    <w:rsid w:val="001549A2"/>
    <w:rsid w:val="001549A9"/>
    <w:rsid w:val="001610D3"/>
    <w:rsid w:val="001614FA"/>
    <w:rsid w:val="0016298A"/>
    <w:rsid w:val="00163E83"/>
    <w:rsid w:val="00166993"/>
    <w:rsid w:val="0016729F"/>
    <w:rsid w:val="00167532"/>
    <w:rsid w:val="00170456"/>
    <w:rsid w:val="00175742"/>
    <w:rsid w:val="00177C5A"/>
    <w:rsid w:val="00181E2A"/>
    <w:rsid w:val="00193BB0"/>
    <w:rsid w:val="00194763"/>
    <w:rsid w:val="001A2E4E"/>
    <w:rsid w:val="001A4786"/>
    <w:rsid w:val="001B1E0A"/>
    <w:rsid w:val="001B2435"/>
    <w:rsid w:val="001B4197"/>
    <w:rsid w:val="001C20E2"/>
    <w:rsid w:val="001D0700"/>
    <w:rsid w:val="001D2BC2"/>
    <w:rsid w:val="001D2C9D"/>
    <w:rsid w:val="001D60F6"/>
    <w:rsid w:val="001E507B"/>
    <w:rsid w:val="001F2C24"/>
    <w:rsid w:val="001F484E"/>
    <w:rsid w:val="001F499D"/>
    <w:rsid w:val="001F4D67"/>
    <w:rsid w:val="001F5B84"/>
    <w:rsid w:val="00206533"/>
    <w:rsid w:val="002131AE"/>
    <w:rsid w:val="0021331E"/>
    <w:rsid w:val="00216E37"/>
    <w:rsid w:val="00217292"/>
    <w:rsid w:val="002218A2"/>
    <w:rsid w:val="00221E53"/>
    <w:rsid w:val="00225F9F"/>
    <w:rsid w:val="00231234"/>
    <w:rsid w:val="00231B05"/>
    <w:rsid w:val="00231EE4"/>
    <w:rsid w:val="00232074"/>
    <w:rsid w:val="0023335C"/>
    <w:rsid w:val="00233885"/>
    <w:rsid w:val="0023579B"/>
    <w:rsid w:val="002364DC"/>
    <w:rsid w:val="002369F6"/>
    <w:rsid w:val="00236B84"/>
    <w:rsid w:val="00241DCC"/>
    <w:rsid w:val="0024237F"/>
    <w:rsid w:val="00244A20"/>
    <w:rsid w:val="00244E37"/>
    <w:rsid w:val="00246E5A"/>
    <w:rsid w:val="00246F27"/>
    <w:rsid w:val="00250029"/>
    <w:rsid w:val="00250BAB"/>
    <w:rsid w:val="00256025"/>
    <w:rsid w:val="002679E9"/>
    <w:rsid w:val="00271140"/>
    <w:rsid w:val="002738B2"/>
    <w:rsid w:val="00277B79"/>
    <w:rsid w:val="00283421"/>
    <w:rsid w:val="00283586"/>
    <w:rsid w:val="00283C91"/>
    <w:rsid w:val="002861A3"/>
    <w:rsid w:val="0028659B"/>
    <w:rsid w:val="0028687E"/>
    <w:rsid w:val="00291F8D"/>
    <w:rsid w:val="002A0F1E"/>
    <w:rsid w:val="002A12FD"/>
    <w:rsid w:val="002A7A81"/>
    <w:rsid w:val="002B1EB1"/>
    <w:rsid w:val="002B700A"/>
    <w:rsid w:val="002C3D1D"/>
    <w:rsid w:val="002C64FC"/>
    <w:rsid w:val="002D1CE3"/>
    <w:rsid w:val="002D41A0"/>
    <w:rsid w:val="002D71A9"/>
    <w:rsid w:val="002E03CB"/>
    <w:rsid w:val="002E5A77"/>
    <w:rsid w:val="002E66C7"/>
    <w:rsid w:val="002F0EC9"/>
    <w:rsid w:val="002F2F8C"/>
    <w:rsid w:val="002F4102"/>
    <w:rsid w:val="002F6609"/>
    <w:rsid w:val="002F7148"/>
    <w:rsid w:val="002F75ED"/>
    <w:rsid w:val="0030033D"/>
    <w:rsid w:val="00307428"/>
    <w:rsid w:val="003118B9"/>
    <w:rsid w:val="0031444B"/>
    <w:rsid w:val="00324D4D"/>
    <w:rsid w:val="003273A5"/>
    <w:rsid w:val="003327B8"/>
    <w:rsid w:val="00332933"/>
    <w:rsid w:val="003443C2"/>
    <w:rsid w:val="00347099"/>
    <w:rsid w:val="00347E04"/>
    <w:rsid w:val="00350530"/>
    <w:rsid w:val="003507D7"/>
    <w:rsid w:val="00351083"/>
    <w:rsid w:val="00352D4D"/>
    <w:rsid w:val="00353817"/>
    <w:rsid w:val="00353985"/>
    <w:rsid w:val="003632B2"/>
    <w:rsid w:val="003638ED"/>
    <w:rsid w:val="00370A6C"/>
    <w:rsid w:val="00371CBD"/>
    <w:rsid w:val="00373912"/>
    <w:rsid w:val="00375255"/>
    <w:rsid w:val="003766CF"/>
    <w:rsid w:val="003813B4"/>
    <w:rsid w:val="0038172E"/>
    <w:rsid w:val="0038248B"/>
    <w:rsid w:val="00384A5A"/>
    <w:rsid w:val="00385524"/>
    <w:rsid w:val="00387DD8"/>
    <w:rsid w:val="00390F5B"/>
    <w:rsid w:val="00394EB3"/>
    <w:rsid w:val="0039589D"/>
    <w:rsid w:val="003A71BF"/>
    <w:rsid w:val="003B60F6"/>
    <w:rsid w:val="003B6612"/>
    <w:rsid w:val="003B6645"/>
    <w:rsid w:val="003B6FE7"/>
    <w:rsid w:val="003B7CD3"/>
    <w:rsid w:val="003C30C7"/>
    <w:rsid w:val="003C585B"/>
    <w:rsid w:val="003D34DE"/>
    <w:rsid w:val="003D6392"/>
    <w:rsid w:val="003D6CC7"/>
    <w:rsid w:val="003E5483"/>
    <w:rsid w:val="003E7BA7"/>
    <w:rsid w:val="003F2F45"/>
    <w:rsid w:val="003F72AA"/>
    <w:rsid w:val="004013E8"/>
    <w:rsid w:val="00401AC7"/>
    <w:rsid w:val="00403C50"/>
    <w:rsid w:val="00403F31"/>
    <w:rsid w:val="00407A3C"/>
    <w:rsid w:val="004129E6"/>
    <w:rsid w:val="0041511C"/>
    <w:rsid w:val="00416A5B"/>
    <w:rsid w:val="00422461"/>
    <w:rsid w:val="0043020F"/>
    <w:rsid w:val="00441258"/>
    <w:rsid w:val="00442328"/>
    <w:rsid w:val="0044237B"/>
    <w:rsid w:val="0044568F"/>
    <w:rsid w:val="00460327"/>
    <w:rsid w:val="004608B6"/>
    <w:rsid w:val="00461EF8"/>
    <w:rsid w:val="004627CA"/>
    <w:rsid w:val="00466402"/>
    <w:rsid w:val="00467C86"/>
    <w:rsid w:val="00467E01"/>
    <w:rsid w:val="0047276A"/>
    <w:rsid w:val="00474165"/>
    <w:rsid w:val="0047469F"/>
    <w:rsid w:val="004764FC"/>
    <w:rsid w:val="00485BD3"/>
    <w:rsid w:val="00485EAB"/>
    <w:rsid w:val="004867EF"/>
    <w:rsid w:val="0048701A"/>
    <w:rsid w:val="00490C4B"/>
    <w:rsid w:val="00491D89"/>
    <w:rsid w:val="00497078"/>
    <w:rsid w:val="004B0F77"/>
    <w:rsid w:val="004B5012"/>
    <w:rsid w:val="004B694F"/>
    <w:rsid w:val="004B79FE"/>
    <w:rsid w:val="004C2E27"/>
    <w:rsid w:val="004D030E"/>
    <w:rsid w:val="004D3AE3"/>
    <w:rsid w:val="004E1BA1"/>
    <w:rsid w:val="004E4814"/>
    <w:rsid w:val="004E4D83"/>
    <w:rsid w:val="004E610C"/>
    <w:rsid w:val="004E79FA"/>
    <w:rsid w:val="004F3657"/>
    <w:rsid w:val="004F4102"/>
    <w:rsid w:val="004F7310"/>
    <w:rsid w:val="004F7CD0"/>
    <w:rsid w:val="004F7DA3"/>
    <w:rsid w:val="005008B5"/>
    <w:rsid w:val="00502018"/>
    <w:rsid w:val="00503832"/>
    <w:rsid w:val="0050464F"/>
    <w:rsid w:val="00504D2B"/>
    <w:rsid w:val="00505A96"/>
    <w:rsid w:val="005079C1"/>
    <w:rsid w:val="00510D4A"/>
    <w:rsid w:val="00510EDD"/>
    <w:rsid w:val="00516431"/>
    <w:rsid w:val="00517317"/>
    <w:rsid w:val="00522957"/>
    <w:rsid w:val="00523D45"/>
    <w:rsid w:val="00524A38"/>
    <w:rsid w:val="00527159"/>
    <w:rsid w:val="005353CC"/>
    <w:rsid w:val="00535B03"/>
    <w:rsid w:val="00535DF6"/>
    <w:rsid w:val="005401C8"/>
    <w:rsid w:val="005407C3"/>
    <w:rsid w:val="005433F6"/>
    <w:rsid w:val="00545E1C"/>
    <w:rsid w:val="00547C03"/>
    <w:rsid w:val="00553997"/>
    <w:rsid w:val="00554D7A"/>
    <w:rsid w:val="00555B93"/>
    <w:rsid w:val="00557ED0"/>
    <w:rsid w:val="00564445"/>
    <w:rsid w:val="00572C65"/>
    <w:rsid w:val="00576352"/>
    <w:rsid w:val="00576FE9"/>
    <w:rsid w:val="00577E2E"/>
    <w:rsid w:val="00577FD1"/>
    <w:rsid w:val="00582437"/>
    <w:rsid w:val="0058497C"/>
    <w:rsid w:val="00591E09"/>
    <w:rsid w:val="00593A0A"/>
    <w:rsid w:val="0059578C"/>
    <w:rsid w:val="00595AE1"/>
    <w:rsid w:val="00597A99"/>
    <w:rsid w:val="005A0A42"/>
    <w:rsid w:val="005A3876"/>
    <w:rsid w:val="005B1DDA"/>
    <w:rsid w:val="005B2708"/>
    <w:rsid w:val="005B561C"/>
    <w:rsid w:val="005B672F"/>
    <w:rsid w:val="005B69DF"/>
    <w:rsid w:val="005B76A6"/>
    <w:rsid w:val="005C2120"/>
    <w:rsid w:val="005C2C44"/>
    <w:rsid w:val="005C4D1F"/>
    <w:rsid w:val="005C5DBE"/>
    <w:rsid w:val="005C602E"/>
    <w:rsid w:val="005D1492"/>
    <w:rsid w:val="005D4DD9"/>
    <w:rsid w:val="005D6B06"/>
    <w:rsid w:val="005E326C"/>
    <w:rsid w:val="005E3544"/>
    <w:rsid w:val="005E47DA"/>
    <w:rsid w:val="005E4A18"/>
    <w:rsid w:val="005E5C9D"/>
    <w:rsid w:val="005F1525"/>
    <w:rsid w:val="005F4529"/>
    <w:rsid w:val="00605073"/>
    <w:rsid w:val="00606737"/>
    <w:rsid w:val="0060772F"/>
    <w:rsid w:val="006166BF"/>
    <w:rsid w:val="00621765"/>
    <w:rsid w:val="00623003"/>
    <w:rsid w:val="006245D1"/>
    <w:rsid w:val="00625D0B"/>
    <w:rsid w:val="00631492"/>
    <w:rsid w:val="00633310"/>
    <w:rsid w:val="00633E9B"/>
    <w:rsid w:val="00637CDE"/>
    <w:rsid w:val="00645EBC"/>
    <w:rsid w:val="00646BD5"/>
    <w:rsid w:val="006503CB"/>
    <w:rsid w:val="0065289E"/>
    <w:rsid w:val="00653CC4"/>
    <w:rsid w:val="00653DC9"/>
    <w:rsid w:val="00663885"/>
    <w:rsid w:val="006651AB"/>
    <w:rsid w:val="0066539E"/>
    <w:rsid w:val="00666F92"/>
    <w:rsid w:val="00667E64"/>
    <w:rsid w:val="00673452"/>
    <w:rsid w:val="00674FAC"/>
    <w:rsid w:val="006776EB"/>
    <w:rsid w:val="006832AB"/>
    <w:rsid w:val="00684FE6"/>
    <w:rsid w:val="00686992"/>
    <w:rsid w:val="00687690"/>
    <w:rsid w:val="006929A7"/>
    <w:rsid w:val="00692B49"/>
    <w:rsid w:val="006937A5"/>
    <w:rsid w:val="006A39A6"/>
    <w:rsid w:val="006A43D1"/>
    <w:rsid w:val="006B0AB9"/>
    <w:rsid w:val="006B5E11"/>
    <w:rsid w:val="006B71F2"/>
    <w:rsid w:val="006C2B91"/>
    <w:rsid w:val="006D28B6"/>
    <w:rsid w:val="006D2FE0"/>
    <w:rsid w:val="006D55B4"/>
    <w:rsid w:val="006E0E20"/>
    <w:rsid w:val="006E1CDD"/>
    <w:rsid w:val="006E30FC"/>
    <w:rsid w:val="006E47BE"/>
    <w:rsid w:val="006E5B04"/>
    <w:rsid w:val="006F07DC"/>
    <w:rsid w:val="006F25D4"/>
    <w:rsid w:val="006F32F2"/>
    <w:rsid w:val="006F4AB5"/>
    <w:rsid w:val="0070070A"/>
    <w:rsid w:val="00703833"/>
    <w:rsid w:val="00706B70"/>
    <w:rsid w:val="00706C42"/>
    <w:rsid w:val="007102EE"/>
    <w:rsid w:val="00712CC5"/>
    <w:rsid w:val="007144B9"/>
    <w:rsid w:val="0071520E"/>
    <w:rsid w:val="00720E58"/>
    <w:rsid w:val="007260E7"/>
    <w:rsid w:val="0074049F"/>
    <w:rsid w:val="0074211B"/>
    <w:rsid w:val="00742A2B"/>
    <w:rsid w:val="00742C8B"/>
    <w:rsid w:val="00743F83"/>
    <w:rsid w:val="00747497"/>
    <w:rsid w:val="007571BE"/>
    <w:rsid w:val="00760423"/>
    <w:rsid w:val="00760C6C"/>
    <w:rsid w:val="007612F8"/>
    <w:rsid w:val="007702B6"/>
    <w:rsid w:val="0077314C"/>
    <w:rsid w:val="007758EE"/>
    <w:rsid w:val="0078355A"/>
    <w:rsid w:val="007844CF"/>
    <w:rsid w:val="0078459D"/>
    <w:rsid w:val="00786A24"/>
    <w:rsid w:val="00786EED"/>
    <w:rsid w:val="007873F9"/>
    <w:rsid w:val="007916A0"/>
    <w:rsid w:val="00794768"/>
    <w:rsid w:val="00795A90"/>
    <w:rsid w:val="007A25B7"/>
    <w:rsid w:val="007A2BF8"/>
    <w:rsid w:val="007A3BC3"/>
    <w:rsid w:val="007A451D"/>
    <w:rsid w:val="007B493A"/>
    <w:rsid w:val="007B5797"/>
    <w:rsid w:val="007C0F09"/>
    <w:rsid w:val="007C7BBD"/>
    <w:rsid w:val="007D03D6"/>
    <w:rsid w:val="007D343E"/>
    <w:rsid w:val="007D35A3"/>
    <w:rsid w:val="007D7B02"/>
    <w:rsid w:val="007E01DE"/>
    <w:rsid w:val="007E21AC"/>
    <w:rsid w:val="007E552E"/>
    <w:rsid w:val="007E5AEA"/>
    <w:rsid w:val="007E7635"/>
    <w:rsid w:val="007F084D"/>
    <w:rsid w:val="007F0E5B"/>
    <w:rsid w:val="007F181D"/>
    <w:rsid w:val="007F462A"/>
    <w:rsid w:val="00801628"/>
    <w:rsid w:val="00810DC0"/>
    <w:rsid w:val="008323B4"/>
    <w:rsid w:val="00841DEA"/>
    <w:rsid w:val="00842505"/>
    <w:rsid w:val="0084492D"/>
    <w:rsid w:val="00850F19"/>
    <w:rsid w:val="008513EC"/>
    <w:rsid w:val="00851B62"/>
    <w:rsid w:val="008520F8"/>
    <w:rsid w:val="00852C16"/>
    <w:rsid w:val="00854154"/>
    <w:rsid w:val="00857AE8"/>
    <w:rsid w:val="00865B41"/>
    <w:rsid w:val="0087098F"/>
    <w:rsid w:val="0087414D"/>
    <w:rsid w:val="008751D5"/>
    <w:rsid w:val="00880953"/>
    <w:rsid w:val="008821FE"/>
    <w:rsid w:val="00884FB4"/>
    <w:rsid w:val="00891166"/>
    <w:rsid w:val="00892957"/>
    <w:rsid w:val="00893E8C"/>
    <w:rsid w:val="008A0AD2"/>
    <w:rsid w:val="008A2069"/>
    <w:rsid w:val="008A58E6"/>
    <w:rsid w:val="008A591F"/>
    <w:rsid w:val="008A5B66"/>
    <w:rsid w:val="008A7070"/>
    <w:rsid w:val="008B00C1"/>
    <w:rsid w:val="008B0337"/>
    <w:rsid w:val="008B4950"/>
    <w:rsid w:val="008B6342"/>
    <w:rsid w:val="008B7392"/>
    <w:rsid w:val="008C3CBC"/>
    <w:rsid w:val="008C4724"/>
    <w:rsid w:val="008C4B53"/>
    <w:rsid w:val="008C50C3"/>
    <w:rsid w:val="008D2240"/>
    <w:rsid w:val="008D3EE4"/>
    <w:rsid w:val="008D63F7"/>
    <w:rsid w:val="008E1525"/>
    <w:rsid w:val="008E22CB"/>
    <w:rsid w:val="008E5173"/>
    <w:rsid w:val="008E663A"/>
    <w:rsid w:val="008E6AE2"/>
    <w:rsid w:val="008F4E45"/>
    <w:rsid w:val="00901D9C"/>
    <w:rsid w:val="0090402D"/>
    <w:rsid w:val="009043CE"/>
    <w:rsid w:val="0091364E"/>
    <w:rsid w:val="00913C5A"/>
    <w:rsid w:val="009169CC"/>
    <w:rsid w:val="00927768"/>
    <w:rsid w:val="00927EBB"/>
    <w:rsid w:val="00927EE3"/>
    <w:rsid w:val="00930CC3"/>
    <w:rsid w:val="00931DCD"/>
    <w:rsid w:val="009342EC"/>
    <w:rsid w:val="0093507E"/>
    <w:rsid w:val="009403EA"/>
    <w:rsid w:val="009410B8"/>
    <w:rsid w:val="00944C12"/>
    <w:rsid w:val="009465A5"/>
    <w:rsid w:val="00947B45"/>
    <w:rsid w:val="0095054A"/>
    <w:rsid w:val="00953830"/>
    <w:rsid w:val="00956E19"/>
    <w:rsid w:val="00960ABD"/>
    <w:rsid w:val="00964A91"/>
    <w:rsid w:val="00966CCC"/>
    <w:rsid w:val="00967766"/>
    <w:rsid w:val="00970BC7"/>
    <w:rsid w:val="00971F35"/>
    <w:rsid w:val="009746BA"/>
    <w:rsid w:val="00974F71"/>
    <w:rsid w:val="00976E88"/>
    <w:rsid w:val="009804F0"/>
    <w:rsid w:val="009812A5"/>
    <w:rsid w:val="00982402"/>
    <w:rsid w:val="00985C5C"/>
    <w:rsid w:val="00985CE3"/>
    <w:rsid w:val="00993DF7"/>
    <w:rsid w:val="0099737B"/>
    <w:rsid w:val="009A010E"/>
    <w:rsid w:val="009A0B53"/>
    <w:rsid w:val="009A0BF3"/>
    <w:rsid w:val="009A3965"/>
    <w:rsid w:val="009B6EF3"/>
    <w:rsid w:val="009C1374"/>
    <w:rsid w:val="009C6EC3"/>
    <w:rsid w:val="009D5760"/>
    <w:rsid w:val="009D6EAD"/>
    <w:rsid w:val="009E7E8F"/>
    <w:rsid w:val="009F0110"/>
    <w:rsid w:val="009F1CE8"/>
    <w:rsid w:val="00A00D65"/>
    <w:rsid w:val="00A014A7"/>
    <w:rsid w:val="00A05511"/>
    <w:rsid w:val="00A10698"/>
    <w:rsid w:val="00A11489"/>
    <w:rsid w:val="00A149AE"/>
    <w:rsid w:val="00A14C7B"/>
    <w:rsid w:val="00A176F5"/>
    <w:rsid w:val="00A2417A"/>
    <w:rsid w:val="00A27D70"/>
    <w:rsid w:val="00A3370D"/>
    <w:rsid w:val="00A34086"/>
    <w:rsid w:val="00A379C8"/>
    <w:rsid w:val="00A415D5"/>
    <w:rsid w:val="00A418A1"/>
    <w:rsid w:val="00A52253"/>
    <w:rsid w:val="00A65A33"/>
    <w:rsid w:val="00A665B6"/>
    <w:rsid w:val="00A6733F"/>
    <w:rsid w:val="00A6767A"/>
    <w:rsid w:val="00A753E3"/>
    <w:rsid w:val="00A75828"/>
    <w:rsid w:val="00A76C8D"/>
    <w:rsid w:val="00A85E28"/>
    <w:rsid w:val="00A901EA"/>
    <w:rsid w:val="00A90AFE"/>
    <w:rsid w:val="00A93C35"/>
    <w:rsid w:val="00A96664"/>
    <w:rsid w:val="00AA0BCC"/>
    <w:rsid w:val="00AA481F"/>
    <w:rsid w:val="00AA55C4"/>
    <w:rsid w:val="00AB1061"/>
    <w:rsid w:val="00AB6163"/>
    <w:rsid w:val="00AC19B6"/>
    <w:rsid w:val="00AC350B"/>
    <w:rsid w:val="00AD0D2E"/>
    <w:rsid w:val="00AD42DC"/>
    <w:rsid w:val="00AD655F"/>
    <w:rsid w:val="00AD7821"/>
    <w:rsid w:val="00AE2FB0"/>
    <w:rsid w:val="00AF1D3F"/>
    <w:rsid w:val="00AF1FDF"/>
    <w:rsid w:val="00AF316D"/>
    <w:rsid w:val="00AF3AC2"/>
    <w:rsid w:val="00AF62C0"/>
    <w:rsid w:val="00B10E81"/>
    <w:rsid w:val="00B12119"/>
    <w:rsid w:val="00B12E69"/>
    <w:rsid w:val="00B156E9"/>
    <w:rsid w:val="00B16335"/>
    <w:rsid w:val="00B20686"/>
    <w:rsid w:val="00B217A4"/>
    <w:rsid w:val="00B237ED"/>
    <w:rsid w:val="00B31935"/>
    <w:rsid w:val="00B320A8"/>
    <w:rsid w:val="00B330EE"/>
    <w:rsid w:val="00B4087C"/>
    <w:rsid w:val="00B4607D"/>
    <w:rsid w:val="00B536E8"/>
    <w:rsid w:val="00B53A5B"/>
    <w:rsid w:val="00B55BE7"/>
    <w:rsid w:val="00B612C4"/>
    <w:rsid w:val="00B64CBC"/>
    <w:rsid w:val="00B67599"/>
    <w:rsid w:val="00B7232B"/>
    <w:rsid w:val="00B801CD"/>
    <w:rsid w:val="00B8129D"/>
    <w:rsid w:val="00B81329"/>
    <w:rsid w:val="00B84D2C"/>
    <w:rsid w:val="00B85DB3"/>
    <w:rsid w:val="00B8622F"/>
    <w:rsid w:val="00B929D2"/>
    <w:rsid w:val="00B9430D"/>
    <w:rsid w:val="00B95652"/>
    <w:rsid w:val="00B9632E"/>
    <w:rsid w:val="00B96B53"/>
    <w:rsid w:val="00BA0362"/>
    <w:rsid w:val="00BA7592"/>
    <w:rsid w:val="00BB0D32"/>
    <w:rsid w:val="00BB2F3D"/>
    <w:rsid w:val="00BB4616"/>
    <w:rsid w:val="00BC0458"/>
    <w:rsid w:val="00BC0A74"/>
    <w:rsid w:val="00BC0D9E"/>
    <w:rsid w:val="00BC189B"/>
    <w:rsid w:val="00BC2D30"/>
    <w:rsid w:val="00BD0D34"/>
    <w:rsid w:val="00BD2212"/>
    <w:rsid w:val="00BD2BF8"/>
    <w:rsid w:val="00BD3FF1"/>
    <w:rsid w:val="00BD6190"/>
    <w:rsid w:val="00BD795B"/>
    <w:rsid w:val="00BE2FDD"/>
    <w:rsid w:val="00BE73A5"/>
    <w:rsid w:val="00BE764A"/>
    <w:rsid w:val="00BE79FD"/>
    <w:rsid w:val="00BF5AE9"/>
    <w:rsid w:val="00BF6BFD"/>
    <w:rsid w:val="00C01E86"/>
    <w:rsid w:val="00C113FA"/>
    <w:rsid w:val="00C121BA"/>
    <w:rsid w:val="00C15404"/>
    <w:rsid w:val="00C1630C"/>
    <w:rsid w:val="00C20311"/>
    <w:rsid w:val="00C209B7"/>
    <w:rsid w:val="00C2100A"/>
    <w:rsid w:val="00C23633"/>
    <w:rsid w:val="00C25278"/>
    <w:rsid w:val="00C32C93"/>
    <w:rsid w:val="00C33F0F"/>
    <w:rsid w:val="00C36AC6"/>
    <w:rsid w:val="00C45E8C"/>
    <w:rsid w:val="00C52DFF"/>
    <w:rsid w:val="00C56164"/>
    <w:rsid w:val="00C5796F"/>
    <w:rsid w:val="00C712D3"/>
    <w:rsid w:val="00C81515"/>
    <w:rsid w:val="00C85ED8"/>
    <w:rsid w:val="00C91ADC"/>
    <w:rsid w:val="00C91C2D"/>
    <w:rsid w:val="00CA2A40"/>
    <w:rsid w:val="00CA77B8"/>
    <w:rsid w:val="00CB0D48"/>
    <w:rsid w:val="00CB7AB1"/>
    <w:rsid w:val="00CC0723"/>
    <w:rsid w:val="00CC18B1"/>
    <w:rsid w:val="00CC6FA1"/>
    <w:rsid w:val="00CD10D5"/>
    <w:rsid w:val="00CE024C"/>
    <w:rsid w:val="00CE6CA8"/>
    <w:rsid w:val="00CE70AA"/>
    <w:rsid w:val="00CF0216"/>
    <w:rsid w:val="00CF31E9"/>
    <w:rsid w:val="00CF4DC5"/>
    <w:rsid w:val="00D0117F"/>
    <w:rsid w:val="00D03511"/>
    <w:rsid w:val="00D055C4"/>
    <w:rsid w:val="00D10F41"/>
    <w:rsid w:val="00D13486"/>
    <w:rsid w:val="00D1683D"/>
    <w:rsid w:val="00D16AE2"/>
    <w:rsid w:val="00D17C11"/>
    <w:rsid w:val="00D206CA"/>
    <w:rsid w:val="00D23969"/>
    <w:rsid w:val="00D25166"/>
    <w:rsid w:val="00D26680"/>
    <w:rsid w:val="00D35B85"/>
    <w:rsid w:val="00D360AE"/>
    <w:rsid w:val="00D361E2"/>
    <w:rsid w:val="00D44ACC"/>
    <w:rsid w:val="00D470C3"/>
    <w:rsid w:val="00D52A57"/>
    <w:rsid w:val="00D5754C"/>
    <w:rsid w:val="00D60814"/>
    <w:rsid w:val="00D60B04"/>
    <w:rsid w:val="00D63805"/>
    <w:rsid w:val="00D7474C"/>
    <w:rsid w:val="00D760E9"/>
    <w:rsid w:val="00D76677"/>
    <w:rsid w:val="00D77DC0"/>
    <w:rsid w:val="00D82C31"/>
    <w:rsid w:val="00D84157"/>
    <w:rsid w:val="00DA2459"/>
    <w:rsid w:val="00DA6527"/>
    <w:rsid w:val="00DD114B"/>
    <w:rsid w:val="00DD1EC6"/>
    <w:rsid w:val="00DD3FB8"/>
    <w:rsid w:val="00DE06C1"/>
    <w:rsid w:val="00DE1A73"/>
    <w:rsid w:val="00DE6787"/>
    <w:rsid w:val="00DE6841"/>
    <w:rsid w:val="00DF0479"/>
    <w:rsid w:val="00DF288D"/>
    <w:rsid w:val="00DF586D"/>
    <w:rsid w:val="00E01EE5"/>
    <w:rsid w:val="00E04209"/>
    <w:rsid w:val="00E078BF"/>
    <w:rsid w:val="00E1033B"/>
    <w:rsid w:val="00E11DC7"/>
    <w:rsid w:val="00E12EB3"/>
    <w:rsid w:val="00E13E28"/>
    <w:rsid w:val="00E142D9"/>
    <w:rsid w:val="00E203BE"/>
    <w:rsid w:val="00E239D6"/>
    <w:rsid w:val="00E333B7"/>
    <w:rsid w:val="00E34C91"/>
    <w:rsid w:val="00E35368"/>
    <w:rsid w:val="00E375D3"/>
    <w:rsid w:val="00E451B4"/>
    <w:rsid w:val="00E46DAD"/>
    <w:rsid w:val="00E51994"/>
    <w:rsid w:val="00E51F30"/>
    <w:rsid w:val="00E61A6A"/>
    <w:rsid w:val="00E63D0F"/>
    <w:rsid w:val="00E6428B"/>
    <w:rsid w:val="00E70FF2"/>
    <w:rsid w:val="00E72186"/>
    <w:rsid w:val="00E758E6"/>
    <w:rsid w:val="00E76D8B"/>
    <w:rsid w:val="00E80012"/>
    <w:rsid w:val="00E81BC1"/>
    <w:rsid w:val="00E94774"/>
    <w:rsid w:val="00E97C5B"/>
    <w:rsid w:val="00EA049E"/>
    <w:rsid w:val="00EA07E9"/>
    <w:rsid w:val="00EA15E3"/>
    <w:rsid w:val="00EA2599"/>
    <w:rsid w:val="00EA27FF"/>
    <w:rsid w:val="00EA3D4B"/>
    <w:rsid w:val="00EA3F38"/>
    <w:rsid w:val="00EA7C26"/>
    <w:rsid w:val="00EB7385"/>
    <w:rsid w:val="00EC00A5"/>
    <w:rsid w:val="00EC1C53"/>
    <w:rsid w:val="00EC7883"/>
    <w:rsid w:val="00EC7C57"/>
    <w:rsid w:val="00ED182B"/>
    <w:rsid w:val="00ED209B"/>
    <w:rsid w:val="00ED2CCB"/>
    <w:rsid w:val="00ED6B1F"/>
    <w:rsid w:val="00ED7F81"/>
    <w:rsid w:val="00EE10DB"/>
    <w:rsid w:val="00EE394A"/>
    <w:rsid w:val="00EE5139"/>
    <w:rsid w:val="00EF17CA"/>
    <w:rsid w:val="00EF18B4"/>
    <w:rsid w:val="00EF483E"/>
    <w:rsid w:val="00EF618E"/>
    <w:rsid w:val="00EF6F03"/>
    <w:rsid w:val="00EF7D3C"/>
    <w:rsid w:val="00F0156E"/>
    <w:rsid w:val="00F03CA2"/>
    <w:rsid w:val="00F046C6"/>
    <w:rsid w:val="00F104E9"/>
    <w:rsid w:val="00F1054A"/>
    <w:rsid w:val="00F2058F"/>
    <w:rsid w:val="00F249B8"/>
    <w:rsid w:val="00F30973"/>
    <w:rsid w:val="00F30EED"/>
    <w:rsid w:val="00F31C7A"/>
    <w:rsid w:val="00F31F4B"/>
    <w:rsid w:val="00F32ED1"/>
    <w:rsid w:val="00F34DAD"/>
    <w:rsid w:val="00F36CB3"/>
    <w:rsid w:val="00F37FBC"/>
    <w:rsid w:val="00F40FCB"/>
    <w:rsid w:val="00F43D32"/>
    <w:rsid w:val="00F44820"/>
    <w:rsid w:val="00F44AD7"/>
    <w:rsid w:val="00F51C6D"/>
    <w:rsid w:val="00F52F4E"/>
    <w:rsid w:val="00F55614"/>
    <w:rsid w:val="00F6438C"/>
    <w:rsid w:val="00F65B5F"/>
    <w:rsid w:val="00F668A2"/>
    <w:rsid w:val="00F7244C"/>
    <w:rsid w:val="00F742E4"/>
    <w:rsid w:val="00F74F54"/>
    <w:rsid w:val="00F7534F"/>
    <w:rsid w:val="00F75E9B"/>
    <w:rsid w:val="00F80189"/>
    <w:rsid w:val="00F801FA"/>
    <w:rsid w:val="00F809CD"/>
    <w:rsid w:val="00F85EDE"/>
    <w:rsid w:val="00F866D0"/>
    <w:rsid w:val="00F90406"/>
    <w:rsid w:val="00F91C49"/>
    <w:rsid w:val="00F92E6A"/>
    <w:rsid w:val="00F9429C"/>
    <w:rsid w:val="00F95086"/>
    <w:rsid w:val="00FA468C"/>
    <w:rsid w:val="00FB02C3"/>
    <w:rsid w:val="00FC3A40"/>
    <w:rsid w:val="00FC3F08"/>
    <w:rsid w:val="00FD0E63"/>
    <w:rsid w:val="00FD3993"/>
    <w:rsid w:val="00FD6BA1"/>
    <w:rsid w:val="00FD72E4"/>
    <w:rsid w:val="00FE0712"/>
    <w:rsid w:val="00FE0B41"/>
    <w:rsid w:val="00FE0C56"/>
    <w:rsid w:val="00FE42E9"/>
    <w:rsid w:val="00FF321F"/>
    <w:rsid w:val="00FF5D81"/>
    <w:rsid w:val="00FF6867"/>
    <w:rsid w:val="00FF7EE7"/>
    <w:rsid w:val="01C511F0"/>
    <w:rsid w:val="08193A83"/>
    <w:rsid w:val="0A673B61"/>
    <w:rsid w:val="0B8D6379"/>
    <w:rsid w:val="0CE11B84"/>
    <w:rsid w:val="0FE3FC92"/>
    <w:rsid w:val="1778A591"/>
    <w:rsid w:val="1996149D"/>
    <w:rsid w:val="1A95A691"/>
    <w:rsid w:val="1D99412E"/>
    <w:rsid w:val="2BA4790A"/>
    <w:rsid w:val="2E5AB7E7"/>
    <w:rsid w:val="330DB156"/>
    <w:rsid w:val="331FF80F"/>
    <w:rsid w:val="335AE282"/>
    <w:rsid w:val="34501C3E"/>
    <w:rsid w:val="35BD17A9"/>
    <w:rsid w:val="39EB0BBD"/>
    <w:rsid w:val="3A001DD0"/>
    <w:rsid w:val="3C47F496"/>
    <w:rsid w:val="3C6F9669"/>
    <w:rsid w:val="42176F24"/>
    <w:rsid w:val="43059C62"/>
    <w:rsid w:val="437AE678"/>
    <w:rsid w:val="48E9060F"/>
    <w:rsid w:val="4C49AD9D"/>
    <w:rsid w:val="52DD3444"/>
    <w:rsid w:val="550C794C"/>
    <w:rsid w:val="57ABA7F5"/>
    <w:rsid w:val="5A432442"/>
    <w:rsid w:val="5AE1F3CD"/>
    <w:rsid w:val="616159EB"/>
    <w:rsid w:val="6322D7A5"/>
    <w:rsid w:val="66429028"/>
    <w:rsid w:val="6755C01A"/>
    <w:rsid w:val="6789051A"/>
    <w:rsid w:val="6EC9A166"/>
    <w:rsid w:val="6F75D1CF"/>
    <w:rsid w:val="6FDBA427"/>
    <w:rsid w:val="7062DB5B"/>
    <w:rsid w:val="70924DEB"/>
    <w:rsid w:val="709B6686"/>
    <w:rsid w:val="7220C535"/>
    <w:rsid w:val="74308131"/>
    <w:rsid w:val="74B76CE3"/>
    <w:rsid w:val="7522D161"/>
    <w:rsid w:val="7AA89215"/>
    <w:rsid w:val="7B3EB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24E3E"/>
  <w15:chartTrackingRefBased/>
  <w15:docId w15:val="{678056ED-34C8-B344-B49C-FCD41873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EA"/>
    <w:rPr>
      <w:rFonts w:ascii="Open Sans" w:hAnsi="Open Sans" w:cs="Times New Roman"/>
      <w:sz w:val="22"/>
    </w:rPr>
  </w:style>
  <w:style w:type="paragraph" w:styleId="Heading1">
    <w:name w:val="heading 1"/>
    <w:basedOn w:val="Normal"/>
    <w:next w:val="Normal"/>
    <w:link w:val="Heading1Char"/>
    <w:uiPriority w:val="9"/>
    <w:qFormat/>
    <w:rsid w:val="0094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40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3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3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3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3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403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E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403E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403E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403E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403E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403E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40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E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403EA"/>
    <w:rPr>
      <w:i/>
      <w:iCs/>
      <w:color w:val="0F4761" w:themeColor="accent1" w:themeShade="BF"/>
    </w:rPr>
  </w:style>
  <w:style w:type="paragraph" w:styleId="IntenseQuote">
    <w:name w:val="Intense Quote"/>
    <w:basedOn w:val="Normal"/>
    <w:next w:val="Normal"/>
    <w:link w:val="IntenseQuoteChar"/>
    <w:uiPriority w:val="30"/>
    <w:qFormat/>
    <w:rsid w:val="0094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E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403EA"/>
    <w:rPr>
      <w:b/>
      <w:bCs/>
      <w:smallCaps/>
      <w:color w:val="0F4761" w:themeColor="accent1" w:themeShade="BF"/>
      <w:spacing w:val="5"/>
    </w:rPr>
  </w:style>
  <w:style w:type="paragraph" w:styleId="FootnoteText">
    <w:name w:val="footnote text"/>
    <w:basedOn w:val="Normal"/>
    <w:link w:val="FootnoteTextChar"/>
    <w:uiPriority w:val="99"/>
    <w:semiHidden/>
    <w:unhideWhenUsed/>
    <w:rsid w:val="007D35A3"/>
    <w:rPr>
      <w:kern w:val="0"/>
      <w:sz w:val="20"/>
      <w:szCs w:val="20"/>
      <w14:ligatures w14:val="none"/>
    </w:rPr>
  </w:style>
  <w:style w:type="character" w:customStyle="1" w:styleId="FootnoteTextChar">
    <w:name w:val="Footnote Text Char"/>
    <w:basedOn w:val="DefaultParagraphFont"/>
    <w:link w:val="FootnoteText"/>
    <w:uiPriority w:val="99"/>
    <w:semiHidden/>
    <w:rsid w:val="007D35A3"/>
    <w:rPr>
      <w:rFonts w:ascii="Open Sans" w:hAnsi="Open Sans" w:cs="Times New Roman"/>
      <w:kern w:val="0"/>
      <w:sz w:val="20"/>
      <w:szCs w:val="20"/>
      <w14:ligatures w14:val="none"/>
    </w:rPr>
  </w:style>
  <w:style w:type="character" w:styleId="FootnoteReference">
    <w:name w:val="footnote reference"/>
    <w:basedOn w:val="DefaultParagraphFont"/>
    <w:uiPriority w:val="99"/>
    <w:semiHidden/>
    <w:unhideWhenUsed/>
    <w:rsid w:val="007D35A3"/>
    <w:rPr>
      <w:vertAlign w:val="superscript"/>
    </w:rPr>
  </w:style>
  <w:style w:type="table" w:styleId="TableGrid">
    <w:name w:val="Table Grid"/>
    <w:basedOn w:val="TableNormal"/>
    <w:uiPriority w:val="39"/>
    <w:rsid w:val="00B96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0B73"/>
    <w:pPr>
      <w:tabs>
        <w:tab w:val="center" w:pos="4680"/>
        <w:tab w:val="right" w:pos="9360"/>
      </w:tabs>
    </w:pPr>
  </w:style>
  <w:style w:type="character" w:customStyle="1" w:styleId="HeaderChar">
    <w:name w:val="Header Char"/>
    <w:basedOn w:val="DefaultParagraphFont"/>
    <w:link w:val="Header"/>
    <w:uiPriority w:val="99"/>
    <w:rsid w:val="00100B73"/>
    <w:rPr>
      <w:rFonts w:ascii="Open Sans" w:hAnsi="Open Sans" w:cs="Times New Roman"/>
      <w:sz w:val="22"/>
    </w:rPr>
  </w:style>
  <w:style w:type="paragraph" w:styleId="Footer">
    <w:name w:val="footer"/>
    <w:basedOn w:val="Normal"/>
    <w:link w:val="FooterChar"/>
    <w:uiPriority w:val="99"/>
    <w:unhideWhenUsed/>
    <w:rsid w:val="00100B73"/>
    <w:pPr>
      <w:tabs>
        <w:tab w:val="center" w:pos="4680"/>
        <w:tab w:val="right" w:pos="9360"/>
      </w:tabs>
    </w:pPr>
  </w:style>
  <w:style w:type="character" w:customStyle="1" w:styleId="FooterChar">
    <w:name w:val="Footer Char"/>
    <w:basedOn w:val="DefaultParagraphFont"/>
    <w:link w:val="Footer"/>
    <w:uiPriority w:val="99"/>
    <w:rsid w:val="00100B73"/>
    <w:rPr>
      <w:rFonts w:ascii="Open Sans" w:hAnsi="Open Sans" w:cs="Times New Roman"/>
      <w:sz w:val="22"/>
    </w:rPr>
  </w:style>
  <w:style w:type="character" w:styleId="Hyperlink">
    <w:name w:val="Hyperlink"/>
    <w:basedOn w:val="DefaultParagraphFont"/>
    <w:uiPriority w:val="99"/>
    <w:unhideWhenUsed/>
    <w:rsid w:val="00FD3993"/>
    <w:rPr>
      <w:color w:val="467886" w:themeColor="hyperlink"/>
      <w:u w:val="single"/>
    </w:rPr>
  </w:style>
  <w:style w:type="paragraph" w:styleId="Revision">
    <w:name w:val="Revision"/>
    <w:hidden/>
    <w:uiPriority w:val="99"/>
    <w:semiHidden/>
    <w:rsid w:val="00760423"/>
    <w:rPr>
      <w:rFonts w:ascii="Open Sans" w:hAnsi="Open Sans" w:cs="Times New Roman"/>
      <w:sz w:val="22"/>
    </w:rPr>
  </w:style>
  <w:style w:type="character" w:styleId="CommentReference">
    <w:name w:val="annotation reference"/>
    <w:basedOn w:val="DefaultParagraphFont"/>
    <w:uiPriority w:val="99"/>
    <w:semiHidden/>
    <w:unhideWhenUsed/>
    <w:rsid w:val="00760423"/>
    <w:rPr>
      <w:sz w:val="16"/>
      <w:szCs w:val="16"/>
    </w:rPr>
  </w:style>
  <w:style w:type="paragraph" w:styleId="CommentText">
    <w:name w:val="annotation text"/>
    <w:basedOn w:val="Normal"/>
    <w:link w:val="CommentTextChar"/>
    <w:uiPriority w:val="99"/>
    <w:semiHidden/>
    <w:unhideWhenUsed/>
    <w:rsid w:val="00760423"/>
    <w:rPr>
      <w:sz w:val="20"/>
      <w:szCs w:val="20"/>
    </w:rPr>
  </w:style>
  <w:style w:type="character" w:customStyle="1" w:styleId="CommentTextChar">
    <w:name w:val="Comment Text Char"/>
    <w:basedOn w:val="DefaultParagraphFont"/>
    <w:link w:val="CommentText"/>
    <w:uiPriority w:val="99"/>
    <w:semiHidden/>
    <w:rsid w:val="00760423"/>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760423"/>
    <w:rPr>
      <w:b/>
      <w:bCs/>
    </w:rPr>
  </w:style>
  <w:style w:type="character" w:customStyle="1" w:styleId="CommentSubjectChar">
    <w:name w:val="Comment Subject Char"/>
    <w:basedOn w:val="CommentTextChar"/>
    <w:link w:val="CommentSubject"/>
    <w:uiPriority w:val="99"/>
    <w:semiHidden/>
    <w:rsid w:val="00760423"/>
    <w:rPr>
      <w:rFonts w:ascii="Open Sans" w:hAnsi="Open Sans" w:cs="Times New Roman"/>
      <w:b/>
      <w:bCs/>
      <w:sz w:val="20"/>
      <w:szCs w:val="20"/>
    </w:rPr>
  </w:style>
  <w:style w:type="paragraph" w:styleId="EndnoteText">
    <w:name w:val="endnote text"/>
    <w:basedOn w:val="Normal"/>
    <w:link w:val="EndnoteTextChar"/>
    <w:uiPriority w:val="99"/>
    <w:semiHidden/>
    <w:unhideWhenUsed/>
    <w:rsid w:val="00A418A1"/>
    <w:rPr>
      <w:sz w:val="20"/>
      <w:szCs w:val="20"/>
    </w:rPr>
  </w:style>
  <w:style w:type="character" w:customStyle="1" w:styleId="EndnoteTextChar">
    <w:name w:val="Endnote Text Char"/>
    <w:basedOn w:val="DefaultParagraphFont"/>
    <w:link w:val="EndnoteText"/>
    <w:uiPriority w:val="99"/>
    <w:semiHidden/>
    <w:rsid w:val="00A418A1"/>
    <w:rPr>
      <w:rFonts w:ascii="Open Sans" w:hAnsi="Open Sans" w:cs="Times New Roman"/>
      <w:sz w:val="20"/>
      <w:szCs w:val="20"/>
    </w:rPr>
  </w:style>
  <w:style w:type="character" w:styleId="EndnoteReference">
    <w:name w:val="endnote reference"/>
    <w:basedOn w:val="DefaultParagraphFont"/>
    <w:uiPriority w:val="99"/>
    <w:semiHidden/>
    <w:unhideWhenUsed/>
    <w:rsid w:val="00A418A1"/>
    <w:rPr>
      <w:vertAlign w:val="superscript"/>
    </w:rPr>
  </w:style>
  <w:style w:type="character" w:styleId="PageNumber">
    <w:name w:val="page number"/>
    <w:basedOn w:val="DefaultParagraphFont"/>
    <w:uiPriority w:val="99"/>
    <w:semiHidden/>
    <w:unhideWhenUsed/>
    <w:rsid w:val="004C2E27"/>
  </w:style>
  <w:style w:type="paragraph" w:customStyle="1" w:styleId="whitespace-pre-wrap">
    <w:name w:val="whitespace-pre-wrap"/>
    <w:basedOn w:val="Normal"/>
    <w:rsid w:val="006A39A6"/>
    <w:pPr>
      <w:spacing w:before="100" w:beforeAutospacing="1" w:after="100" w:afterAutospacing="1"/>
    </w:pPr>
    <w:rPr>
      <w:rFonts w:ascii="Times New Roman" w:hAnsi="Times New Roman"/>
      <w:kern w:val="0"/>
      <w:sz w:val="24"/>
      <w14:ligatures w14:val="none"/>
    </w:rPr>
  </w:style>
  <w:style w:type="paragraph" w:customStyle="1" w:styleId="whitespace-normal">
    <w:name w:val="whitespace-normal"/>
    <w:basedOn w:val="Normal"/>
    <w:rsid w:val="006A39A6"/>
    <w:pPr>
      <w:spacing w:before="100" w:beforeAutospacing="1" w:after="100" w:afterAutospacing="1"/>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52509">
      <w:bodyDiv w:val="1"/>
      <w:marLeft w:val="0"/>
      <w:marRight w:val="0"/>
      <w:marTop w:val="0"/>
      <w:marBottom w:val="0"/>
      <w:divBdr>
        <w:top w:val="none" w:sz="0" w:space="0" w:color="auto"/>
        <w:left w:val="none" w:sz="0" w:space="0" w:color="auto"/>
        <w:bottom w:val="none" w:sz="0" w:space="0" w:color="auto"/>
        <w:right w:val="none" w:sz="0" w:space="0" w:color="auto"/>
      </w:divBdr>
    </w:div>
    <w:div w:id="414979207">
      <w:bodyDiv w:val="1"/>
      <w:marLeft w:val="0"/>
      <w:marRight w:val="0"/>
      <w:marTop w:val="0"/>
      <w:marBottom w:val="0"/>
      <w:divBdr>
        <w:top w:val="none" w:sz="0" w:space="0" w:color="auto"/>
        <w:left w:val="none" w:sz="0" w:space="0" w:color="auto"/>
        <w:bottom w:val="none" w:sz="0" w:space="0" w:color="auto"/>
        <w:right w:val="none" w:sz="0" w:space="0" w:color="auto"/>
      </w:divBdr>
      <w:divsChild>
        <w:div w:id="995450824">
          <w:marLeft w:val="480"/>
          <w:marRight w:val="0"/>
          <w:marTop w:val="0"/>
          <w:marBottom w:val="0"/>
          <w:divBdr>
            <w:top w:val="none" w:sz="0" w:space="0" w:color="auto"/>
            <w:left w:val="none" w:sz="0" w:space="0" w:color="auto"/>
            <w:bottom w:val="none" w:sz="0" w:space="0" w:color="auto"/>
            <w:right w:val="none" w:sz="0" w:space="0" w:color="auto"/>
          </w:divBdr>
          <w:divsChild>
            <w:div w:id="20919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29515">
      <w:bodyDiv w:val="1"/>
      <w:marLeft w:val="0"/>
      <w:marRight w:val="0"/>
      <w:marTop w:val="0"/>
      <w:marBottom w:val="0"/>
      <w:divBdr>
        <w:top w:val="none" w:sz="0" w:space="0" w:color="auto"/>
        <w:left w:val="none" w:sz="0" w:space="0" w:color="auto"/>
        <w:bottom w:val="none" w:sz="0" w:space="0" w:color="auto"/>
        <w:right w:val="none" w:sz="0" w:space="0" w:color="auto"/>
      </w:divBdr>
    </w:div>
    <w:div w:id="705330646">
      <w:bodyDiv w:val="1"/>
      <w:marLeft w:val="0"/>
      <w:marRight w:val="0"/>
      <w:marTop w:val="0"/>
      <w:marBottom w:val="0"/>
      <w:divBdr>
        <w:top w:val="none" w:sz="0" w:space="0" w:color="auto"/>
        <w:left w:val="none" w:sz="0" w:space="0" w:color="auto"/>
        <w:bottom w:val="none" w:sz="0" w:space="0" w:color="auto"/>
        <w:right w:val="none" w:sz="0" w:space="0" w:color="auto"/>
      </w:divBdr>
    </w:div>
    <w:div w:id="777985807">
      <w:bodyDiv w:val="1"/>
      <w:marLeft w:val="0"/>
      <w:marRight w:val="0"/>
      <w:marTop w:val="0"/>
      <w:marBottom w:val="0"/>
      <w:divBdr>
        <w:top w:val="none" w:sz="0" w:space="0" w:color="auto"/>
        <w:left w:val="none" w:sz="0" w:space="0" w:color="auto"/>
        <w:bottom w:val="none" w:sz="0" w:space="0" w:color="auto"/>
        <w:right w:val="none" w:sz="0" w:space="0" w:color="auto"/>
      </w:divBdr>
    </w:div>
    <w:div w:id="909967383">
      <w:bodyDiv w:val="1"/>
      <w:marLeft w:val="0"/>
      <w:marRight w:val="0"/>
      <w:marTop w:val="0"/>
      <w:marBottom w:val="0"/>
      <w:divBdr>
        <w:top w:val="none" w:sz="0" w:space="0" w:color="auto"/>
        <w:left w:val="none" w:sz="0" w:space="0" w:color="auto"/>
        <w:bottom w:val="none" w:sz="0" w:space="0" w:color="auto"/>
        <w:right w:val="none" w:sz="0" w:space="0" w:color="auto"/>
      </w:divBdr>
    </w:div>
    <w:div w:id="1223756935">
      <w:bodyDiv w:val="1"/>
      <w:marLeft w:val="0"/>
      <w:marRight w:val="0"/>
      <w:marTop w:val="0"/>
      <w:marBottom w:val="0"/>
      <w:divBdr>
        <w:top w:val="none" w:sz="0" w:space="0" w:color="auto"/>
        <w:left w:val="none" w:sz="0" w:space="0" w:color="auto"/>
        <w:bottom w:val="none" w:sz="0" w:space="0" w:color="auto"/>
        <w:right w:val="none" w:sz="0" w:space="0" w:color="auto"/>
      </w:divBdr>
    </w:div>
    <w:div w:id="1324626952">
      <w:bodyDiv w:val="1"/>
      <w:marLeft w:val="0"/>
      <w:marRight w:val="0"/>
      <w:marTop w:val="0"/>
      <w:marBottom w:val="0"/>
      <w:divBdr>
        <w:top w:val="none" w:sz="0" w:space="0" w:color="auto"/>
        <w:left w:val="none" w:sz="0" w:space="0" w:color="auto"/>
        <w:bottom w:val="none" w:sz="0" w:space="0" w:color="auto"/>
        <w:right w:val="none" w:sz="0" w:space="0" w:color="auto"/>
      </w:divBdr>
    </w:div>
    <w:div w:id="1496340119">
      <w:bodyDiv w:val="1"/>
      <w:marLeft w:val="0"/>
      <w:marRight w:val="0"/>
      <w:marTop w:val="0"/>
      <w:marBottom w:val="0"/>
      <w:divBdr>
        <w:top w:val="none" w:sz="0" w:space="0" w:color="auto"/>
        <w:left w:val="none" w:sz="0" w:space="0" w:color="auto"/>
        <w:bottom w:val="none" w:sz="0" w:space="0" w:color="auto"/>
        <w:right w:val="none" w:sz="0" w:space="0" w:color="auto"/>
      </w:divBdr>
    </w:div>
    <w:div w:id="1575623991">
      <w:bodyDiv w:val="1"/>
      <w:marLeft w:val="0"/>
      <w:marRight w:val="0"/>
      <w:marTop w:val="0"/>
      <w:marBottom w:val="0"/>
      <w:divBdr>
        <w:top w:val="none" w:sz="0" w:space="0" w:color="auto"/>
        <w:left w:val="none" w:sz="0" w:space="0" w:color="auto"/>
        <w:bottom w:val="none" w:sz="0" w:space="0" w:color="auto"/>
        <w:right w:val="none" w:sz="0" w:space="0" w:color="auto"/>
      </w:divBdr>
    </w:div>
    <w:div w:id="163375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307/2082611" TargetMode="External"/><Relationship Id="rId18" Type="http://schemas.openxmlformats.org/officeDocument/2006/relationships/hyperlink" Target="https://doi.org/10.1111/puar.13133" TargetMode="External"/><Relationship Id="rId26" Type="http://schemas.openxmlformats.org/officeDocument/2006/relationships/hyperlink" Target="https://doi.org/10.1111/j.1540-5907.2011.00545.x" TargetMode="External"/><Relationship Id="rId21" Type="http://schemas.openxmlformats.org/officeDocument/2006/relationships/hyperlink" Target="https://doi.org/10.1017/S1049096518000987"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doi.org/10.1017/S0003055421001337" TargetMode="External"/><Relationship Id="rId17" Type="http://schemas.openxmlformats.org/officeDocument/2006/relationships/hyperlink" Target="https://doi.org/10.1111/ajps.12251" TargetMode="External"/><Relationship Id="rId25" Type="http://schemas.openxmlformats.org/officeDocument/2006/relationships/hyperlink" Target="https://doi.org/10.1111/j.1475-6765.2010.01923.x" TargetMode="External"/><Relationship Id="rId33" Type="http://schemas.openxmlformats.org/officeDocument/2006/relationships/hyperlink" Target="https://doi.org/10.1177/0734016814529968"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93/poq/nfac017" TargetMode="External"/><Relationship Id="rId20" Type="http://schemas.openxmlformats.org/officeDocument/2006/relationships/hyperlink" Target="https://doi.org/10.1017/S0143814X21000222" TargetMode="External"/><Relationship Id="rId29" Type="http://schemas.openxmlformats.org/officeDocument/2006/relationships/hyperlink" Target="https://doi.org/10.2307/293904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7/1532440013496439" TargetMode="External"/><Relationship Id="rId24" Type="http://schemas.openxmlformats.org/officeDocument/2006/relationships/hyperlink" Target="https://doi.org/10.1332/0305573002500811" TargetMode="External"/><Relationship Id="rId32" Type="http://schemas.openxmlformats.org/officeDocument/2006/relationships/hyperlink" Target="https://doi.org/10.1016/j.socscimed.2011.06.033"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16/j.socscimed.2005.08.061" TargetMode="External"/><Relationship Id="rId23" Type="http://schemas.openxmlformats.org/officeDocument/2006/relationships/hyperlink" Target="https://doi.org/10.1177/1065912911401418" TargetMode="External"/><Relationship Id="rId28" Type="http://schemas.openxmlformats.org/officeDocument/2006/relationships/hyperlink" Target="https://doi.org/10.1111/josi.12247" TargetMode="External"/><Relationship Id="rId36" Type="http://schemas.openxmlformats.org/officeDocument/2006/relationships/header" Target="header1.xml"/><Relationship Id="rId10" Type="http://schemas.openxmlformats.org/officeDocument/2006/relationships/hyperlink" Target="https://doi.org/10.1111/ajps.12006" TargetMode="External"/><Relationship Id="rId19" Type="http://schemas.openxmlformats.org/officeDocument/2006/relationships/hyperlink" Target="https://doi.org/10.1177/0011128716638503" TargetMode="External"/><Relationship Id="rId31" Type="http://schemas.openxmlformats.org/officeDocument/2006/relationships/hyperlink" Target="https://doi.org/10.1111/j.1745-9125.2010.00181.x" TargetMode="External"/><Relationship Id="rId4" Type="http://schemas.openxmlformats.org/officeDocument/2006/relationships/webSettings" Target="webSettings.xml"/><Relationship Id="rId9" Type="http://schemas.openxmlformats.org/officeDocument/2006/relationships/hyperlink" Target="https://doi.org/10.1177/10659129241287506" TargetMode="External"/><Relationship Id="rId14" Type="http://schemas.openxmlformats.org/officeDocument/2006/relationships/hyperlink" Target="https://doi.org/10.1017/S0003055422000934" TargetMode="External"/><Relationship Id="rId22" Type="http://schemas.openxmlformats.org/officeDocument/2006/relationships/hyperlink" Target="https://doi.org/10.1177/0002716219869907" TargetMode="External"/><Relationship Id="rId27" Type="http://schemas.openxmlformats.org/officeDocument/2006/relationships/hyperlink" Target="https://doi.org/10.1146/annurev-criminol-011518-024826" TargetMode="External"/><Relationship Id="rId30" Type="http://schemas.openxmlformats.org/officeDocument/2006/relationships/hyperlink" Target="https://doi.org/10.1080/10911359.2015.1129256" TargetMode="External"/><Relationship Id="rId35" Type="http://schemas.openxmlformats.org/officeDocument/2006/relationships/footer" Target="footer2.xml"/><Relationship Id="rId8" Type="http://schemas.openxmlformats.org/officeDocument/2006/relationships/hyperlink" Target="https://doi.org/10.1017/S002238161400019X"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794</TotalTime>
  <Pages>20</Pages>
  <Words>6694</Words>
  <Characters>38156</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Mensik</cp:lastModifiedBy>
  <cp:revision>26</cp:revision>
  <cp:lastPrinted>2024-12-21T16:23:00Z</cp:lastPrinted>
  <dcterms:created xsi:type="dcterms:W3CDTF">2024-12-20T17:57:00Z</dcterms:created>
  <dcterms:modified xsi:type="dcterms:W3CDTF">2024-12-23T06:55:00Z</dcterms:modified>
</cp:coreProperties>
</file>