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7918C" w14:textId="77777777" w:rsidR="00182956" w:rsidRDefault="00182956" w:rsidP="00182956">
      <w:pPr>
        <w:pStyle w:val="NormalWeb"/>
        <w:rPr>
          <w:color w:val="000000"/>
        </w:rPr>
      </w:pPr>
      <w:r>
        <w:rPr>
          <w:color w:val="000000"/>
        </w:rPr>
        <w:t>Exploring the Link between Polity Membership and Desistance</w:t>
      </w:r>
    </w:p>
    <w:p w14:paraId="53D78226" w14:textId="77777777" w:rsidR="00182956" w:rsidRDefault="00182956" w:rsidP="00182956">
      <w:pPr>
        <w:pStyle w:val="NormalWeb"/>
        <w:rPr>
          <w:color w:val="000000"/>
        </w:rPr>
      </w:pPr>
      <w:r>
        <w:rPr>
          <w:color w:val="000000"/>
        </w:rPr>
        <w:t>As with our analysis of political attitudes and behavior, we use self-reported crime and arrest data collected as part of the YDS. We measure criminal behavior with self-reported indicators of property crimes and violence (reported in 1998 and 1999 for the years 1997 and 1998) and arrest and incarceration (reported in 2000 for 1997 to 2000). Information on marital status, employment, and educational attainment were taken from the 1995 survey so that these background characteristics would precede both the 1996 voting data and the 1997–2000 information on subsequent criminal behavior. Finally, self-reported crime and arrest data prior to 1996, important statistical controls in this analysis, were taken from earlier retrospective reports of arrests, drunk driving, shoplifting, and violence.</w:t>
      </w:r>
    </w:p>
    <w:p w14:paraId="0DA8C0ED" w14:textId="77777777" w:rsidR="00182956" w:rsidRDefault="00182956" w:rsidP="00182956">
      <w:pPr>
        <w:pStyle w:val="NormalWeb"/>
        <w:rPr>
          <w:color w:val="000000"/>
        </w:rPr>
      </w:pPr>
      <w:r>
        <w:rPr>
          <w:color w:val="000000"/>
        </w:rPr>
        <w:t>These longitudinal data are important because a negative statistical association between voting and arrest may be a statistical artifact. That is, the correlation may be due to some unmeasured characteristic, such as an antisocial attitude or propensity toward bad citizenship that is reflected in both crime and (non)voting. We therefore exploit the longitudinal nature of the YDS to examine the effects of voting on subsequent arrest after statistically controlling for measures of self-reported deviance that would indicate antisocial propensity. In addition to race, sex, education, marital status, and employment, we control for arrest prior to 1996 and for three indicators of common self-reported deviance: drunk driving, shoplifting, and hitting or threatening to hit another person. Our goal is to determine whether voting is really signaling civic reintegration or whether it is simply capturing stable, underlying differences in the social background and criminal history of our survey respondents.</w:t>
      </w:r>
    </w:p>
    <w:p w14:paraId="1DFE04C3" w14:textId="77777777" w:rsidR="00182956" w:rsidRDefault="00182956" w:rsidP="00182956">
      <w:pPr>
        <w:pStyle w:val="NormalWeb"/>
        <w:rPr>
          <w:color w:val="000000"/>
        </w:rPr>
      </w:pPr>
      <w:r>
        <w:rPr>
          <w:color w:val="000000"/>
        </w:rPr>
        <w:t>We first examine the simple correlation between voting and crime, asking whether those who voted in the 1996 presidential election had lower rates of arrest, incarceration, and self-reported criminal behavior in the years following this election than those who did not participate. We then statistically control for prior criminal behavior and background factors in order to estimate the net effect of voting on crime.56</w:t>
      </w:r>
    </w:p>
    <w:p w14:paraId="35097D50" w14:textId="77777777" w:rsidR="00182956" w:rsidRDefault="00182956" w:rsidP="00182956">
      <w:pPr>
        <w:pStyle w:val="NormalWeb"/>
        <w:rPr>
          <w:color w:val="000000"/>
        </w:rPr>
      </w:pPr>
      <w:r>
        <w:rPr>
          <w:color w:val="000000"/>
        </w:rPr>
        <w:t>As discussed earlier, self-reported turnout rates were high for this sample, with 65 percent of respondents reporting that they voted in 1996, as against 59.6 percent of people aged 18 to 24 in that election in Minnesota.57 At the time of data collection in 2000, approximately 57 percent of the remaining sample was female and about three-fourths of respondents were white.58 By 1995, the cohort had achieved an average of 13.6 years of education, and a good number were currently enrolled in postsecondary education. Only 12 percent were married by 1995, and approximately 82 percent were employed. (Other descriptive statistics are shown in appendix table A5.2.)</w:t>
      </w:r>
    </w:p>
    <w:p w14:paraId="4819430C" w14:textId="77777777" w:rsidR="00182956" w:rsidRDefault="00182956" w:rsidP="00182956">
      <w:pPr>
        <w:pStyle w:val="NormalWeb"/>
        <w:rPr>
          <w:color w:val="000000"/>
        </w:rPr>
      </w:pPr>
      <w:r>
        <w:rPr>
          <w:color w:val="000000"/>
        </w:rPr>
        <w:t xml:space="preserve">With regard to crime, about 9 percent reported being arrested and 7 percent reported being incarcerated at some point in the four years after the 1996 election. Before 1996, about 19 percent reported an arrest. Levels of self-reported criminality are typically much higher than levels of arrest. About 38 percent in our sample indicated that they had committed at least one property crime or act of violence from 1997 to 1998. Our property crime indicator flags those who reported shoplifting, theft, forgery, and burglary. Overall, approximately 13 percent of the sample reported at least one of these offenses. The violence indicator measures those reporting </w:t>
      </w:r>
      <w:r>
        <w:rPr>
          <w:color w:val="000000"/>
        </w:rPr>
        <w:lastRenderedPageBreak/>
        <w:t>hitting or threatening to hit someone, being involved in a physical fight, or robbing someone by force. The combined prevalence of these behaviors is about 38 percent overall.</w:t>
      </w:r>
    </w:p>
    <w:p w14:paraId="0C2E0D29" w14:textId="77777777" w:rsidR="00182956" w:rsidRDefault="00182956" w:rsidP="00182956">
      <w:pPr>
        <w:pStyle w:val="NormalWeb"/>
        <w:rPr>
          <w:color w:val="000000"/>
        </w:rPr>
      </w:pPr>
      <w:r>
        <w:rPr>
          <w:color w:val="000000"/>
        </w:rPr>
        <w:t>Basic Correlation between Voting and Crime</w:t>
      </w:r>
    </w:p>
    <w:p w14:paraId="5DBBA3A7" w14:textId="77777777" w:rsidR="00182956" w:rsidRDefault="00182956" w:rsidP="00182956">
      <w:pPr>
        <w:pStyle w:val="NormalWeb"/>
        <w:rPr>
          <w:color w:val="000000"/>
        </w:rPr>
      </w:pPr>
      <w:r>
        <w:rPr>
          <w:color w:val="000000"/>
        </w:rPr>
        <w:t>We first examine the most basic question about the relationship between political participation and criminality. Is there any correlation between voting and crime, arrest, and incarceration? Figure 5.7 shows clear differences in arrest and incarceration by levels of political participation. Approximately 16 percent of the nonvoters were arrested between 1997 and 2000, relative to about 5 percent of the voters. Similarly, approximately 12 percent of the nonvoters were incarcerated between 1997 and 2000, relative to less than 5 percent of the voters. Both of these contrasts represent statistically significant differences.</w:t>
      </w:r>
    </w:p>
    <w:p w14:paraId="02821BA2" w14:textId="77777777" w:rsidR="00182956" w:rsidRDefault="00182956" w:rsidP="00182956">
      <w:pPr>
        <w:pStyle w:val="NormalWeb"/>
        <w:rPr>
          <w:color w:val="000000"/>
        </w:rPr>
      </w:pPr>
      <w:r>
        <w:rPr>
          <w:color w:val="000000"/>
        </w:rPr>
        <w:t>Arrest and incarceration among voters and nonvoters.</w:t>
      </w:r>
    </w:p>
    <w:p w14:paraId="546AC0C9" w14:textId="77777777" w:rsidR="00182956" w:rsidRDefault="00182956" w:rsidP="00182956">
      <w:pPr>
        <w:pStyle w:val="NormalWeb"/>
        <w:rPr>
          <w:color w:val="000000"/>
        </w:rPr>
      </w:pPr>
      <w:r>
        <w:rPr>
          <w:color w:val="000000"/>
        </w:rPr>
        <w:t>Figure 5.7. Arrest and incarceration among voters and nonvoters.</w:t>
      </w:r>
    </w:p>
    <w:p w14:paraId="1E72BBEF" w14:textId="77777777" w:rsidR="00182956" w:rsidRDefault="00182956" w:rsidP="00182956">
      <w:pPr>
        <w:pStyle w:val="NormalWeb"/>
        <w:rPr>
          <w:color w:val="000000"/>
        </w:rPr>
      </w:pPr>
      <w:r>
        <w:rPr>
          <w:color w:val="000000"/>
        </w:rPr>
        <w:t>Open in new tabDownload slide</w:t>
      </w:r>
    </w:p>
    <w:p w14:paraId="32A0934C" w14:textId="77777777" w:rsidR="00182956" w:rsidRDefault="00182956" w:rsidP="00182956">
      <w:pPr>
        <w:pStyle w:val="NormalWeb"/>
        <w:rPr>
          <w:color w:val="000000"/>
        </w:rPr>
      </w:pPr>
      <w:r>
        <w:rPr>
          <w:color w:val="000000"/>
        </w:rPr>
        <w:t>The YDS is diverse with regard to criminal history, but approximately 80 percent of the respondents had no prior arrests at the time of the 1996 election. We therefore split the sample to distinguish those with a prior arrest history from those with no such history. This allowed us to learn whether the simple correlation shown above holds across levels of criminal history. Figure 5.8 suggests that this is indeed the case. Among former arrestees, about 27 percent of the nonvoters were rearrested, relative to 12 percent of the voters. There is thus at least a correlation between voting in 1996 and recidivism from 1997 to 2000 among people who have had some official contact with the criminal justice system.</w:t>
      </w:r>
    </w:p>
    <w:p w14:paraId="553F8B6C" w14:textId="77777777" w:rsidR="00182956" w:rsidRDefault="00182956" w:rsidP="00182956">
      <w:pPr>
        <w:pStyle w:val="NormalWeb"/>
        <w:rPr>
          <w:color w:val="000000"/>
        </w:rPr>
      </w:pPr>
      <w:r>
        <w:rPr>
          <w:color w:val="000000"/>
        </w:rPr>
        <w:t>Arrest among voters and nonvoters, by arrest history.</w:t>
      </w:r>
    </w:p>
    <w:p w14:paraId="01D48CA6" w14:textId="77777777" w:rsidR="00182956" w:rsidRDefault="00182956" w:rsidP="00182956">
      <w:pPr>
        <w:pStyle w:val="NormalWeb"/>
        <w:rPr>
          <w:color w:val="000000"/>
        </w:rPr>
      </w:pPr>
      <w:r>
        <w:rPr>
          <w:color w:val="000000"/>
        </w:rPr>
        <w:t>Figure 5.8. Arrest among voters and nonvoters, by arrest history.</w:t>
      </w:r>
    </w:p>
    <w:p w14:paraId="52246AAF" w14:textId="77777777" w:rsidR="00182956" w:rsidRDefault="00182956" w:rsidP="00182956">
      <w:pPr>
        <w:pStyle w:val="NormalWeb"/>
        <w:rPr>
          <w:color w:val="000000"/>
        </w:rPr>
      </w:pPr>
      <w:r>
        <w:rPr>
          <w:color w:val="000000"/>
        </w:rPr>
        <w:t>Open in new tabDownload slide</w:t>
      </w:r>
    </w:p>
    <w:p w14:paraId="5A1DA620" w14:textId="77777777" w:rsidR="00182956" w:rsidRDefault="00182956" w:rsidP="00182956">
      <w:pPr>
        <w:pStyle w:val="NormalWeb"/>
        <w:rPr>
          <w:color w:val="000000"/>
        </w:rPr>
      </w:pPr>
      <w:r>
        <w:rPr>
          <w:color w:val="000000"/>
        </w:rPr>
        <w:t>As we noted earlier, those convicted of felonies in Minnesota may not vote until they have completed all prison, parole, or probation supervision. Therefore, it may be the case that differences in rearrest by voting status are due to legal restrictions on the ability of arrestees to vote—some of them may have been ineligible to vote in 1996. The contrast shown on the right side of figure 5.8, however, suggests that this is unlikely to explain the correlation between voting and subsequent arrest. Even among those with no prior arrest history, about 10 percent of the nonvoters were arrested, compared to less than 4 percent of the voters. Both of these contrasts are again statistically significant. Therefore, the relationship between voting and subsequent arrest does not appear to be a simple function of criminal history.</w:t>
      </w:r>
    </w:p>
    <w:p w14:paraId="3E7AEF58" w14:textId="77777777" w:rsidR="00182956" w:rsidRDefault="00182956" w:rsidP="00182956">
      <w:pPr>
        <w:pStyle w:val="NormalWeb"/>
        <w:rPr>
          <w:color w:val="000000"/>
        </w:rPr>
      </w:pPr>
      <w:r>
        <w:rPr>
          <w:color w:val="000000"/>
        </w:rPr>
        <w:t xml:space="preserve">Arrest is an important measure of official contact with the criminal justice system, but a flawed measure of criminal behavior.59 Many crimes go unreported, and official arrest data may be </w:t>
      </w:r>
      <w:r>
        <w:rPr>
          <w:color w:val="000000"/>
        </w:rPr>
        <w:lastRenderedPageBreak/>
        <w:t>subject to biases relating to class, race, and other factors. If civic participation is truly related to desistance from crime, however, voting effects should be visible on self-reported criminal behavior as well as arrest and incarceration. Here, too, we see statistically significant relationships between voting and self-reported property and violent crimes (see fig. 5.9). About 11 percent of the voters reported committing a property crime, compared to approximately 18 percent of the nonvoters. Similarly, about 27 percent of the voters reported violence or threats of violence, relative to about 42 percent of the nonvoters.</w:t>
      </w:r>
    </w:p>
    <w:p w14:paraId="0D3CD505" w14:textId="77777777" w:rsidR="00182956" w:rsidRDefault="00182956" w:rsidP="00182956">
      <w:pPr>
        <w:pStyle w:val="NormalWeb"/>
        <w:rPr>
          <w:color w:val="000000"/>
        </w:rPr>
      </w:pPr>
      <w:r>
        <w:rPr>
          <w:color w:val="000000"/>
        </w:rPr>
        <w:t>Self-reported property and violent crime among voters and nonvoters.</w:t>
      </w:r>
    </w:p>
    <w:p w14:paraId="71C4D051" w14:textId="77777777" w:rsidR="00182956" w:rsidRDefault="00182956" w:rsidP="00182956">
      <w:pPr>
        <w:pStyle w:val="NormalWeb"/>
        <w:rPr>
          <w:color w:val="000000"/>
        </w:rPr>
      </w:pPr>
      <w:r>
        <w:rPr>
          <w:color w:val="000000"/>
        </w:rPr>
        <w:t>Figure 5.9. Self-reported property and violent crime among voters and nonvoters.</w:t>
      </w:r>
    </w:p>
    <w:p w14:paraId="2678B9C6" w14:textId="77777777" w:rsidR="00182956" w:rsidRDefault="00182956" w:rsidP="00182956">
      <w:pPr>
        <w:pStyle w:val="NormalWeb"/>
        <w:rPr>
          <w:color w:val="000000"/>
        </w:rPr>
      </w:pPr>
      <w:r>
        <w:rPr>
          <w:color w:val="000000"/>
        </w:rPr>
        <w:t>Open in new tabDownload slide</w:t>
      </w:r>
    </w:p>
    <w:p w14:paraId="007BAEA2" w14:textId="77777777" w:rsidR="00182956" w:rsidRDefault="00182956" w:rsidP="00182956">
      <w:pPr>
        <w:pStyle w:val="NormalWeb"/>
        <w:rPr>
          <w:color w:val="000000"/>
        </w:rPr>
      </w:pPr>
      <w:r>
        <w:rPr>
          <w:color w:val="000000"/>
        </w:rPr>
        <w:t>The answer to our first question about the basic relationship between crime and voting is now clear: Those who vote are less likely to be arrested and incarcerated, and less likely to report committing a range of property and violent offenses. Moreover, this relationship cannot be solely attributed to criminal history; voting is negatively related to subsequent crime among those with and without a prior criminal history.</w:t>
      </w:r>
    </w:p>
    <w:p w14:paraId="23E73E31" w14:textId="77777777" w:rsidR="00182956" w:rsidRDefault="00182956" w:rsidP="00182956">
      <w:pPr>
        <w:pStyle w:val="NormalWeb"/>
        <w:rPr>
          <w:color w:val="000000"/>
        </w:rPr>
      </w:pPr>
      <w:r>
        <w:rPr>
          <w:color w:val="000000"/>
        </w:rPr>
        <w:t>Controlling for Other Factors</w:t>
      </w:r>
    </w:p>
    <w:p w14:paraId="7949A043" w14:textId="77777777" w:rsidR="00182956" w:rsidRDefault="00182956" w:rsidP="00182956">
      <w:pPr>
        <w:pStyle w:val="NormalWeb"/>
        <w:rPr>
          <w:color w:val="000000"/>
        </w:rPr>
      </w:pPr>
      <w:r>
        <w:rPr>
          <w:color w:val="000000"/>
        </w:rPr>
        <w:t>Although the preceding findings are intriguing, they show a correlation that may or may not indicate an underlying causal relationship. Voting is correlated with other factors that are closely related to arrest. For example, race and sex are related to both processes. Women and whites had significantly higher turnout rates than men and African Americans in the 1996 election, as well as much lower rates of arrest.60 Education is similarly a strong predictor of both voting and arrest in these data.61</w:t>
      </w:r>
    </w:p>
    <w:p w14:paraId="1896141B" w14:textId="77777777" w:rsidR="00182956" w:rsidRDefault="00182956" w:rsidP="00182956">
      <w:pPr>
        <w:pStyle w:val="NormalWeb"/>
        <w:rPr>
          <w:color w:val="000000"/>
        </w:rPr>
      </w:pPr>
      <w:r>
        <w:rPr>
          <w:color w:val="000000"/>
        </w:rPr>
        <w:t>When we statistically control for the effects of these factors, we do find some important differences in the results. Before introducing statistical controls, the probability of arrest was about one-third as high for voters as for nonvoters. Our full model shows that a good portion of the voting effect on arrest is explained by differences in criminal history and in race, sex, and education differences between voters and nonvoters.62 In general, whites, females, those with greater education, and those with little criminal history are unlikely to be arrested, relative to nonwhites, males, those with fewer years of education, and those with greater criminal histories. After we adjust for all of these factors, the effect of voting in 1996 on arrest from 1997 to 2000 falls just below standard significance levels (p =.110). This more stringent test suggests that the voting effect is at least partially a product of preexisting differences between voters and nonvoters—insofar as we can name and measure these differences.</w:t>
      </w:r>
    </w:p>
    <w:p w14:paraId="508DFEF0" w14:textId="77777777" w:rsidR="00182956" w:rsidRDefault="00182956" w:rsidP="00182956">
      <w:pPr>
        <w:pStyle w:val="NormalWeb"/>
        <w:rPr>
          <w:color w:val="000000"/>
        </w:rPr>
      </w:pPr>
      <w:r>
        <w:rPr>
          <w:color w:val="000000"/>
        </w:rPr>
        <w:t xml:space="preserve">On the basis of this multivariate model, we calculated the predicted probability of arrest for two hypothetical voters and nonvoters. For an unmarried, African American male with 11 years of education, an income of $19,000, a prior arrest, and no prior self-reported offenses, our model predicts a probability of subsequent arrest of about.47 for voters and about.33 for nonvoters. Although voting is no longer a statistically significant predictor of arrest, this does not </w:t>
      </w:r>
      <w:r>
        <w:rPr>
          <w:color w:val="000000"/>
        </w:rPr>
        <w:lastRenderedPageBreak/>
        <w:t>necessarily mean that voting is irrelevant to subsequent crime. In predicting a relatively rare event such as arrest in a sample of this size, a large effect would be required to obtain a statistically significant result.</w:t>
      </w:r>
    </w:p>
    <w:p w14:paraId="727A20B1" w14:textId="77777777" w:rsidR="00182956" w:rsidRDefault="00182956" w:rsidP="00182956">
      <w:pPr>
        <w:pStyle w:val="NormalWeb"/>
        <w:rPr>
          <w:color w:val="000000"/>
        </w:rPr>
      </w:pPr>
      <w:r>
        <w:rPr>
          <w:color w:val="000000"/>
        </w:rPr>
        <w:t>We next considered the relation between voting and self-reported acts of deviant or criminal behavior. Although the voting effect is reduced after adjusting for background characteristics and prior criminal behavior, political participation remains a statistically significant predictor. In the full model, the probability of committing any self-reported crime is reduced from.71 to.59 for unmarried African American men with low educations and from.38 to.26 for married white women with college degrees.63</w:t>
      </w:r>
    </w:p>
    <w:p w14:paraId="52450888" w14:textId="77777777" w:rsidR="00182956" w:rsidRDefault="00182956" w:rsidP="00182956">
      <w:pPr>
        <w:pStyle w:val="NormalWeb"/>
        <w:rPr>
          <w:color w:val="000000"/>
        </w:rPr>
      </w:pPr>
      <w:r>
        <w:rPr>
          <w:color w:val="000000"/>
        </w:rPr>
        <w:t>The foregoing results are suggestive, but insufficient to establish a causal link between voting and desistance from crime. A longitudinal panel design that spanned several election cycles would be needed to fully assess such claims, perhaps establishing that changes in voting are linked to changes in criminal activity. Nevertheless, the strong correlation between voting and subsequent crime raises important questions about the connection between the two phenomena. How do felons themselves think about voting? What, if any, link do they make between their participation as citizens in their communities and their participation in crime? The best way to answer these and other questions about felons’ political beliefs and behavior is simply to ask them. We turn to an examination of their answers in the next chapter.</w:t>
      </w:r>
    </w:p>
    <w:p w14:paraId="6D52145B" w14:textId="77777777" w:rsidR="008939C5" w:rsidRDefault="008939C5"/>
    <w:sectPr w:rsidR="00893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956"/>
    <w:rsid w:val="000A408F"/>
    <w:rsid w:val="00170456"/>
    <w:rsid w:val="00182956"/>
    <w:rsid w:val="0043426A"/>
    <w:rsid w:val="00564E45"/>
    <w:rsid w:val="008939C5"/>
    <w:rsid w:val="00974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EC99A2"/>
  <w15:chartTrackingRefBased/>
  <w15:docId w15:val="{2B41F76E-E491-EB49-82CC-345D19FE3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9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9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9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9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956"/>
    <w:rPr>
      <w:rFonts w:eastAsiaTheme="majorEastAsia" w:cstheme="majorBidi"/>
      <w:color w:val="272727" w:themeColor="text1" w:themeTint="D8"/>
    </w:rPr>
  </w:style>
  <w:style w:type="paragraph" w:styleId="Title">
    <w:name w:val="Title"/>
    <w:basedOn w:val="Normal"/>
    <w:next w:val="Normal"/>
    <w:link w:val="TitleChar"/>
    <w:uiPriority w:val="10"/>
    <w:qFormat/>
    <w:rsid w:val="001829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9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9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2956"/>
    <w:rPr>
      <w:i/>
      <w:iCs/>
      <w:color w:val="404040" w:themeColor="text1" w:themeTint="BF"/>
    </w:rPr>
  </w:style>
  <w:style w:type="paragraph" w:styleId="ListParagraph">
    <w:name w:val="List Paragraph"/>
    <w:basedOn w:val="Normal"/>
    <w:uiPriority w:val="34"/>
    <w:qFormat/>
    <w:rsid w:val="00182956"/>
    <w:pPr>
      <w:ind w:left="720"/>
      <w:contextualSpacing/>
    </w:pPr>
  </w:style>
  <w:style w:type="character" w:styleId="IntenseEmphasis">
    <w:name w:val="Intense Emphasis"/>
    <w:basedOn w:val="DefaultParagraphFont"/>
    <w:uiPriority w:val="21"/>
    <w:qFormat/>
    <w:rsid w:val="00182956"/>
    <w:rPr>
      <w:i/>
      <w:iCs/>
      <w:color w:val="0F4761" w:themeColor="accent1" w:themeShade="BF"/>
    </w:rPr>
  </w:style>
  <w:style w:type="paragraph" w:styleId="IntenseQuote">
    <w:name w:val="Intense Quote"/>
    <w:basedOn w:val="Normal"/>
    <w:next w:val="Normal"/>
    <w:link w:val="IntenseQuoteChar"/>
    <w:uiPriority w:val="30"/>
    <w:qFormat/>
    <w:rsid w:val="00182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956"/>
    <w:rPr>
      <w:i/>
      <w:iCs/>
      <w:color w:val="0F4761" w:themeColor="accent1" w:themeShade="BF"/>
    </w:rPr>
  </w:style>
  <w:style w:type="character" w:styleId="IntenseReference">
    <w:name w:val="Intense Reference"/>
    <w:basedOn w:val="DefaultParagraphFont"/>
    <w:uiPriority w:val="32"/>
    <w:qFormat/>
    <w:rsid w:val="00182956"/>
    <w:rPr>
      <w:b/>
      <w:bCs/>
      <w:smallCaps/>
      <w:color w:val="0F4761" w:themeColor="accent1" w:themeShade="BF"/>
      <w:spacing w:val="5"/>
    </w:rPr>
  </w:style>
  <w:style w:type="paragraph" w:styleId="NormalWeb">
    <w:name w:val="Normal (Web)"/>
    <w:basedOn w:val="Normal"/>
    <w:uiPriority w:val="99"/>
    <w:semiHidden/>
    <w:unhideWhenUsed/>
    <w:rsid w:val="00182956"/>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76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1690</Words>
  <Characters>9634</Characters>
  <Application>Microsoft Office Word</Application>
  <DocSecurity>0</DocSecurity>
  <Lines>80</Lines>
  <Paragraphs>22</Paragraphs>
  <ScaleCrop>false</ScaleCrop>
  <Company/>
  <LinksUpToDate>false</LinksUpToDate>
  <CharactersWithSpaces>11302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2024-12-20T21:25:00Z</dcterms:created>
  <dcterms:modified xsi:type="dcterms:W3CDTF">2024-12-20T21:25:00Z</dcterms:modified>
</cp:coreProperties>
</file>