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C68E"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 B. Distinctive Features of Carceral Context</w:t>
      </w:r>
    </w:p>
    <w:p w14:paraId="75D304C8" w14:textId="77777777" w:rsidR="0093578D" w:rsidRPr="0093578D" w:rsidRDefault="0093578D" w:rsidP="0093578D">
      <w:pPr>
        <w:rPr>
          <w:rFonts w:ascii="Times New Roman" w:hAnsi="Times New Roman" w:cs="Times New Roman"/>
        </w:rPr>
      </w:pPr>
    </w:p>
    <w:p w14:paraId="3B6B6CA2"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 1. Foundational Differences from Traditional Deservingness</w:t>
      </w:r>
    </w:p>
    <w:p w14:paraId="233365FC"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 xml:space="preserve">Perceptions of welfare beneficiary deservingness, the CARIN literature argues, start with the evolutionary impulse to help reciprocators and avoid cheaters – or differentiate between the two. Carceral contexts are foundationally different. Whether termed "criminals," "prisoners," "felons," or "inmates," language most-commonly used to refer to incarcerated people is information rich, communicating a pre-determined rule/norm-violator status – the very definition of "deviance." This labeling alone can trigger dehumanization (Fincher and Tetlock 2016) and shape how traditional CARIN criteria are evaluated through disgust-generating stereotypes about aggression (Rozin et al 2008), incompetence, and coldness (Fiske, Cuddy, </w:t>
      </w:r>
      <w:proofErr w:type="spellStart"/>
      <w:r w:rsidRPr="0093578D">
        <w:rPr>
          <w:rFonts w:ascii="Times New Roman" w:hAnsi="Times New Roman" w:cs="Times New Roman"/>
        </w:rPr>
        <w:t>Glix</w:t>
      </w:r>
      <w:proofErr w:type="spellEnd"/>
      <w:r w:rsidRPr="0093578D">
        <w:rPr>
          <w:rFonts w:ascii="Times New Roman" w:hAnsi="Times New Roman" w:cs="Times New Roman"/>
        </w:rPr>
        <w:t xml:space="preserve"> and Xu 2002).</w:t>
      </w:r>
    </w:p>
    <w:p w14:paraId="05DC33F1" w14:textId="77777777" w:rsidR="0093578D" w:rsidRPr="0093578D" w:rsidRDefault="0093578D" w:rsidP="0093578D">
      <w:pPr>
        <w:rPr>
          <w:rFonts w:ascii="Times New Roman" w:hAnsi="Times New Roman" w:cs="Times New Roman"/>
        </w:rPr>
      </w:pPr>
    </w:p>
    <w:p w14:paraId="6BC14B49"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 2. Affect and Dehumanization as Interactive Mechanisms</w:t>
      </w:r>
    </w:p>
    <w:p w14:paraId="71722C33"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Though not universal, affect – particularly moral disgust – can dominate perceptions of carceral deservingness by inhibiting or constraining subsequent deliberative processes (Petersen 2014). This occurs through a self-reinforcing cycle: disgust "appears to have the unique capacity to foster the social-cognitive dehumanization of outgroup members" (</w:t>
      </w:r>
      <w:proofErr w:type="spellStart"/>
      <w:r w:rsidRPr="0093578D">
        <w:rPr>
          <w:rFonts w:ascii="Times New Roman" w:hAnsi="Times New Roman" w:cs="Times New Roman"/>
        </w:rPr>
        <w:t>Buckels</w:t>
      </w:r>
      <w:proofErr w:type="spellEnd"/>
      <w:r w:rsidRPr="0093578D">
        <w:rPr>
          <w:rFonts w:ascii="Times New Roman" w:hAnsi="Times New Roman" w:cs="Times New Roman"/>
        </w:rPr>
        <w:t xml:space="preserve"> and </w:t>
      </w:r>
      <w:proofErr w:type="spellStart"/>
      <w:r w:rsidRPr="0093578D">
        <w:rPr>
          <w:rFonts w:ascii="Times New Roman" w:hAnsi="Times New Roman" w:cs="Times New Roman"/>
        </w:rPr>
        <w:t>Trapnell</w:t>
      </w:r>
      <w:proofErr w:type="spellEnd"/>
      <w:r w:rsidRPr="0093578D">
        <w:rPr>
          <w:rFonts w:ascii="Times New Roman" w:hAnsi="Times New Roman" w:cs="Times New Roman"/>
        </w:rPr>
        <w:t xml:space="preserve"> 2013), while dehumanization in turn intensifies disgust responses. While people hold stereotypes about various target groups, stereotypes about "deviants" are particularly salient – it is better stated that 'deviants' are implicitly dehumanized constructions (Vasiljevic and Viki 2014).</w:t>
      </w:r>
    </w:p>
    <w:p w14:paraId="441683F5" w14:textId="77777777" w:rsidR="0093578D" w:rsidRPr="0093578D" w:rsidRDefault="0093578D" w:rsidP="0093578D">
      <w:pPr>
        <w:rPr>
          <w:rFonts w:ascii="Times New Roman" w:hAnsi="Times New Roman" w:cs="Times New Roman"/>
        </w:rPr>
      </w:pPr>
    </w:p>
    <w:p w14:paraId="2ED12958"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The evolutionary roots of this process help explain its power. Disgust originated as a defense against poison and disease (Rozin, Haidt &amp; McCauley 2008), but through "exaptation," took on the functional role of identifying and eschewing moral wrongdoers. Like judgments about cheaters, assessments of 'badness' are most negative in contexts of information scarcity – where people attribute blame entirely to an individual's moral character.</w:t>
      </w:r>
    </w:p>
    <w:p w14:paraId="292BD88E" w14:textId="77777777" w:rsidR="0093578D" w:rsidRPr="0093578D" w:rsidRDefault="0093578D" w:rsidP="0093578D">
      <w:pPr>
        <w:rPr>
          <w:rFonts w:ascii="Times New Roman" w:hAnsi="Times New Roman" w:cs="Times New Roman"/>
        </w:rPr>
      </w:pPr>
    </w:p>
    <w:p w14:paraId="121F9349"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 3. Consequences and Resistance to Change</w:t>
      </w:r>
    </w:p>
    <w:p w14:paraId="606206DF"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The effects of this disgust-dehumanization cycle are profound and self-sustaining. People reliably experience feelings of moral superiority (Pizarro Detweiler-Bedell and Bloom 2006), become uninterested in mitigating information (Fincher and Tetlock 2016), and strengthen prejudicial views (Harris and Fiske 2006) and implicit bias (Dasgupta, DeSteno, Williams and Hunsinger 2009). Coupled with public reticence to engage with belief-challenging information (Bishops 2009) and rewards from retributive impulses (</w:t>
      </w:r>
      <w:proofErr w:type="spellStart"/>
      <w:r w:rsidRPr="0093578D">
        <w:rPr>
          <w:rFonts w:ascii="Times New Roman" w:hAnsi="Times New Roman" w:cs="Times New Roman"/>
        </w:rPr>
        <w:t>Ellemers</w:t>
      </w:r>
      <w:proofErr w:type="spellEnd"/>
      <w:r w:rsidRPr="0093578D">
        <w:rPr>
          <w:rFonts w:ascii="Times New Roman" w:hAnsi="Times New Roman" w:cs="Times New Roman"/>
        </w:rPr>
        <w:t xml:space="preserve"> 2017, Tajfel and Turner 1979), </w:t>
      </w:r>
      <w:r w:rsidRPr="0093578D">
        <w:rPr>
          <w:rFonts w:ascii="Times New Roman" w:hAnsi="Times New Roman" w:cs="Times New Roman"/>
        </w:rPr>
        <w:lastRenderedPageBreak/>
        <w:t>this makes people less willing to consider concepts of need and reciprocity or engage in reflexivity about their judgments.</w:t>
      </w:r>
    </w:p>
    <w:p w14:paraId="2BAE916C" w14:textId="77777777" w:rsidR="0093578D" w:rsidRPr="0093578D" w:rsidRDefault="0093578D" w:rsidP="0093578D">
      <w:pPr>
        <w:rPr>
          <w:rFonts w:ascii="Times New Roman" w:hAnsi="Times New Roman" w:cs="Times New Roman"/>
        </w:rPr>
      </w:pPr>
    </w:p>
    <w:p w14:paraId="630DB21A"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 xml:space="preserve">These mechanisms are particularly evident in how culpability is assigned. Studies of criminal legal opinion show that punitive cultural conditioning motivates people to instinctively attribute blame to moral character or "internal wickedness." This tendency persists even among legal experts, suggesting that over-assignment of culpability may be even more pronounced in </w:t>
      </w:r>
      <w:proofErr w:type="gramStart"/>
      <w:r w:rsidRPr="0093578D">
        <w:rPr>
          <w:rFonts w:ascii="Times New Roman" w:hAnsi="Times New Roman" w:cs="Times New Roman"/>
        </w:rPr>
        <w:t>general public</w:t>
      </w:r>
      <w:proofErr w:type="gramEnd"/>
      <w:r w:rsidRPr="0093578D">
        <w:rPr>
          <w:rFonts w:ascii="Times New Roman" w:hAnsi="Times New Roman" w:cs="Times New Roman"/>
        </w:rPr>
        <w:t xml:space="preserve"> opinion (</w:t>
      </w:r>
      <w:proofErr w:type="spellStart"/>
      <w:r w:rsidRPr="0093578D">
        <w:rPr>
          <w:rFonts w:ascii="Times New Roman" w:hAnsi="Times New Roman" w:cs="Times New Roman"/>
        </w:rPr>
        <w:t>Fondacaro</w:t>
      </w:r>
      <w:proofErr w:type="spellEnd"/>
      <w:r w:rsidRPr="0093578D">
        <w:rPr>
          <w:rFonts w:ascii="Times New Roman" w:hAnsi="Times New Roman" w:cs="Times New Roman"/>
        </w:rPr>
        <w:t xml:space="preserve"> and O'Toole 2015).</w:t>
      </w:r>
    </w:p>
    <w:p w14:paraId="1F766F6E" w14:textId="77777777" w:rsidR="0093578D" w:rsidRPr="0093578D" w:rsidRDefault="0093578D" w:rsidP="0093578D">
      <w:pPr>
        <w:rPr>
          <w:rFonts w:ascii="Times New Roman" w:hAnsi="Times New Roman" w:cs="Times New Roman"/>
        </w:rPr>
      </w:pPr>
    </w:p>
    <w:p w14:paraId="1D9D9C97"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 4. Role of Identity and Policy Context</w:t>
      </w:r>
    </w:p>
    <w:p w14:paraId="428D073A" w14:textId="77777777" w:rsidR="0093578D" w:rsidRPr="0093578D" w:rsidRDefault="0093578D" w:rsidP="0093578D">
      <w:pPr>
        <w:rPr>
          <w:rFonts w:ascii="Times New Roman" w:hAnsi="Times New Roman" w:cs="Times New Roman"/>
        </w:rPr>
      </w:pPr>
      <w:r w:rsidRPr="0093578D">
        <w:rPr>
          <w:rFonts w:ascii="Times New Roman" w:hAnsi="Times New Roman" w:cs="Times New Roman"/>
        </w:rPr>
        <w:t>However, these mechanisms do not translate uniformly to policy views. Public opinion about punishment remains "multifaceted and complex" (</w:t>
      </w:r>
      <w:proofErr w:type="spellStart"/>
      <w:r w:rsidRPr="0093578D">
        <w:rPr>
          <w:rFonts w:ascii="Times New Roman" w:hAnsi="Times New Roman" w:cs="Times New Roman"/>
        </w:rPr>
        <w:t>Schwaeble</w:t>
      </w:r>
      <w:proofErr w:type="spellEnd"/>
      <w:r w:rsidRPr="0093578D">
        <w:rPr>
          <w:rFonts w:ascii="Times New Roman" w:hAnsi="Times New Roman" w:cs="Times New Roman"/>
        </w:rPr>
        <w:t xml:space="preserve"> and Sundt 2020), with increasing support for rehabilitative approaches (</w:t>
      </w:r>
      <w:proofErr w:type="spellStart"/>
      <w:r w:rsidRPr="0093578D">
        <w:rPr>
          <w:rFonts w:ascii="Times New Roman" w:hAnsi="Times New Roman" w:cs="Times New Roman"/>
        </w:rPr>
        <w:t>Thielo</w:t>
      </w:r>
      <w:proofErr w:type="spellEnd"/>
      <w:r w:rsidRPr="0093578D">
        <w:rPr>
          <w:rFonts w:ascii="Times New Roman" w:hAnsi="Times New Roman" w:cs="Times New Roman"/>
        </w:rPr>
        <w:t xml:space="preserve">, Cullen, Cohen, and </w:t>
      </w:r>
      <w:proofErr w:type="spellStart"/>
      <w:r w:rsidRPr="0093578D">
        <w:rPr>
          <w:rFonts w:ascii="Times New Roman" w:hAnsi="Times New Roman" w:cs="Times New Roman"/>
        </w:rPr>
        <w:t>Chouhy</w:t>
      </w:r>
      <w:proofErr w:type="spellEnd"/>
      <w:r w:rsidRPr="0093578D">
        <w:rPr>
          <w:rFonts w:ascii="Times New Roman" w:hAnsi="Times New Roman" w:cs="Times New Roman"/>
        </w:rPr>
        <w:t xml:space="preserve"> 2016) and "mushy" attitudes towards criminal legal policy broadly (Sundt, </w:t>
      </w:r>
      <w:proofErr w:type="spellStart"/>
      <w:r w:rsidRPr="0093578D">
        <w:rPr>
          <w:rFonts w:ascii="Times New Roman" w:hAnsi="Times New Roman" w:cs="Times New Roman"/>
        </w:rPr>
        <w:t>Schwaeble</w:t>
      </w:r>
      <w:proofErr w:type="spellEnd"/>
      <w:r w:rsidRPr="0093578D">
        <w:rPr>
          <w:rFonts w:ascii="Times New Roman" w:hAnsi="Times New Roman" w:cs="Times New Roman"/>
        </w:rPr>
        <w:t>, and Cullen 2019). This complexity emerges partly because identity mediates both affect and evaluation of CARIN criteria, and partly because policy contexts can trigger different evaluative processes.</w:t>
      </w:r>
    </w:p>
    <w:p w14:paraId="375B02A7" w14:textId="77777777" w:rsidR="0093578D" w:rsidRPr="0093578D" w:rsidRDefault="0093578D" w:rsidP="0093578D">
      <w:pPr>
        <w:rPr>
          <w:rFonts w:ascii="Times New Roman" w:hAnsi="Times New Roman" w:cs="Times New Roman"/>
        </w:rPr>
      </w:pPr>
    </w:p>
    <w:p w14:paraId="6F37DE0C" w14:textId="39819E8E" w:rsidR="005073DB" w:rsidRPr="0093578D" w:rsidRDefault="0093578D" w:rsidP="0093578D">
      <w:pPr>
        <w:rPr>
          <w:rFonts w:ascii="Times New Roman" w:hAnsi="Times New Roman" w:cs="Times New Roman"/>
        </w:rPr>
      </w:pPr>
      <w:r w:rsidRPr="0093578D">
        <w:rPr>
          <w:rFonts w:ascii="Times New Roman" w:hAnsi="Times New Roman" w:cs="Times New Roman"/>
        </w:rPr>
        <w:t>People appear more utilitarian and rehabilitation-oriented in "temporally distant" situations, but more punitive when considering proximate cases (</w:t>
      </w:r>
      <w:proofErr w:type="spellStart"/>
      <w:r w:rsidRPr="0093578D">
        <w:rPr>
          <w:rFonts w:ascii="Times New Roman" w:hAnsi="Times New Roman" w:cs="Times New Roman"/>
        </w:rPr>
        <w:t>Carlsmith</w:t>
      </w:r>
      <w:proofErr w:type="spellEnd"/>
      <w:r w:rsidRPr="0093578D">
        <w:rPr>
          <w:rFonts w:ascii="Times New Roman" w:hAnsi="Times New Roman" w:cs="Times New Roman"/>
        </w:rPr>
        <w:t xml:space="preserve"> et al 2002, </w:t>
      </w:r>
      <w:proofErr w:type="spellStart"/>
      <w:r w:rsidRPr="0093578D">
        <w:rPr>
          <w:rFonts w:ascii="Times New Roman" w:hAnsi="Times New Roman" w:cs="Times New Roman"/>
        </w:rPr>
        <w:t>Chamberlen</w:t>
      </w:r>
      <w:proofErr w:type="spellEnd"/>
      <w:r w:rsidRPr="0093578D">
        <w:rPr>
          <w:rFonts w:ascii="Times New Roman" w:hAnsi="Times New Roman" w:cs="Times New Roman"/>
        </w:rPr>
        <w:t xml:space="preserve"> 2017). This suggests that while affect and dehumanization may dominate abstract deservingness judgments, policy evaluation involves additional mechanisms shaped by identity and context.</w:t>
      </w:r>
    </w:p>
    <w:sectPr w:rsidR="005073DB" w:rsidRPr="00935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8D"/>
    <w:rsid w:val="004711D1"/>
    <w:rsid w:val="005073DB"/>
    <w:rsid w:val="0093578D"/>
    <w:rsid w:val="00AD0D7A"/>
    <w:rsid w:val="00BD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16D05"/>
  <w15:chartTrackingRefBased/>
  <w15:docId w15:val="{31F5E58D-C02B-3048-9CC0-C8D5E67F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78D"/>
    <w:rPr>
      <w:rFonts w:eastAsiaTheme="majorEastAsia" w:cstheme="majorBidi"/>
      <w:color w:val="272727" w:themeColor="text1" w:themeTint="D8"/>
    </w:rPr>
  </w:style>
  <w:style w:type="paragraph" w:styleId="Title">
    <w:name w:val="Title"/>
    <w:basedOn w:val="Normal"/>
    <w:next w:val="Normal"/>
    <w:link w:val="TitleChar"/>
    <w:uiPriority w:val="10"/>
    <w:qFormat/>
    <w:rsid w:val="00935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78D"/>
    <w:pPr>
      <w:spacing w:before="160"/>
      <w:jc w:val="center"/>
    </w:pPr>
    <w:rPr>
      <w:i/>
      <w:iCs/>
      <w:color w:val="404040" w:themeColor="text1" w:themeTint="BF"/>
    </w:rPr>
  </w:style>
  <w:style w:type="character" w:customStyle="1" w:styleId="QuoteChar">
    <w:name w:val="Quote Char"/>
    <w:basedOn w:val="DefaultParagraphFont"/>
    <w:link w:val="Quote"/>
    <w:uiPriority w:val="29"/>
    <w:rsid w:val="0093578D"/>
    <w:rPr>
      <w:i/>
      <w:iCs/>
      <w:color w:val="404040" w:themeColor="text1" w:themeTint="BF"/>
    </w:rPr>
  </w:style>
  <w:style w:type="paragraph" w:styleId="ListParagraph">
    <w:name w:val="List Paragraph"/>
    <w:basedOn w:val="Normal"/>
    <w:uiPriority w:val="34"/>
    <w:qFormat/>
    <w:rsid w:val="0093578D"/>
    <w:pPr>
      <w:ind w:left="720"/>
      <w:contextualSpacing/>
    </w:pPr>
  </w:style>
  <w:style w:type="character" w:styleId="IntenseEmphasis">
    <w:name w:val="Intense Emphasis"/>
    <w:basedOn w:val="DefaultParagraphFont"/>
    <w:uiPriority w:val="21"/>
    <w:qFormat/>
    <w:rsid w:val="0093578D"/>
    <w:rPr>
      <w:i/>
      <w:iCs/>
      <w:color w:val="0F4761" w:themeColor="accent1" w:themeShade="BF"/>
    </w:rPr>
  </w:style>
  <w:style w:type="paragraph" w:styleId="IntenseQuote">
    <w:name w:val="Intense Quote"/>
    <w:basedOn w:val="Normal"/>
    <w:next w:val="Normal"/>
    <w:link w:val="IntenseQuoteChar"/>
    <w:uiPriority w:val="30"/>
    <w:qFormat/>
    <w:rsid w:val="00935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78D"/>
    <w:rPr>
      <w:i/>
      <w:iCs/>
      <w:color w:val="0F4761" w:themeColor="accent1" w:themeShade="BF"/>
    </w:rPr>
  </w:style>
  <w:style w:type="character" w:styleId="IntenseReference">
    <w:name w:val="Intense Reference"/>
    <w:basedOn w:val="DefaultParagraphFont"/>
    <w:uiPriority w:val="32"/>
    <w:qFormat/>
    <w:rsid w:val="00935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2024-12-30T01:56:00Z</dcterms:created>
  <dcterms:modified xsi:type="dcterms:W3CDTF">2024-12-30T01:57:00Z</dcterms:modified>
</cp:coreProperties>
</file>