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9F790" w14:textId="3E8C83CB" w:rsidR="00654661" w:rsidRDefault="00654661" w:rsidP="00837CC6">
      <w:pPr>
        <w:spacing w:line="360" w:lineRule="auto"/>
      </w:pPr>
      <w:r>
        <w:t>H1: Label Effects</w:t>
      </w:r>
    </w:p>
    <w:p w14:paraId="58CAFB12" w14:textId="77777777" w:rsidR="00654661" w:rsidRDefault="00654661" w:rsidP="00654661">
      <w:pPr>
        <w:spacing w:line="360" w:lineRule="auto"/>
        <w:ind w:left="720" w:hanging="360"/>
      </w:pPr>
      <w:r>
        <w:t>H1a: Deservingness ratings will be systematically lower for dehumanizing labels ("criminals") than humanizing ones ("incarcerated parents")</w:t>
      </w:r>
    </w:p>
    <w:p w14:paraId="7E0EBE5F" w14:textId="77777777" w:rsidR="00654661" w:rsidRDefault="00654661" w:rsidP="00654661">
      <w:pPr>
        <w:spacing w:line="360" w:lineRule="auto"/>
        <w:ind w:left="720" w:hanging="360"/>
      </w:pPr>
      <w:r>
        <w:t>- Testable via: Within-person comparisons of ratings across labels</w:t>
      </w:r>
    </w:p>
    <w:p w14:paraId="16AA44BD" w14:textId="77777777" w:rsidR="00654661" w:rsidRDefault="00654661" w:rsidP="00654661">
      <w:pPr>
        <w:spacing w:line="360" w:lineRule="auto"/>
        <w:ind w:left="720" w:hanging="360"/>
      </w:pPr>
    </w:p>
    <w:p w14:paraId="1D1BD4AA" w14:textId="77777777" w:rsidR="00654661" w:rsidRDefault="00654661" w:rsidP="00654661">
      <w:pPr>
        <w:spacing w:line="360" w:lineRule="auto"/>
        <w:ind w:left="720" w:hanging="360"/>
      </w:pPr>
      <w:r>
        <w:t>H1b: The gap between dehumanizing and humanizing labels will be larger than similar label variations for non-carceral groups</w:t>
      </w:r>
    </w:p>
    <w:p w14:paraId="709961E8" w14:textId="4FBA349B" w:rsidR="00654661" w:rsidRDefault="00654661" w:rsidP="00654661">
      <w:pPr>
        <w:spacing w:line="360" w:lineRule="auto"/>
        <w:ind w:left="720" w:hanging="360"/>
      </w:pPr>
      <w:r>
        <w:t>- Testable via: Comparing label effects across domains (welfare, immigration)</w:t>
      </w:r>
    </w:p>
    <w:p w14:paraId="2F831E10" w14:textId="77777777" w:rsidR="00654661" w:rsidRDefault="00654661" w:rsidP="00654661">
      <w:pPr>
        <w:spacing w:line="360" w:lineRule="auto"/>
        <w:ind w:left="720" w:hanging="360"/>
      </w:pPr>
    </w:p>
    <w:p w14:paraId="30EB804A" w14:textId="77777777" w:rsidR="00654661" w:rsidRDefault="00654661" w:rsidP="00654661">
      <w:pPr>
        <w:spacing w:line="360" w:lineRule="auto"/>
        <w:ind w:left="720" w:hanging="360"/>
      </w:pPr>
    </w:p>
    <w:p w14:paraId="3ECEEEC4" w14:textId="77777777" w:rsidR="00654661" w:rsidRDefault="00654661" w:rsidP="00654661">
      <w:pPr>
        <w:spacing w:line="360" w:lineRule="auto"/>
        <w:ind w:left="720" w:hanging="360"/>
      </w:pPr>
      <w:r>
        <w:t>H2: Direct Experience Effects</w:t>
      </w:r>
    </w:p>
    <w:p w14:paraId="23AAA574" w14:textId="77777777" w:rsidR="00654661" w:rsidRDefault="00654661" w:rsidP="00654661">
      <w:pPr>
        <w:spacing w:line="360" w:lineRule="auto"/>
        <w:ind w:left="720" w:hanging="360"/>
      </w:pPr>
      <w:r>
        <w:t>H2a: Those with direct carceral experience will show:</w:t>
      </w:r>
    </w:p>
    <w:p w14:paraId="649A1B38" w14:textId="77777777" w:rsidR="00654661" w:rsidRDefault="00654661" w:rsidP="00654661">
      <w:pPr>
        <w:spacing w:line="360" w:lineRule="auto"/>
        <w:ind w:left="720" w:hanging="360"/>
      </w:pPr>
      <w:r>
        <w:t>- Higher overall deservingness ratings</w:t>
      </w:r>
    </w:p>
    <w:p w14:paraId="07132982" w14:textId="77777777" w:rsidR="00654661" w:rsidRDefault="00654661" w:rsidP="00654661">
      <w:pPr>
        <w:spacing w:line="360" w:lineRule="auto"/>
        <w:ind w:left="720" w:hanging="360"/>
      </w:pPr>
      <w:r>
        <w:t>- Smaller gaps between humanizing/dehumanizing labels</w:t>
      </w:r>
    </w:p>
    <w:p w14:paraId="052C24DD" w14:textId="77777777" w:rsidR="00654661" w:rsidRDefault="00654661" w:rsidP="00654661">
      <w:pPr>
        <w:spacing w:line="360" w:lineRule="auto"/>
        <w:ind w:left="720" w:hanging="360"/>
      </w:pPr>
      <w:r>
        <w:t>- More support for both concrete and abstract policies</w:t>
      </w:r>
    </w:p>
    <w:p w14:paraId="098EF473" w14:textId="77777777" w:rsidR="00654661" w:rsidRDefault="00654661" w:rsidP="00654661">
      <w:pPr>
        <w:spacing w:line="360" w:lineRule="auto"/>
        <w:ind w:left="720" w:hanging="360"/>
      </w:pPr>
      <w:r>
        <w:t>- Testable via: Experience group comparisons</w:t>
      </w:r>
    </w:p>
    <w:p w14:paraId="4C44A22A" w14:textId="77777777" w:rsidR="00654661" w:rsidRDefault="00654661" w:rsidP="00654661">
      <w:pPr>
        <w:spacing w:line="360" w:lineRule="auto"/>
        <w:ind w:left="720" w:hanging="360"/>
      </w:pPr>
    </w:p>
    <w:p w14:paraId="000DFC8E" w14:textId="77777777" w:rsidR="00654661" w:rsidRDefault="00654661" w:rsidP="00654661">
      <w:pPr>
        <w:spacing w:line="360" w:lineRule="auto"/>
        <w:ind w:left="720" w:hanging="360"/>
      </w:pPr>
      <w:r>
        <w:t>H2b: Victimization experience will show similar but weaker effects to direct carceral experience</w:t>
      </w:r>
    </w:p>
    <w:p w14:paraId="339E7827" w14:textId="77777777" w:rsidR="00654661" w:rsidRDefault="00654661" w:rsidP="00654661">
      <w:pPr>
        <w:spacing w:line="360" w:lineRule="auto"/>
        <w:ind w:left="720" w:hanging="360"/>
      </w:pPr>
      <w:r>
        <w:t>- Testable via: Comparing victim status to other experience types</w:t>
      </w:r>
    </w:p>
    <w:p w14:paraId="61743C38" w14:textId="77777777" w:rsidR="00654661" w:rsidRDefault="00654661" w:rsidP="00654661">
      <w:pPr>
        <w:spacing w:line="360" w:lineRule="auto"/>
        <w:ind w:left="720" w:hanging="360"/>
      </w:pPr>
    </w:p>
    <w:p w14:paraId="433725D5" w14:textId="77777777" w:rsidR="00654661" w:rsidRDefault="00654661" w:rsidP="00654661">
      <w:pPr>
        <w:spacing w:line="360" w:lineRule="auto"/>
        <w:ind w:left="720" w:hanging="360"/>
      </w:pPr>
      <w:r>
        <w:t>H2c: The effect of experience on deservingness ratings will be stronger in carceral context than other domains</w:t>
      </w:r>
    </w:p>
    <w:p w14:paraId="43D45E0E" w14:textId="35B32F07" w:rsidR="00654661" w:rsidRDefault="00654661" w:rsidP="00654661">
      <w:pPr>
        <w:spacing w:line="360" w:lineRule="auto"/>
        <w:ind w:left="720" w:hanging="360"/>
      </w:pPr>
      <w:r>
        <w:t>- Testable via: Cross-domain comparisons of experience effects</w:t>
      </w:r>
    </w:p>
    <w:p w14:paraId="7FF1C156" w14:textId="77777777" w:rsidR="00654661" w:rsidRDefault="00654661" w:rsidP="00654661">
      <w:pPr>
        <w:spacing w:line="360" w:lineRule="auto"/>
        <w:ind w:left="720" w:hanging="360"/>
      </w:pPr>
    </w:p>
    <w:p w14:paraId="392356FE" w14:textId="77777777" w:rsidR="00654661" w:rsidRDefault="00654661" w:rsidP="00654661">
      <w:pPr>
        <w:spacing w:line="360" w:lineRule="auto"/>
        <w:ind w:left="720" w:hanging="360"/>
      </w:pPr>
    </w:p>
    <w:p w14:paraId="5DB5DC08" w14:textId="77777777" w:rsidR="00654661" w:rsidRDefault="00654661" w:rsidP="00654661">
      <w:pPr>
        <w:spacing w:line="360" w:lineRule="auto"/>
        <w:ind w:left="720" w:hanging="360"/>
      </w:pPr>
      <w:r>
        <w:t>H3: Policy Support Patterns</w:t>
      </w:r>
    </w:p>
    <w:p w14:paraId="24C7032A" w14:textId="77777777" w:rsidR="00654661" w:rsidRDefault="00654661" w:rsidP="00654661">
      <w:pPr>
        <w:spacing w:line="360" w:lineRule="auto"/>
        <w:ind w:left="720" w:hanging="360"/>
      </w:pPr>
      <w:r>
        <w:t>H3a: The relationship between deservingness ratings and policy support will be:</w:t>
      </w:r>
    </w:p>
    <w:p w14:paraId="01D11716" w14:textId="77777777" w:rsidR="00654661" w:rsidRDefault="00654661" w:rsidP="00654661">
      <w:pPr>
        <w:spacing w:line="360" w:lineRule="auto"/>
        <w:ind w:left="720" w:hanging="360"/>
      </w:pPr>
      <w:r>
        <w:t>- Stronger for concrete policies (phone calls, education)</w:t>
      </w:r>
    </w:p>
    <w:p w14:paraId="4D6F5CA4" w14:textId="77777777" w:rsidR="00654661" w:rsidRDefault="00654661" w:rsidP="00654661">
      <w:pPr>
        <w:spacing w:line="360" w:lineRule="auto"/>
        <w:ind w:left="720" w:hanging="360"/>
      </w:pPr>
      <w:r>
        <w:t>- Weaker for abstract policies (voting rights)</w:t>
      </w:r>
    </w:p>
    <w:p w14:paraId="4441DB84" w14:textId="77777777" w:rsidR="00654661" w:rsidRDefault="00654661" w:rsidP="00654661">
      <w:pPr>
        <w:spacing w:line="360" w:lineRule="auto"/>
        <w:ind w:left="720" w:hanging="360"/>
      </w:pPr>
      <w:r>
        <w:t>- Testable via: Correlation comparisons</w:t>
      </w:r>
    </w:p>
    <w:p w14:paraId="2D8F42ED" w14:textId="77777777" w:rsidR="00654661" w:rsidRDefault="00654661" w:rsidP="00654661">
      <w:pPr>
        <w:spacing w:line="360" w:lineRule="auto"/>
        <w:ind w:left="720" w:hanging="360"/>
      </w:pPr>
    </w:p>
    <w:p w14:paraId="6C074E1E" w14:textId="77777777" w:rsidR="00654661" w:rsidRDefault="00654661" w:rsidP="00654661">
      <w:pPr>
        <w:spacing w:line="360" w:lineRule="auto"/>
        <w:ind w:left="720" w:hanging="360"/>
      </w:pPr>
      <w:r>
        <w:t>H3b: Experience will moderate these relationships:</w:t>
      </w:r>
    </w:p>
    <w:p w14:paraId="6F4CD4CC" w14:textId="77777777" w:rsidR="00654661" w:rsidRDefault="00654661" w:rsidP="00654661">
      <w:pPr>
        <w:spacing w:line="360" w:lineRule="auto"/>
        <w:ind w:left="720" w:hanging="360"/>
      </w:pPr>
      <w:r>
        <w:t>- Stronger deservingness-policy correlation for experienced group</w:t>
      </w:r>
    </w:p>
    <w:p w14:paraId="718C98B5" w14:textId="77777777" w:rsidR="00654661" w:rsidRDefault="00654661" w:rsidP="00654661">
      <w:pPr>
        <w:spacing w:line="360" w:lineRule="auto"/>
        <w:ind w:left="720" w:hanging="360"/>
      </w:pPr>
      <w:r>
        <w:t>- Smaller concrete-abstract policy gap for experienced group</w:t>
      </w:r>
    </w:p>
    <w:p w14:paraId="29B3A4C2" w14:textId="39CB48AC" w:rsidR="00654661" w:rsidRDefault="00654661" w:rsidP="00654661">
      <w:pPr>
        <w:spacing w:line="360" w:lineRule="auto"/>
        <w:ind w:left="720" w:hanging="360"/>
      </w:pPr>
      <w:r>
        <w:t>- Testable via: Interaction analyses</w:t>
      </w:r>
    </w:p>
    <w:p w14:paraId="5F1DFB69" w14:textId="77777777" w:rsidR="00654661" w:rsidRDefault="00654661" w:rsidP="00654661">
      <w:pPr>
        <w:spacing w:line="360" w:lineRule="auto"/>
        <w:ind w:left="720" w:hanging="360"/>
      </w:pPr>
    </w:p>
    <w:p w14:paraId="54756A5A" w14:textId="77777777" w:rsidR="00654661" w:rsidRDefault="00654661" w:rsidP="00654661">
      <w:pPr>
        <w:spacing w:line="360" w:lineRule="auto"/>
        <w:ind w:left="720" w:hanging="360"/>
      </w:pPr>
      <w:r>
        <w:t>H4: Domain Differences</w:t>
      </w:r>
    </w:p>
    <w:p w14:paraId="377DEFC3" w14:textId="77777777" w:rsidR="00654661" w:rsidRDefault="00654661" w:rsidP="00654661">
      <w:pPr>
        <w:spacing w:line="360" w:lineRule="auto"/>
        <w:ind w:left="720" w:hanging="360"/>
      </w:pPr>
      <w:r>
        <w:t>H4a: The relationship between deservingness and policy support will be:</w:t>
      </w:r>
    </w:p>
    <w:p w14:paraId="7563E959" w14:textId="77777777" w:rsidR="00654661" w:rsidRDefault="00654661" w:rsidP="00654661">
      <w:pPr>
        <w:spacing w:line="360" w:lineRule="auto"/>
        <w:ind w:left="720" w:hanging="360"/>
      </w:pPr>
      <w:r>
        <w:t>- Weaker for carceral policies than welfare/immigration policies</w:t>
      </w:r>
    </w:p>
    <w:p w14:paraId="14FBEF8C" w14:textId="77777777" w:rsidR="00654661" w:rsidRDefault="00654661" w:rsidP="00654661">
      <w:pPr>
        <w:spacing w:line="360" w:lineRule="auto"/>
        <w:ind w:left="720" w:hanging="360"/>
      </w:pPr>
      <w:r>
        <w:t>- More dependent on concrete vs abstract distinction</w:t>
      </w:r>
    </w:p>
    <w:p w14:paraId="20219D36" w14:textId="77777777" w:rsidR="00654661" w:rsidRDefault="00654661" w:rsidP="00654661">
      <w:pPr>
        <w:spacing w:line="360" w:lineRule="auto"/>
        <w:ind w:left="720" w:hanging="360"/>
      </w:pPr>
      <w:r>
        <w:t>- Testable via: Cross-domain comparisons</w:t>
      </w:r>
    </w:p>
    <w:p w14:paraId="4498E1CE" w14:textId="77777777" w:rsidR="00654661" w:rsidRDefault="00654661" w:rsidP="00654661">
      <w:pPr>
        <w:spacing w:line="360" w:lineRule="auto"/>
        <w:ind w:left="720" w:hanging="360"/>
      </w:pPr>
    </w:p>
    <w:p w14:paraId="381B76BA" w14:textId="77777777" w:rsidR="00654661" w:rsidRDefault="00654661" w:rsidP="00654661">
      <w:pPr>
        <w:spacing w:line="360" w:lineRule="auto"/>
        <w:ind w:left="720" w:hanging="360"/>
      </w:pPr>
      <w:r>
        <w:t>H4b: Label effects will be:</w:t>
      </w:r>
    </w:p>
    <w:p w14:paraId="10A67DB6" w14:textId="77777777" w:rsidR="00654661" w:rsidRDefault="00654661" w:rsidP="00654661">
      <w:pPr>
        <w:spacing w:line="360" w:lineRule="auto"/>
        <w:ind w:left="720" w:hanging="360"/>
      </w:pPr>
      <w:r>
        <w:t>- Stronger in carceral context</w:t>
      </w:r>
    </w:p>
    <w:p w14:paraId="5E31752C" w14:textId="77777777" w:rsidR="00654661" w:rsidRDefault="00654661" w:rsidP="00654661">
      <w:pPr>
        <w:spacing w:line="360" w:lineRule="auto"/>
        <w:ind w:left="720" w:hanging="360"/>
      </w:pPr>
      <w:r>
        <w:t>- More moderated by experience</w:t>
      </w:r>
    </w:p>
    <w:p w14:paraId="4BFB61A5" w14:textId="2A6912D2" w:rsidR="00654661" w:rsidRDefault="00654661" w:rsidP="00654661">
      <w:pPr>
        <w:spacing w:line="360" w:lineRule="auto"/>
        <w:ind w:left="720" w:hanging="360"/>
      </w:pPr>
      <w:r>
        <w:t>- Testable via: Cross-domain interaction analyses</w:t>
      </w:r>
    </w:p>
    <w:p w14:paraId="14C738CD" w14:textId="77777777" w:rsidR="00654661" w:rsidRDefault="00654661" w:rsidP="00654661">
      <w:pPr>
        <w:spacing w:line="360" w:lineRule="auto"/>
        <w:ind w:left="720" w:hanging="360"/>
      </w:pPr>
    </w:p>
    <w:p w14:paraId="1B7911F9" w14:textId="77777777" w:rsidR="00654661" w:rsidRDefault="00654661" w:rsidP="00654661">
      <w:pPr>
        <w:spacing w:line="360" w:lineRule="auto"/>
        <w:ind w:left="720" w:hanging="360"/>
      </w:pPr>
    </w:p>
    <w:p w14:paraId="7BD82DF4" w14:textId="39DAD70E" w:rsidR="00654661" w:rsidRDefault="00654661" w:rsidP="00654661">
      <w:pPr>
        <w:spacing w:line="360" w:lineRule="auto"/>
        <w:ind w:left="720" w:hanging="360"/>
      </w:pPr>
      <w:r>
        <w:t>H1a: Deservingness ratings lower for dehumanizing labels</w:t>
      </w:r>
    </w:p>
    <w:p w14:paraId="2F67DD7B" w14:textId="77777777" w:rsidR="00654661" w:rsidRDefault="00654661" w:rsidP="00654661">
      <w:pPr>
        <w:spacing w:line="360" w:lineRule="auto"/>
        <w:ind w:left="720" w:hanging="360"/>
      </w:pPr>
      <w:r>
        <w:t>Tests:</w:t>
      </w:r>
    </w:p>
    <w:p w14:paraId="3EA88A7B" w14:textId="77777777" w:rsidR="00654661" w:rsidRDefault="00654661" w:rsidP="00654661">
      <w:pPr>
        <w:spacing w:line="360" w:lineRule="auto"/>
        <w:ind w:left="720" w:hanging="360"/>
      </w:pPr>
      <w:r>
        <w:t>- Paired t-tests comparing within-person ratings:</w:t>
      </w:r>
    </w:p>
    <w:p w14:paraId="62D55F82" w14:textId="77777777" w:rsidR="00654661" w:rsidRDefault="00654661" w:rsidP="00654661">
      <w:pPr>
        <w:spacing w:line="360" w:lineRule="auto"/>
        <w:ind w:left="720" w:hanging="360"/>
      </w:pPr>
      <w:r>
        <w:t xml:space="preserve">  * "criminals" vs "incarcerated parents"</w:t>
      </w:r>
    </w:p>
    <w:p w14:paraId="2EBDDB5D" w14:textId="77777777" w:rsidR="00654661" w:rsidRDefault="00654661" w:rsidP="00654661">
      <w:pPr>
        <w:spacing w:line="360" w:lineRule="auto"/>
        <w:ind w:left="720" w:hanging="360"/>
      </w:pPr>
      <w:r>
        <w:t xml:space="preserve">  * "prisoners" vs "incarcerated women"</w:t>
      </w:r>
    </w:p>
    <w:p w14:paraId="44955028" w14:textId="77777777" w:rsidR="00654661" w:rsidRDefault="00654661" w:rsidP="00654661">
      <w:pPr>
        <w:spacing w:line="360" w:lineRule="auto"/>
        <w:ind w:left="720" w:hanging="360"/>
      </w:pPr>
      <w:r>
        <w:t>- Calculate effect sizes for label differences</w:t>
      </w:r>
    </w:p>
    <w:p w14:paraId="2F30F269" w14:textId="77777777" w:rsidR="00654661" w:rsidRDefault="00654661" w:rsidP="00654661">
      <w:pPr>
        <w:spacing w:line="360" w:lineRule="auto"/>
        <w:ind w:left="720" w:hanging="360"/>
      </w:pPr>
    </w:p>
    <w:p w14:paraId="03D084DC" w14:textId="77777777" w:rsidR="00654661" w:rsidRDefault="00654661" w:rsidP="00654661">
      <w:pPr>
        <w:spacing w:line="360" w:lineRule="auto"/>
        <w:ind w:left="720" w:hanging="360"/>
      </w:pPr>
      <w:r>
        <w:t>H1b: Larger label gaps in carceral vs other domains</w:t>
      </w:r>
    </w:p>
    <w:p w14:paraId="71858FCF" w14:textId="77777777" w:rsidR="00654661" w:rsidRDefault="00654661" w:rsidP="00654661">
      <w:pPr>
        <w:spacing w:line="360" w:lineRule="auto"/>
        <w:ind w:left="720" w:hanging="360"/>
      </w:pPr>
      <w:r>
        <w:t>Tests:</w:t>
      </w:r>
    </w:p>
    <w:p w14:paraId="2BEAF8A1" w14:textId="77777777" w:rsidR="00654661" w:rsidRDefault="00654661" w:rsidP="00654661">
      <w:pPr>
        <w:spacing w:line="360" w:lineRule="auto"/>
        <w:ind w:left="720" w:hanging="360"/>
      </w:pPr>
      <w:r>
        <w:t>- Compare difference scores:</w:t>
      </w:r>
    </w:p>
    <w:p w14:paraId="7050F8B3" w14:textId="77777777" w:rsidR="00654661" w:rsidRDefault="00654661" w:rsidP="00654661">
      <w:pPr>
        <w:spacing w:line="360" w:lineRule="auto"/>
        <w:ind w:left="720" w:hanging="360"/>
      </w:pPr>
      <w:r>
        <w:t xml:space="preserve">  * Carceral: (humanizing - dehumanizing labels)</w:t>
      </w:r>
    </w:p>
    <w:p w14:paraId="6D61DE6A" w14:textId="77777777" w:rsidR="00654661" w:rsidRDefault="00654661" w:rsidP="00654661">
      <w:pPr>
        <w:spacing w:line="360" w:lineRule="auto"/>
        <w:ind w:left="720" w:hanging="360"/>
      </w:pPr>
      <w:r>
        <w:t xml:space="preserve">  * Welfare: (humanizing - dehumanizing labels)</w:t>
      </w:r>
    </w:p>
    <w:p w14:paraId="5E9E7E38" w14:textId="77777777" w:rsidR="00654661" w:rsidRDefault="00654661" w:rsidP="00654661">
      <w:pPr>
        <w:spacing w:line="360" w:lineRule="auto"/>
        <w:ind w:left="720" w:hanging="360"/>
      </w:pPr>
      <w:r>
        <w:t xml:space="preserve">  * Immigration: (humanizing - dehumanizing labels)</w:t>
      </w:r>
    </w:p>
    <w:p w14:paraId="0CDCB4D8" w14:textId="015D11F9" w:rsidR="00654661" w:rsidRDefault="00654661" w:rsidP="00654661">
      <w:pPr>
        <w:spacing w:line="360" w:lineRule="auto"/>
        <w:ind w:left="720" w:hanging="360"/>
      </w:pPr>
      <w:r>
        <w:lastRenderedPageBreak/>
        <w:t>- ANOVA to test if differences vary significantly by domain</w:t>
      </w:r>
    </w:p>
    <w:p w14:paraId="60A0A4A8" w14:textId="77777777" w:rsidR="00654661" w:rsidRDefault="00654661" w:rsidP="00654661">
      <w:pPr>
        <w:spacing w:line="360" w:lineRule="auto"/>
        <w:ind w:left="720" w:hanging="360"/>
      </w:pPr>
    </w:p>
    <w:p w14:paraId="605C34C3" w14:textId="77777777" w:rsidR="00654661" w:rsidRDefault="00654661" w:rsidP="00654661">
      <w:pPr>
        <w:spacing w:line="360" w:lineRule="auto"/>
        <w:ind w:left="720" w:hanging="360"/>
      </w:pPr>
      <w:r>
        <w:t>H2a: Direct experience effects</w:t>
      </w:r>
    </w:p>
    <w:p w14:paraId="4C6103CA" w14:textId="77777777" w:rsidR="00654661" w:rsidRDefault="00654661" w:rsidP="00654661">
      <w:pPr>
        <w:spacing w:line="360" w:lineRule="auto"/>
        <w:ind w:left="720" w:hanging="360"/>
      </w:pPr>
      <w:r>
        <w:t>Tests:</w:t>
      </w:r>
    </w:p>
    <w:p w14:paraId="40DB4C40" w14:textId="77777777" w:rsidR="00654661" w:rsidRDefault="00654661" w:rsidP="00654661">
      <w:pPr>
        <w:spacing w:line="360" w:lineRule="auto"/>
        <w:ind w:left="720" w:hanging="360"/>
      </w:pPr>
      <w:r>
        <w:t>- Independent t-tests comparing experience groups on:</w:t>
      </w:r>
    </w:p>
    <w:p w14:paraId="3809145C" w14:textId="77777777" w:rsidR="00654661" w:rsidRDefault="00654661" w:rsidP="00654661">
      <w:pPr>
        <w:spacing w:line="360" w:lineRule="auto"/>
        <w:ind w:left="720" w:hanging="360"/>
      </w:pPr>
      <w:r>
        <w:t xml:space="preserve">  * Mean deservingness ratings</w:t>
      </w:r>
    </w:p>
    <w:p w14:paraId="4F5ED07B" w14:textId="77777777" w:rsidR="00654661" w:rsidRDefault="00654661" w:rsidP="00654661">
      <w:pPr>
        <w:spacing w:line="360" w:lineRule="auto"/>
        <w:ind w:left="720" w:hanging="360"/>
      </w:pPr>
      <w:r>
        <w:t xml:space="preserve">  * Label difference scores</w:t>
      </w:r>
    </w:p>
    <w:p w14:paraId="0370EE55" w14:textId="77777777" w:rsidR="00654661" w:rsidRDefault="00654661" w:rsidP="00654661">
      <w:pPr>
        <w:spacing w:line="360" w:lineRule="auto"/>
        <w:ind w:left="720" w:hanging="360"/>
      </w:pPr>
      <w:r>
        <w:t xml:space="preserve">  * Policy support indices</w:t>
      </w:r>
    </w:p>
    <w:p w14:paraId="1E73D8B8" w14:textId="77777777" w:rsidR="00654661" w:rsidRDefault="00654661" w:rsidP="00654661">
      <w:pPr>
        <w:spacing w:line="360" w:lineRule="auto"/>
        <w:ind w:left="720" w:hanging="360"/>
      </w:pPr>
    </w:p>
    <w:p w14:paraId="5D4DDA44" w14:textId="77777777" w:rsidR="00654661" w:rsidRDefault="00654661" w:rsidP="00654661">
      <w:pPr>
        <w:spacing w:line="360" w:lineRule="auto"/>
        <w:ind w:left="720" w:hanging="360"/>
      </w:pPr>
      <w:r>
        <w:t>- Regression models:</w:t>
      </w:r>
    </w:p>
    <w:p w14:paraId="0EBB513A" w14:textId="77777777" w:rsidR="00654661" w:rsidRDefault="00654661" w:rsidP="00654661">
      <w:pPr>
        <w:spacing w:line="360" w:lineRule="auto"/>
        <w:ind w:left="720" w:hanging="360"/>
      </w:pPr>
      <w:r>
        <w:t xml:space="preserve">  Deservingness = β₀ + β₁Experience + β₂Demographics + β₃</w:t>
      </w:r>
      <w:proofErr w:type="spellStart"/>
      <w:r>
        <w:t>RacialAttitudes</w:t>
      </w:r>
      <w:proofErr w:type="spellEnd"/>
      <w:r>
        <w:t xml:space="preserve"> + ε</w:t>
      </w:r>
    </w:p>
    <w:p w14:paraId="4327CE79" w14:textId="77777777" w:rsidR="00654661" w:rsidRDefault="00654661" w:rsidP="00654661">
      <w:pPr>
        <w:spacing w:line="360" w:lineRule="auto"/>
        <w:ind w:left="720" w:hanging="360"/>
      </w:pPr>
    </w:p>
    <w:p w14:paraId="6928DED5" w14:textId="77777777" w:rsidR="00654661" w:rsidRDefault="00654661" w:rsidP="00654661">
      <w:pPr>
        <w:spacing w:line="360" w:lineRule="auto"/>
        <w:ind w:left="720" w:hanging="360"/>
      </w:pPr>
      <w:r>
        <w:t>H2b: Victimization effects</w:t>
      </w:r>
    </w:p>
    <w:p w14:paraId="5FF97A47" w14:textId="77777777" w:rsidR="00654661" w:rsidRDefault="00654661" w:rsidP="00654661">
      <w:pPr>
        <w:spacing w:line="360" w:lineRule="auto"/>
        <w:ind w:left="720" w:hanging="360"/>
      </w:pPr>
      <w:r>
        <w:t>Tests:</w:t>
      </w:r>
    </w:p>
    <w:p w14:paraId="00D4DB06" w14:textId="77777777" w:rsidR="00654661" w:rsidRDefault="00654661" w:rsidP="00654661">
      <w:pPr>
        <w:spacing w:line="360" w:lineRule="auto"/>
        <w:ind w:left="720" w:hanging="360"/>
      </w:pPr>
      <w:r>
        <w:t>- Create experience categories:</w:t>
      </w:r>
    </w:p>
    <w:p w14:paraId="00E337DF" w14:textId="77777777" w:rsidR="00654661" w:rsidRDefault="00654661" w:rsidP="00654661">
      <w:pPr>
        <w:spacing w:line="360" w:lineRule="auto"/>
        <w:ind w:left="720" w:hanging="360"/>
      </w:pPr>
      <w:r>
        <w:t xml:space="preserve">  * Direct carceral</w:t>
      </w:r>
    </w:p>
    <w:p w14:paraId="27E30C74" w14:textId="77777777" w:rsidR="00654661" w:rsidRDefault="00654661" w:rsidP="00654661">
      <w:pPr>
        <w:spacing w:line="360" w:lineRule="auto"/>
        <w:ind w:left="720" w:hanging="360"/>
      </w:pPr>
      <w:r>
        <w:t xml:space="preserve">  * Victim only</w:t>
      </w:r>
    </w:p>
    <w:p w14:paraId="4C618415" w14:textId="77777777" w:rsidR="00654661" w:rsidRDefault="00654661" w:rsidP="00654661">
      <w:pPr>
        <w:spacing w:line="360" w:lineRule="auto"/>
        <w:ind w:left="720" w:hanging="360"/>
      </w:pPr>
      <w:r>
        <w:t xml:space="preserve">  * Both</w:t>
      </w:r>
    </w:p>
    <w:p w14:paraId="54150530" w14:textId="77777777" w:rsidR="00654661" w:rsidRDefault="00654661" w:rsidP="00654661">
      <w:pPr>
        <w:spacing w:line="360" w:lineRule="auto"/>
        <w:ind w:left="720" w:hanging="360"/>
      </w:pPr>
      <w:r>
        <w:t xml:space="preserve">  * Neither</w:t>
      </w:r>
    </w:p>
    <w:p w14:paraId="4574E5B8" w14:textId="77777777" w:rsidR="00654661" w:rsidRDefault="00654661" w:rsidP="00654661">
      <w:pPr>
        <w:spacing w:line="360" w:lineRule="auto"/>
        <w:ind w:left="720" w:hanging="360"/>
      </w:pPr>
      <w:r>
        <w:t>- ANOVA comparing across groups</w:t>
      </w:r>
    </w:p>
    <w:p w14:paraId="309D912C" w14:textId="77777777" w:rsidR="00654661" w:rsidRDefault="00654661" w:rsidP="00654661">
      <w:pPr>
        <w:spacing w:line="360" w:lineRule="auto"/>
        <w:ind w:left="720" w:hanging="360"/>
      </w:pPr>
      <w:r>
        <w:t>- Post-hoc comparisons between specific groups</w:t>
      </w:r>
    </w:p>
    <w:p w14:paraId="27D709D8" w14:textId="77777777" w:rsidR="00654661" w:rsidRDefault="00654661" w:rsidP="00654661">
      <w:pPr>
        <w:spacing w:line="360" w:lineRule="auto"/>
        <w:ind w:left="720" w:hanging="360"/>
      </w:pPr>
    </w:p>
    <w:p w14:paraId="7FA17A88" w14:textId="77777777" w:rsidR="00654661" w:rsidRDefault="00654661" w:rsidP="00654661">
      <w:pPr>
        <w:spacing w:line="360" w:lineRule="auto"/>
        <w:ind w:left="720" w:hanging="360"/>
      </w:pPr>
      <w:r>
        <w:t>H2c: Stronger experience effects in carceral context</w:t>
      </w:r>
    </w:p>
    <w:p w14:paraId="70E6B627" w14:textId="77777777" w:rsidR="00654661" w:rsidRDefault="00654661" w:rsidP="00654661">
      <w:pPr>
        <w:spacing w:line="360" w:lineRule="auto"/>
        <w:ind w:left="720" w:hanging="360"/>
      </w:pPr>
      <w:r>
        <w:t>Tests:</w:t>
      </w:r>
    </w:p>
    <w:p w14:paraId="5DE6F505" w14:textId="77777777" w:rsidR="00654661" w:rsidRDefault="00654661" w:rsidP="00654661">
      <w:pPr>
        <w:spacing w:line="360" w:lineRule="auto"/>
        <w:ind w:left="720" w:hanging="360"/>
      </w:pPr>
      <w:r>
        <w:t>- Calculate experience effects separately by domain</w:t>
      </w:r>
    </w:p>
    <w:p w14:paraId="74A63A2D" w14:textId="0052AE97" w:rsidR="00654661" w:rsidRDefault="00654661" w:rsidP="00654661">
      <w:pPr>
        <w:spacing w:line="360" w:lineRule="auto"/>
        <w:ind w:left="720" w:hanging="360"/>
      </w:pPr>
      <w:r>
        <w:t>- Test for interaction between experience and domain</w:t>
      </w:r>
    </w:p>
    <w:p w14:paraId="536009B2" w14:textId="77777777" w:rsidR="00654661" w:rsidRDefault="00654661" w:rsidP="00654661">
      <w:pPr>
        <w:spacing w:line="360" w:lineRule="auto"/>
        <w:ind w:left="720" w:hanging="360"/>
      </w:pPr>
    </w:p>
    <w:p w14:paraId="3C6D6FCF" w14:textId="77777777" w:rsidR="00654661" w:rsidRDefault="00654661" w:rsidP="00654661">
      <w:pPr>
        <w:spacing w:line="360" w:lineRule="auto"/>
        <w:ind w:left="720" w:hanging="360"/>
      </w:pPr>
      <w:r>
        <w:t>H3a: Deservingness-policy relationships</w:t>
      </w:r>
    </w:p>
    <w:p w14:paraId="4D671CAF" w14:textId="77777777" w:rsidR="00654661" w:rsidRDefault="00654661" w:rsidP="00654661">
      <w:pPr>
        <w:spacing w:line="360" w:lineRule="auto"/>
        <w:ind w:left="720" w:hanging="360"/>
      </w:pPr>
      <w:r>
        <w:t>Tests:</w:t>
      </w:r>
    </w:p>
    <w:p w14:paraId="07C4402B" w14:textId="77777777" w:rsidR="00654661" w:rsidRDefault="00654661" w:rsidP="00654661">
      <w:pPr>
        <w:spacing w:line="360" w:lineRule="auto"/>
        <w:ind w:left="720" w:hanging="360"/>
      </w:pPr>
      <w:r>
        <w:t>- Create policy indices:</w:t>
      </w:r>
    </w:p>
    <w:p w14:paraId="0EDE55E4" w14:textId="77777777" w:rsidR="00654661" w:rsidRDefault="00654661" w:rsidP="00654661">
      <w:pPr>
        <w:spacing w:line="360" w:lineRule="auto"/>
        <w:ind w:left="720" w:hanging="360"/>
      </w:pPr>
      <w:r>
        <w:t xml:space="preserve">  * Concrete (phone calls, education)</w:t>
      </w:r>
    </w:p>
    <w:p w14:paraId="0291BC03" w14:textId="77777777" w:rsidR="00654661" w:rsidRDefault="00654661" w:rsidP="00654661">
      <w:pPr>
        <w:spacing w:line="360" w:lineRule="auto"/>
        <w:ind w:left="720" w:hanging="360"/>
      </w:pPr>
      <w:r>
        <w:lastRenderedPageBreak/>
        <w:t xml:space="preserve">  * Abstract (voting rights)</w:t>
      </w:r>
    </w:p>
    <w:p w14:paraId="2BE66AB3" w14:textId="77777777" w:rsidR="00654661" w:rsidRDefault="00654661" w:rsidP="00654661">
      <w:pPr>
        <w:spacing w:line="360" w:lineRule="auto"/>
        <w:ind w:left="720" w:hanging="360"/>
      </w:pPr>
      <w:r>
        <w:t>- Compare correlation coefficients</w:t>
      </w:r>
    </w:p>
    <w:p w14:paraId="419823EE" w14:textId="77777777" w:rsidR="00654661" w:rsidRDefault="00654661" w:rsidP="00654661">
      <w:pPr>
        <w:spacing w:line="360" w:lineRule="auto"/>
        <w:ind w:left="720" w:hanging="360"/>
      </w:pPr>
      <w:r>
        <w:t>- Fisher's Z test for difference between correlations</w:t>
      </w:r>
    </w:p>
    <w:p w14:paraId="04A73635" w14:textId="77777777" w:rsidR="00654661" w:rsidRDefault="00654661" w:rsidP="00654661">
      <w:pPr>
        <w:spacing w:line="360" w:lineRule="auto"/>
        <w:ind w:left="720" w:hanging="360"/>
      </w:pPr>
    </w:p>
    <w:p w14:paraId="1DD75371" w14:textId="77777777" w:rsidR="00654661" w:rsidRDefault="00654661" w:rsidP="00654661">
      <w:pPr>
        <w:spacing w:line="360" w:lineRule="auto"/>
        <w:ind w:left="720" w:hanging="360"/>
      </w:pPr>
      <w:r>
        <w:t>H3b: Experience moderation</w:t>
      </w:r>
    </w:p>
    <w:p w14:paraId="68A8D4C3" w14:textId="77777777" w:rsidR="00654661" w:rsidRDefault="00654661" w:rsidP="00654661">
      <w:pPr>
        <w:spacing w:line="360" w:lineRule="auto"/>
        <w:ind w:left="720" w:hanging="360"/>
      </w:pPr>
      <w:r>
        <w:t>Tests:</w:t>
      </w:r>
    </w:p>
    <w:p w14:paraId="2FF73E51" w14:textId="77777777" w:rsidR="00654661" w:rsidRDefault="00654661" w:rsidP="00654661">
      <w:pPr>
        <w:spacing w:line="360" w:lineRule="auto"/>
        <w:ind w:left="720" w:hanging="360"/>
      </w:pPr>
      <w:r>
        <w:t>- Moderation analysis:</w:t>
      </w:r>
    </w:p>
    <w:p w14:paraId="3B1E7E78" w14:textId="77777777" w:rsidR="00654661" w:rsidRDefault="00654661" w:rsidP="00654661">
      <w:pPr>
        <w:spacing w:line="360" w:lineRule="auto"/>
        <w:ind w:left="720" w:hanging="360"/>
      </w:pPr>
      <w:r>
        <w:t xml:space="preserve">  </w:t>
      </w:r>
      <w:proofErr w:type="spellStart"/>
      <w:r>
        <w:t>PolicySupport</w:t>
      </w:r>
      <w:proofErr w:type="spellEnd"/>
      <w:r>
        <w:t xml:space="preserve"> = β₀ + β₁Deservingness + β₂Experience + </w:t>
      </w:r>
    </w:p>
    <w:p w14:paraId="1BE6A1A8" w14:textId="77777777" w:rsidR="00654661" w:rsidRDefault="00654661" w:rsidP="00654661">
      <w:pPr>
        <w:spacing w:line="360" w:lineRule="auto"/>
        <w:ind w:left="720" w:hanging="360"/>
      </w:pPr>
      <w:r>
        <w:t xml:space="preserve">                  β₃(</w:t>
      </w:r>
      <w:proofErr w:type="spellStart"/>
      <w:r>
        <w:t>Deservingness×Experience</w:t>
      </w:r>
      <w:proofErr w:type="spellEnd"/>
      <w:r>
        <w:t>) + Controls</w:t>
      </w:r>
    </w:p>
    <w:p w14:paraId="6E42F94E" w14:textId="79D45842" w:rsidR="00654661" w:rsidRDefault="00654661" w:rsidP="00654661">
      <w:pPr>
        <w:spacing w:line="360" w:lineRule="auto"/>
        <w:ind w:left="720" w:hanging="360"/>
      </w:pPr>
      <w:r>
        <w:t>- Run separately for concrete/abstract policies</w:t>
      </w:r>
    </w:p>
    <w:p w14:paraId="6D57FD98" w14:textId="77777777" w:rsidR="00654661" w:rsidRDefault="00654661" w:rsidP="00654661">
      <w:pPr>
        <w:spacing w:line="360" w:lineRule="auto"/>
        <w:ind w:left="720" w:hanging="360"/>
      </w:pPr>
    </w:p>
    <w:p w14:paraId="5721AAA1" w14:textId="77777777" w:rsidR="00654661" w:rsidRDefault="00654661" w:rsidP="00654661">
      <w:pPr>
        <w:spacing w:line="360" w:lineRule="auto"/>
        <w:ind w:left="720" w:hanging="360"/>
      </w:pPr>
      <w:r>
        <w:t>H4a: Domain differences</w:t>
      </w:r>
    </w:p>
    <w:p w14:paraId="419BB4C3" w14:textId="77777777" w:rsidR="00654661" w:rsidRDefault="00654661" w:rsidP="00654661">
      <w:pPr>
        <w:spacing w:line="360" w:lineRule="auto"/>
        <w:ind w:left="720" w:hanging="360"/>
      </w:pPr>
      <w:r>
        <w:t>Tests:</w:t>
      </w:r>
    </w:p>
    <w:p w14:paraId="0D726141" w14:textId="77777777" w:rsidR="00654661" w:rsidRDefault="00654661" w:rsidP="00654661">
      <w:pPr>
        <w:spacing w:line="360" w:lineRule="auto"/>
        <w:ind w:left="720" w:hanging="360"/>
      </w:pPr>
      <w:r>
        <w:t>- Calculate deservingness-policy correlations by domain</w:t>
      </w:r>
    </w:p>
    <w:p w14:paraId="7809A7DE" w14:textId="77777777" w:rsidR="00654661" w:rsidRDefault="00654661" w:rsidP="00654661">
      <w:pPr>
        <w:spacing w:line="360" w:lineRule="auto"/>
        <w:ind w:left="720" w:hanging="360"/>
      </w:pPr>
      <w:r>
        <w:t>- Compare correlation strengths</w:t>
      </w:r>
    </w:p>
    <w:p w14:paraId="2579E4C3" w14:textId="77777777" w:rsidR="00654661" w:rsidRDefault="00654661" w:rsidP="00654661">
      <w:pPr>
        <w:spacing w:line="360" w:lineRule="auto"/>
        <w:ind w:left="720" w:hanging="360"/>
      </w:pPr>
      <w:r>
        <w:t xml:space="preserve">- Test for </w:t>
      </w:r>
      <w:proofErr w:type="spellStart"/>
      <w:r>
        <w:t>domain×policy</w:t>
      </w:r>
      <w:proofErr w:type="spellEnd"/>
      <w:r>
        <w:t xml:space="preserve"> type interaction</w:t>
      </w:r>
    </w:p>
    <w:p w14:paraId="5049E315" w14:textId="77777777" w:rsidR="00654661" w:rsidRDefault="00654661" w:rsidP="00654661">
      <w:pPr>
        <w:spacing w:line="360" w:lineRule="auto"/>
        <w:ind w:left="720" w:hanging="360"/>
      </w:pPr>
    </w:p>
    <w:p w14:paraId="3D997917" w14:textId="77777777" w:rsidR="00654661" w:rsidRDefault="00654661" w:rsidP="00654661">
      <w:pPr>
        <w:spacing w:line="360" w:lineRule="auto"/>
        <w:ind w:left="720" w:hanging="360"/>
      </w:pPr>
      <w:r>
        <w:t xml:space="preserve">H4b: </w:t>
      </w:r>
      <w:proofErr w:type="spellStart"/>
      <w:r>
        <w:t>Label×domain</w:t>
      </w:r>
      <w:proofErr w:type="spellEnd"/>
      <w:r>
        <w:t xml:space="preserve"> effects</w:t>
      </w:r>
    </w:p>
    <w:p w14:paraId="43C746BD" w14:textId="77777777" w:rsidR="00654661" w:rsidRDefault="00654661" w:rsidP="00654661">
      <w:pPr>
        <w:spacing w:line="360" w:lineRule="auto"/>
        <w:ind w:left="720" w:hanging="360"/>
      </w:pPr>
      <w:r>
        <w:t>Tests:</w:t>
      </w:r>
    </w:p>
    <w:p w14:paraId="4EF1A344" w14:textId="77777777" w:rsidR="00654661" w:rsidRDefault="00654661" w:rsidP="00654661">
      <w:pPr>
        <w:spacing w:line="360" w:lineRule="auto"/>
        <w:ind w:left="720" w:hanging="360"/>
      </w:pPr>
      <w:r>
        <w:t>- Multi-level models with random effects for respondents</w:t>
      </w:r>
    </w:p>
    <w:p w14:paraId="59991000" w14:textId="2711430B" w:rsidR="00654661" w:rsidRDefault="00654661" w:rsidP="00654661">
      <w:pPr>
        <w:spacing w:line="360" w:lineRule="auto"/>
        <w:ind w:left="720" w:hanging="360"/>
      </w:pPr>
      <w:r>
        <w:t xml:space="preserve">- Test for </w:t>
      </w:r>
      <w:proofErr w:type="spellStart"/>
      <w:r>
        <w:t>domain×label×experience</w:t>
      </w:r>
      <w:proofErr w:type="spellEnd"/>
      <w:r>
        <w:t xml:space="preserve"> interactions</w:t>
      </w:r>
    </w:p>
    <w:p w14:paraId="7AF9E7D2" w14:textId="77777777" w:rsidR="00654661" w:rsidRDefault="00654661" w:rsidP="00654661">
      <w:pPr>
        <w:spacing w:line="360" w:lineRule="auto"/>
        <w:ind w:left="720" w:hanging="360"/>
      </w:pPr>
    </w:p>
    <w:p w14:paraId="7A3A918E" w14:textId="77777777" w:rsidR="00654661" w:rsidRDefault="00654661" w:rsidP="00654661">
      <w:pPr>
        <w:spacing w:line="360" w:lineRule="auto"/>
        <w:ind w:left="720" w:hanging="360"/>
      </w:pPr>
    </w:p>
    <w:p w14:paraId="10C060B0" w14:textId="77777777" w:rsidR="00362FDE" w:rsidRDefault="00362FDE" w:rsidP="00362FDE">
      <w:pPr>
        <w:spacing w:line="360" w:lineRule="auto"/>
      </w:pPr>
    </w:p>
    <w:p w14:paraId="6AD91457" w14:textId="57D9F70B" w:rsidR="00362FDE" w:rsidRDefault="00362FDE">
      <w:r>
        <w:t>Notes on punitiveness and dehumanization</w:t>
      </w:r>
    </w:p>
    <w:p w14:paraId="46F69C53" w14:textId="77777777" w:rsidR="00362FDE" w:rsidRDefault="00362FDE"/>
    <w:p w14:paraId="5E40F23E" w14:textId="77777777" w:rsidR="00362FDE" w:rsidRDefault="00362FDE" w:rsidP="00362FDE">
      <w:r>
        <w:t xml:space="preserve">Prisoners dehumanized </w:t>
      </w:r>
      <w:hyperlink r:id="rId7" w:anchor="bibr44-0146167220911496" w:history="1">
        <w:r>
          <w:rPr>
            <w:rStyle w:val="Hyperlink"/>
            <w:rFonts w:eastAsiaTheme="majorEastAsia" w:cs="Open Sans"/>
            <w:color w:val="046FF8"/>
          </w:rPr>
          <w:t>Vasiljevic &amp; Viki, 2014</w:t>
        </w:r>
      </w:hyperlink>
    </w:p>
    <w:p w14:paraId="7C9A2CA1" w14:textId="77777777" w:rsidR="00362FDE" w:rsidRDefault="00362FDE" w:rsidP="00362FDE">
      <w:pPr>
        <w:rPr>
          <w:rFonts w:cs="Open Sans"/>
          <w:color w:val="333333"/>
          <w:shd w:val="clear" w:color="auto" w:fill="FFFFFF"/>
        </w:rPr>
      </w:pPr>
      <w:r>
        <w:rPr>
          <w:rFonts w:cs="Open Sans"/>
          <w:color w:val="333333"/>
          <w:shd w:val="clear" w:color="auto" w:fill="FFFFFF"/>
        </w:rPr>
        <w:t>Conversely, people quite readily dehumanize others, especially when driven by intergroup motives (</w:t>
      </w:r>
      <w:hyperlink r:id="rId8" w:anchor="bibr22-0146167220911496" w:history="1">
        <w:r>
          <w:rPr>
            <w:rStyle w:val="Hyperlink"/>
            <w:rFonts w:eastAsiaTheme="majorEastAsia" w:cs="Open Sans"/>
            <w:color w:val="046FF8"/>
          </w:rPr>
          <w:t>Haslam &amp; Loughnan, 2014</w:t>
        </w:r>
      </w:hyperlink>
      <w:r>
        <w:rPr>
          <w:rFonts w:cs="Open Sans"/>
          <w:color w:val="333333"/>
          <w:shd w:val="clear" w:color="auto" w:fill="FFFFFF"/>
        </w:rPr>
        <w:t>;</w:t>
      </w:r>
      <w:r>
        <w:rPr>
          <w:rStyle w:val="apple-converted-space"/>
          <w:rFonts w:eastAsiaTheme="majorEastAsia" w:cs="Open Sans"/>
          <w:color w:val="333333"/>
          <w:shd w:val="clear" w:color="auto" w:fill="FFFFFF"/>
        </w:rPr>
        <w:t> </w:t>
      </w:r>
      <w:hyperlink r:id="rId9" w:anchor="bibr43-0146167220911496" w:history="1">
        <w:r>
          <w:rPr>
            <w:rStyle w:val="Hyperlink"/>
            <w:rFonts w:eastAsiaTheme="majorEastAsia" w:cs="Open Sans"/>
            <w:color w:val="046FF8"/>
          </w:rPr>
          <w:t>Vaes et al., 2012</w:t>
        </w:r>
      </w:hyperlink>
      <w:r>
        <w:rPr>
          <w:rFonts w:cs="Open Sans"/>
          <w:color w:val="333333"/>
          <w:shd w:val="clear" w:color="auto" w:fill="FFFFFF"/>
        </w:rPr>
        <w:t>).</w:t>
      </w:r>
      <w:r>
        <w:rPr>
          <w:rStyle w:val="apple-converted-space"/>
          <w:rFonts w:eastAsiaTheme="majorEastAsia" w:cs="Open Sans"/>
          <w:color w:val="333333"/>
          <w:shd w:val="clear" w:color="auto" w:fill="FFFFFF"/>
        </w:rPr>
        <w:t> </w:t>
      </w:r>
      <w:proofErr w:type="spellStart"/>
      <w:r>
        <w:fldChar w:fldCharType="begin"/>
      </w:r>
      <w:r>
        <w:instrText>HYPERLINK "https://journals.sagepub.com/doi/10.1177/0146167220911496" \l "bibr32-0146167220911496"</w:instrText>
      </w:r>
      <w:r>
        <w:fldChar w:fldCharType="separate"/>
      </w:r>
      <w:r>
        <w:rPr>
          <w:rStyle w:val="Hyperlink"/>
          <w:rFonts w:eastAsiaTheme="majorEastAsia" w:cs="Open Sans"/>
          <w:color w:val="046FF8"/>
        </w:rPr>
        <w:t>Leyens</w:t>
      </w:r>
      <w:proofErr w:type="spellEnd"/>
      <w:r>
        <w:rPr>
          <w:rStyle w:val="Hyperlink"/>
          <w:rFonts w:eastAsiaTheme="majorEastAsia" w:cs="Open Sans"/>
          <w:color w:val="046FF8"/>
        </w:rPr>
        <w:t xml:space="preserve"> and colleagues (2000)</w:t>
      </w:r>
      <w:r>
        <w:fldChar w:fldCharType="end"/>
      </w:r>
      <w:r>
        <w:rPr>
          <w:rStyle w:val="apple-converted-space"/>
          <w:rFonts w:eastAsiaTheme="majorEastAsia" w:cs="Open Sans"/>
          <w:color w:val="333333"/>
          <w:shd w:val="clear" w:color="auto" w:fill="FFFFFF"/>
        </w:rPr>
        <w:t> </w:t>
      </w:r>
      <w:r>
        <w:rPr>
          <w:rFonts w:cs="Open Sans"/>
          <w:color w:val="333333"/>
          <w:shd w:val="clear" w:color="auto" w:fill="FFFFFF"/>
        </w:rPr>
        <w:t>demonstrate that people often fail to ascribe sophisticated emotional states (e.g., love, ennui) to outgroup members. Dehumanizing others can justify past intergroup harm or increase support for punishment and other harmful acts, especially in intergroup contexts (e.g.,</w:t>
      </w:r>
      <w:r>
        <w:rPr>
          <w:rStyle w:val="apple-converted-space"/>
          <w:rFonts w:eastAsiaTheme="majorEastAsia" w:cs="Open Sans"/>
          <w:color w:val="333333"/>
          <w:shd w:val="clear" w:color="auto" w:fill="FFFFFF"/>
        </w:rPr>
        <w:t> </w:t>
      </w:r>
      <w:proofErr w:type="spellStart"/>
      <w:r>
        <w:fldChar w:fldCharType="begin"/>
      </w:r>
      <w:r>
        <w:instrText>HYPERLINK "https://journals.sagepub.com/doi/10.1177/0146167220911496" \l "bibr8-0146167220911496"</w:instrText>
      </w:r>
      <w:r>
        <w:fldChar w:fldCharType="separate"/>
      </w:r>
      <w:r>
        <w:rPr>
          <w:rStyle w:val="Hyperlink"/>
          <w:rFonts w:eastAsiaTheme="majorEastAsia" w:cs="Open Sans"/>
          <w:color w:val="046FF8"/>
        </w:rPr>
        <w:t>Deska</w:t>
      </w:r>
      <w:proofErr w:type="spellEnd"/>
      <w:r>
        <w:rPr>
          <w:rStyle w:val="Hyperlink"/>
          <w:rFonts w:eastAsiaTheme="majorEastAsia" w:cs="Open Sans"/>
          <w:color w:val="046FF8"/>
        </w:rPr>
        <w:t xml:space="preserve"> et al., 2020</w:t>
      </w:r>
      <w:r>
        <w:fldChar w:fldCharType="end"/>
      </w:r>
      <w:r>
        <w:rPr>
          <w:rFonts w:cs="Open Sans"/>
          <w:color w:val="333333"/>
          <w:shd w:val="clear" w:color="auto" w:fill="FFFFFF"/>
        </w:rPr>
        <w:t>;</w:t>
      </w:r>
      <w:r>
        <w:rPr>
          <w:rStyle w:val="apple-converted-space"/>
          <w:rFonts w:eastAsiaTheme="majorEastAsia" w:cs="Open Sans"/>
          <w:color w:val="333333"/>
          <w:shd w:val="clear" w:color="auto" w:fill="FFFFFF"/>
        </w:rPr>
        <w:t> </w:t>
      </w:r>
      <w:hyperlink r:id="rId10" w:anchor="bibr13-0146167220911496" w:history="1">
        <w:r>
          <w:rPr>
            <w:rStyle w:val="Hyperlink"/>
            <w:rFonts w:eastAsiaTheme="majorEastAsia" w:cs="Open Sans"/>
            <w:color w:val="046FF8"/>
          </w:rPr>
          <w:t>Fincher &amp; Tetlock, 2016</w:t>
        </w:r>
      </w:hyperlink>
      <w:r>
        <w:rPr>
          <w:rFonts w:cs="Open Sans"/>
          <w:color w:val="333333"/>
          <w:shd w:val="clear" w:color="auto" w:fill="FFFFFF"/>
        </w:rPr>
        <w:t>;</w:t>
      </w:r>
      <w:r>
        <w:rPr>
          <w:rStyle w:val="apple-converted-space"/>
          <w:rFonts w:eastAsiaTheme="majorEastAsia" w:cs="Open Sans"/>
          <w:color w:val="333333"/>
          <w:shd w:val="clear" w:color="auto" w:fill="FFFFFF"/>
        </w:rPr>
        <w:t> </w:t>
      </w:r>
      <w:proofErr w:type="spellStart"/>
      <w:r>
        <w:fldChar w:fldCharType="begin"/>
      </w:r>
      <w:r>
        <w:instrText>HYPERLINK "https://journals.sagepub.com/doi/10.1177/0146167220911496" \l "bibr29-0146167220911496"</w:instrText>
      </w:r>
      <w:r>
        <w:fldChar w:fldCharType="separate"/>
      </w:r>
      <w:r>
        <w:rPr>
          <w:rStyle w:val="Hyperlink"/>
          <w:rFonts w:eastAsiaTheme="majorEastAsia" w:cs="Open Sans"/>
          <w:color w:val="046FF8"/>
        </w:rPr>
        <w:t>Kteily</w:t>
      </w:r>
      <w:proofErr w:type="spellEnd"/>
      <w:r>
        <w:rPr>
          <w:rStyle w:val="Hyperlink"/>
          <w:rFonts w:eastAsiaTheme="majorEastAsia" w:cs="Open Sans"/>
          <w:color w:val="046FF8"/>
        </w:rPr>
        <w:t xml:space="preserve"> et al., 2015</w:t>
      </w:r>
      <w:r>
        <w:fldChar w:fldCharType="end"/>
      </w:r>
      <w:r>
        <w:rPr>
          <w:rFonts w:cs="Open Sans"/>
          <w:color w:val="333333"/>
          <w:shd w:val="clear" w:color="auto" w:fill="FFFFFF"/>
        </w:rPr>
        <w:t>;</w:t>
      </w:r>
      <w:r>
        <w:rPr>
          <w:rStyle w:val="apple-converted-space"/>
          <w:rFonts w:eastAsiaTheme="majorEastAsia" w:cs="Open Sans"/>
          <w:color w:val="333333"/>
          <w:shd w:val="clear" w:color="auto" w:fill="FFFFFF"/>
        </w:rPr>
        <w:t> </w:t>
      </w:r>
      <w:hyperlink r:id="rId11" w:anchor="bibr38-0146167220911496" w:history="1">
        <w:r>
          <w:rPr>
            <w:rStyle w:val="Hyperlink"/>
            <w:rFonts w:eastAsiaTheme="majorEastAsia" w:cs="Open Sans"/>
            <w:color w:val="046FF8"/>
          </w:rPr>
          <w:t>Rai et al., 2017</w:t>
        </w:r>
      </w:hyperlink>
      <w:r>
        <w:rPr>
          <w:rFonts w:cs="Open Sans"/>
          <w:color w:val="333333"/>
          <w:shd w:val="clear" w:color="auto" w:fill="FFFFFF"/>
        </w:rPr>
        <w:t>).</w:t>
      </w:r>
    </w:p>
    <w:p w14:paraId="41AF2336" w14:textId="77777777" w:rsidR="00362FDE" w:rsidRDefault="00362FDE" w:rsidP="00362FDE">
      <w:pPr>
        <w:rPr>
          <w:rFonts w:cs="Open Sans"/>
          <w:color w:val="333333"/>
          <w:shd w:val="clear" w:color="auto" w:fill="FFFFFF"/>
        </w:rPr>
      </w:pPr>
    </w:p>
    <w:p w14:paraId="76E698B8" w14:textId="77777777" w:rsidR="00362FDE" w:rsidRDefault="00362FDE" w:rsidP="00362FDE">
      <w:pPr>
        <w:rPr>
          <w:rFonts w:cs="Open Sans"/>
          <w:color w:val="333333"/>
          <w:shd w:val="clear" w:color="auto" w:fill="FFFFFF"/>
        </w:rPr>
      </w:pPr>
      <w:r>
        <w:rPr>
          <w:rStyle w:val="apple-converted-space"/>
          <w:rFonts w:eastAsiaTheme="majorEastAsia" w:cs="Open Sans"/>
          <w:color w:val="333333"/>
          <w:shd w:val="clear" w:color="auto" w:fill="FFFFFF"/>
        </w:rPr>
        <w:lastRenderedPageBreak/>
        <w:t> </w:t>
      </w:r>
      <w:hyperlink r:id="rId12" w:anchor="bibr7-0146167220911496" w:history="1">
        <w:r>
          <w:rPr>
            <w:rStyle w:val="Hyperlink"/>
            <w:rFonts w:eastAsiaTheme="majorEastAsia" w:cs="Open Sans"/>
            <w:color w:val="046FF8"/>
          </w:rPr>
          <w:t xml:space="preserve">Castano and </w:t>
        </w:r>
        <w:proofErr w:type="spellStart"/>
        <w:r>
          <w:rPr>
            <w:rStyle w:val="Hyperlink"/>
            <w:rFonts w:eastAsiaTheme="majorEastAsia" w:cs="Open Sans"/>
            <w:color w:val="046FF8"/>
          </w:rPr>
          <w:t>Giner-Sorolla</w:t>
        </w:r>
        <w:proofErr w:type="spellEnd"/>
        <w:r>
          <w:rPr>
            <w:rStyle w:val="Hyperlink"/>
            <w:rFonts w:eastAsiaTheme="majorEastAsia" w:cs="Open Sans"/>
            <w:color w:val="046FF8"/>
          </w:rPr>
          <w:t xml:space="preserve"> (2006)</w:t>
        </w:r>
      </w:hyperlink>
      <w:r>
        <w:rPr>
          <w:rStyle w:val="apple-converted-space"/>
          <w:rFonts w:eastAsiaTheme="majorEastAsia" w:cs="Open Sans"/>
          <w:color w:val="333333"/>
          <w:shd w:val="clear" w:color="auto" w:fill="FFFFFF"/>
        </w:rPr>
        <w:t> </w:t>
      </w:r>
      <w:r>
        <w:rPr>
          <w:rFonts w:cs="Open Sans"/>
          <w:color w:val="333333"/>
          <w:shd w:val="clear" w:color="auto" w:fill="FFFFFF"/>
        </w:rPr>
        <w:t>reminded participants of historical atrocities committed by the ingroup and then measured the extent to which participants perceived the victims as having fully human faculties. This reminder led participants to judge the victimized groups as having less emotional depth, thereby easing the experience of shared guilt. The dehumanization of victimized outgroups can also undermine the desire to repair or remediate past harms perpetrated by the ingroup (</w:t>
      </w:r>
      <w:proofErr w:type="spellStart"/>
      <w:r>
        <w:fldChar w:fldCharType="begin"/>
      </w:r>
      <w:r>
        <w:instrText>HYPERLINK "https://journals.sagepub.com/doi/10.1177/0146167220911496" \l "bibr49-0146167220911496"</w:instrText>
      </w:r>
      <w:r>
        <w:fldChar w:fldCharType="separate"/>
      </w:r>
      <w:r>
        <w:rPr>
          <w:rStyle w:val="Hyperlink"/>
          <w:rFonts w:eastAsiaTheme="majorEastAsia" w:cs="Open Sans"/>
          <w:color w:val="046FF8"/>
        </w:rPr>
        <w:t>Zebel</w:t>
      </w:r>
      <w:proofErr w:type="spellEnd"/>
      <w:r>
        <w:rPr>
          <w:rStyle w:val="Hyperlink"/>
          <w:rFonts w:eastAsiaTheme="majorEastAsia" w:cs="Open Sans"/>
          <w:color w:val="046FF8"/>
        </w:rPr>
        <w:t xml:space="preserve"> et al., 2008</w:t>
      </w:r>
      <w:r>
        <w:fldChar w:fldCharType="end"/>
      </w:r>
      <w:r>
        <w:rPr>
          <w:rFonts w:cs="Open Sans"/>
          <w:color w:val="333333"/>
          <w:shd w:val="clear" w:color="auto" w:fill="FFFFFF"/>
        </w:rPr>
        <w:t>).</w:t>
      </w:r>
    </w:p>
    <w:p w14:paraId="077DBD57" w14:textId="77777777" w:rsidR="00362FDE" w:rsidRDefault="00362FDE" w:rsidP="00362FDE">
      <w:pPr>
        <w:rPr>
          <w:rFonts w:cs="Open Sans"/>
          <w:color w:val="333333"/>
          <w:shd w:val="clear" w:color="auto" w:fill="FFFFFF"/>
        </w:rPr>
      </w:pPr>
    </w:p>
    <w:p w14:paraId="7DD554B2" w14:textId="77777777" w:rsidR="00362FDE" w:rsidRDefault="00362FDE" w:rsidP="00362FDE">
      <w:pPr>
        <w:rPr>
          <w:rFonts w:cs="Open Sans"/>
          <w:color w:val="333333"/>
          <w:shd w:val="clear" w:color="auto" w:fill="FFFFFF"/>
        </w:rPr>
      </w:pPr>
      <w:r>
        <w:rPr>
          <w:rFonts w:cs="Open Sans"/>
          <w:color w:val="333333"/>
          <w:shd w:val="clear" w:color="auto" w:fill="FFFFFF"/>
        </w:rPr>
        <w:t>Not only are prisoners often stripped of fundamental human faculties in ways typical of dehumanization (</w:t>
      </w:r>
      <w:proofErr w:type="spellStart"/>
      <w:r>
        <w:fldChar w:fldCharType="begin"/>
      </w:r>
      <w:r>
        <w:instrText>HYPERLINK "https://journals.sagepub.com/doi/10.1177/0146167220911496" \l "bibr9-0146167220911496"</w:instrText>
      </w:r>
      <w:r>
        <w:fldChar w:fldCharType="separate"/>
      </w:r>
      <w:r>
        <w:rPr>
          <w:rStyle w:val="Hyperlink"/>
          <w:rFonts w:eastAsiaTheme="majorEastAsia" w:cs="Open Sans"/>
          <w:color w:val="046FF8"/>
        </w:rPr>
        <w:t>Deska</w:t>
      </w:r>
      <w:proofErr w:type="spellEnd"/>
      <w:r>
        <w:rPr>
          <w:rStyle w:val="Hyperlink"/>
          <w:rFonts w:eastAsiaTheme="majorEastAsia" w:cs="Open Sans"/>
          <w:color w:val="046FF8"/>
        </w:rPr>
        <w:t xml:space="preserve"> et al., 2018</w:t>
      </w:r>
      <w:r>
        <w:fldChar w:fldCharType="end"/>
      </w:r>
      <w:r>
        <w:rPr>
          <w:rFonts w:cs="Open Sans"/>
          <w:color w:val="333333"/>
          <w:shd w:val="clear" w:color="auto" w:fill="FFFFFF"/>
        </w:rPr>
        <w:t>), but stronger dehumanizing judgments about prisoners tend to generate harsher punishments. Including dehumanizing language in victim impact statements exacerbates punitive judgments toward defendants in mock jury contexts (</w:t>
      </w:r>
      <w:hyperlink r:id="rId13" w:anchor="bibr35-0146167220911496" w:history="1">
        <w:r>
          <w:rPr>
            <w:rStyle w:val="Hyperlink"/>
            <w:rFonts w:eastAsiaTheme="majorEastAsia" w:cs="Open Sans"/>
            <w:color w:val="046FF8"/>
          </w:rPr>
          <w:t>Myers et al., 2004</w:t>
        </w:r>
      </w:hyperlink>
      <w:r>
        <w:rPr>
          <w:rFonts w:cs="Open Sans"/>
          <w:color w:val="333333"/>
          <w:shd w:val="clear" w:color="auto" w:fill="FFFFFF"/>
        </w:rPr>
        <w:t>). Individuals who more strongly dehumanize criminals or prisoners also favor stronger punishments and even violence toward criminals (</w:t>
      </w:r>
      <w:hyperlink r:id="rId14" w:anchor="bibr2-0146167220911496" w:history="1">
        <w:r>
          <w:rPr>
            <w:rStyle w:val="Hyperlink"/>
            <w:rFonts w:eastAsiaTheme="majorEastAsia" w:cs="Open Sans"/>
            <w:color w:val="046FF8"/>
          </w:rPr>
          <w:t>Bastian et al., 2013</w:t>
        </w:r>
      </w:hyperlink>
      <w:r>
        <w:rPr>
          <w:rFonts w:cs="Open Sans"/>
          <w:color w:val="333333"/>
          <w:shd w:val="clear" w:color="auto" w:fill="FFFFFF"/>
        </w:rPr>
        <w:t>;</w:t>
      </w:r>
      <w:r>
        <w:rPr>
          <w:rStyle w:val="apple-converted-space"/>
          <w:rFonts w:eastAsiaTheme="majorEastAsia" w:cs="Open Sans"/>
          <w:color w:val="333333"/>
          <w:shd w:val="clear" w:color="auto" w:fill="FFFFFF"/>
        </w:rPr>
        <w:t> </w:t>
      </w:r>
      <w:hyperlink r:id="rId15" w:anchor="bibr36-0146167220911496" w:history="1">
        <w:r>
          <w:rPr>
            <w:rStyle w:val="Hyperlink"/>
            <w:rFonts w:eastAsiaTheme="majorEastAsia" w:cs="Open Sans"/>
            <w:color w:val="046FF8"/>
          </w:rPr>
          <w:t>Osofsky et al., 2005</w:t>
        </w:r>
      </w:hyperlink>
      <w:r>
        <w:rPr>
          <w:rFonts w:cs="Open Sans"/>
          <w:color w:val="333333"/>
          <w:shd w:val="clear" w:color="auto" w:fill="FFFFFF"/>
        </w:rPr>
        <w:t>;</w:t>
      </w:r>
      <w:r>
        <w:rPr>
          <w:rStyle w:val="apple-converted-space"/>
          <w:rFonts w:eastAsiaTheme="majorEastAsia" w:cs="Open Sans"/>
          <w:color w:val="333333"/>
          <w:shd w:val="clear" w:color="auto" w:fill="FFFFFF"/>
        </w:rPr>
        <w:t> </w:t>
      </w:r>
      <w:hyperlink r:id="rId16" w:anchor="bibr45-0146167220911496" w:history="1">
        <w:r>
          <w:rPr>
            <w:rStyle w:val="Hyperlink"/>
            <w:rFonts w:eastAsiaTheme="majorEastAsia" w:cs="Open Sans"/>
            <w:color w:val="046FF8"/>
          </w:rPr>
          <w:t>Viki et al., 2012</w:t>
        </w:r>
      </w:hyperlink>
      <w:r>
        <w:rPr>
          <w:rFonts w:cs="Open Sans"/>
          <w:color w:val="333333"/>
          <w:shd w:val="clear" w:color="auto" w:fill="FFFFFF"/>
        </w:rPr>
        <w:t>,</w:t>
      </w:r>
      <w:r>
        <w:rPr>
          <w:rStyle w:val="apple-converted-space"/>
          <w:rFonts w:eastAsiaTheme="majorEastAsia" w:cs="Open Sans"/>
          <w:color w:val="333333"/>
          <w:shd w:val="clear" w:color="auto" w:fill="FFFFFF"/>
        </w:rPr>
        <w:t> </w:t>
      </w:r>
      <w:hyperlink r:id="rId17" w:anchor="bibr46-0146167220911496" w:history="1">
        <w:r>
          <w:rPr>
            <w:rStyle w:val="Hyperlink"/>
            <w:rFonts w:eastAsiaTheme="majorEastAsia" w:cs="Open Sans"/>
            <w:color w:val="046FF8"/>
          </w:rPr>
          <w:t>2013</w:t>
        </w:r>
      </w:hyperlink>
      <w:r>
        <w:rPr>
          <w:rFonts w:cs="Open Sans"/>
          <w:color w:val="333333"/>
          <w:shd w:val="clear" w:color="auto" w:fill="FFFFFF"/>
        </w:rPr>
        <w:t>). This tendency to seek harsh punishments is exacerbated for criminals who committed morally outrageous crimes (e.g., child molestation; see</w:t>
      </w:r>
      <w:r>
        <w:rPr>
          <w:rStyle w:val="apple-converted-space"/>
          <w:rFonts w:eastAsiaTheme="majorEastAsia" w:cs="Open Sans"/>
          <w:color w:val="333333"/>
          <w:shd w:val="clear" w:color="auto" w:fill="FFFFFF"/>
        </w:rPr>
        <w:t> </w:t>
      </w:r>
      <w:hyperlink r:id="rId18" w:anchor="bibr2-0146167220911496" w:history="1">
        <w:r>
          <w:rPr>
            <w:rStyle w:val="Hyperlink"/>
            <w:rFonts w:eastAsiaTheme="majorEastAsia" w:cs="Open Sans"/>
            <w:color w:val="046FF8"/>
          </w:rPr>
          <w:t>Bastian et al., 2013</w:t>
        </w:r>
      </w:hyperlink>
      <w:r>
        <w:rPr>
          <w:rFonts w:cs="Open Sans"/>
          <w:color w:val="333333"/>
          <w:shd w:val="clear" w:color="auto" w:fill="FFFFFF"/>
        </w:rPr>
        <w:t>).</w:t>
      </w:r>
    </w:p>
    <w:p w14:paraId="7C1F234D" w14:textId="77777777" w:rsidR="00362FDE" w:rsidRDefault="00362FDE" w:rsidP="00362FDE">
      <w:pPr>
        <w:rPr>
          <w:rFonts w:cs="Open Sans"/>
          <w:color w:val="333333"/>
          <w:shd w:val="clear" w:color="auto" w:fill="FFFFFF"/>
        </w:rPr>
      </w:pPr>
    </w:p>
    <w:p w14:paraId="519A3DBA" w14:textId="77777777" w:rsidR="00362FDE" w:rsidRDefault="00362FDE" w:rsidP="00362FDE">
      <w:pPr>
        <w:rPr>
          <w:rFonts w:cs="Open Sans"/>
          <w:color w:val="333333"/>
          <w:shd w:val="clear" w:color="auto" w:fill="FFFFFF"/>
        </w:rPr>
      </w:pPr>
      <w:r>
        <w:rPr>
          <w:rFonts w:cs="Open Sans"/>
          <w:color w:val="333333"/>
          <w:shd w:val="clear" w:color="auto" w:fill="FFFFFF"/>
        </w:rPr>
        <w:t>However, dehumanization is instead more commonly associated with disgust, rather than threat, responses (</w:t>
      </w:r>
      <w:proofErr w:type="spellStart"/>
      <w:r>
        <w:fldChar w:fldCharType="begin"/>
      </w:r>
      <w:r>
        <w:instrText>HYPERLINK "https://journals.sagepub.com/doi/10.1177/0146167220911496" \l "bibr5-0146167220911496"</w:instrText>
      </w:r>
      <w:r>
        <w:fldChar w:fldCharType="separate"/>
      </w:r>
      <w:r>
        <w:rPr>
          <w:rStyle w:val="Hyperlink"/>
          <w:rFonts w:eastAsiaTheme="majorEastAsia" w:cs="Open Sans"/>
          <w:color w:val="046FF8"/>
        </w:rPr>
        <w:t>Buckels</w:t>
      </w:r>
      <w:proofErr w:type="spellEnd"/>
      <w:r>
        <w:rPr>
          <w:rStyle w:val="Hyperlink"/>
          <w:rFonts w:eastAsiaTheme="majorEastAsia" w:cs="Open Sans"/>
          <w:color w:val="046FF8"/>
        </w:rPr>
        <w:t xml:space="preserve"> &amp; </w:t>
      </w:r>
      <w:proofErr w:type="spellStart"/>
      <w:r>
        <w:rPr>
          <w:rStyle w:val="Hyperlink"/>
          <w:rFonts w:eastAsiaTheme="majorEastAsia" w:cs="Open Sans"/>
          <w:color w:val="046FF8"/>
        </w:rPr>
        <w:t>Trapnell</w:t>
      </w:r>
      <w:proofErr w:type="spellEnd"/>
      <w:r>
        <w:rPr>
          <w:rStyle w:val="Hyperlink"/>
          <w:rFonts w:eastAsiaTheme="majorEastAsia" w:cs="Open Sans"/>
          <w:color w:val="046FF8"/>
        </w:rPr>
        <w:t>, 2013</w:t>
      </w:r>
      <w:r>
        <w:fldChar w:fldCharType="end"/>
      </w:r>
      <w:r>
        <w:rPr>
          <w:rFonts w:cs="Open Sans"/>
          <w:color w:val="333333"/>
          <w:shd w:val="clear" w:color="auto" w:fill="FFFFFF"/>
        </w:rPr>
        <w:t>;</w:t>
      </w:r>
      <w:r>
        <w:rPr>
          <w:rStyle w:val="apple-converted-space"/>
          <w:rFonts w:eastAsiaTheme="majorEastAsia" w:cs="Open Sans"/>
          <w:color w:val="333333"/>
          <w:shd w:val="clear" w:color="auto" w:fill="FFFFFF"/>
        </w:rPr>
        <w:t> </w:t>
      </w:r>
      <w:hyperlink r:id="rId19" w:anchor="bibr20-0146167220911496" w:history="1">
        <w:r>
          <w:rPr>
            <w:rStyle w:val="Hyperlink"/>
            <w:rFonts w:eastAsiaTheme="majorEastAsia" w:cs="Open Sans"/>
            <w:color w:val="046FF8"/>
          </w:rPr>
          <w:t>Harris &amp; Fiske, 2006</w:t>
        </w:r>
      </w:hyperlink>
      <w:r>
        <w:rPr>
          <w:rFonts w:cs="Open Sans"/>
          <w:color w:val="333333"/>
          <w:shd w:val="clear" w:color="auto" w:fill="FFFFFF"/>
        </w:rPr>
        <w:t>).</w:t>
      </w:r>
    </w:p>
    <w:p w14:paraId="253EF30C" w14:textId="77777777" w:rsidR="00362FDE" w:rsidRDefault="00362FDE" w:rsidP="00362FDE">
      <w:pPr>
        <w:rPr>
          <w:rFonts w:cs="Open Sans"/>
          <w:color w:val="333333"/>
          <w:shd w:val="clear" w:color="auto" w:fill="FFFFFF"/>
        </w:rPr>
      </w:pPr>
    </w:p>
    <w:p w14:paraId="7AFECB1A" w14:textId="77777777" w:rsidR="00362FDE" w:rsidRDefault="00362FDE" w:rsidP="00362FDE">
      <w:pPr>
        <w:rPr>
          <w:rStyle w:val="apple-converted-space"/>
          <w:rFonts w:eastAsiaTheme="majorEastAsia" w:cs="Open Sans"/>
          <w:color w:val="333333"/>
          <w:shd w:val="clear" w:color="auto" w:fill="FFFFFF"/>
        </w:rPr>
      </w:pPr>
      <w:r>
        <w:rPr>
          <w:rFonts w:cs="Open Sans"/>
          <w:color w:val="333333"/>
          <w:shd w:val="clear" w:color="auto" w:fill="FFFFFF"/>
        </w:rPr>
        <w:t>However, as prisoners approach release, their subjective relevance to others may increase. There is reason to believe that this changing subjective relevance could affect the extent to which targets are seen as sophisticated or simplistic.</w:t>
      </w:r>
      <w:r>
        <w:rPr>
          <w:rStyle w:val="apple-converted-space"/>
          <w:rFonts w:eastAsiaTheme="majorEastAsia" w:cs="Open Sans"/>
          <w:color w:val="333333"/>
          <w:shd w:val="clear" w:color="auto" w:fill="FFFFFF"/>
        </w:rPr>
        <w:t> </w:t>
      </w:r>
      <w:hyperlink r:id="rId20" w:anchor="bibr26-0146167220911496" w:history="1">
        <w:r>
          <w:rPr>
            <w:rStyle w:val="Hyperlink"/>
            <w:rFonts w:eastAsiaTheme="majorEastAsia" w:cs="Open Sans"/>
            <w:color w:val="046FF8"/>
          </w:rPr>
          <w:t>Khalid et al. (2016)</w:t>
        </w:r>
      </w:hyperlink>
      <w:r>
        <w:rPr>
          <w:rFonts w:cs="Open Sans"/>
          <w:color w:val="333333"/>
          <w:shd w:val="clear" w:color="auto" w:fill="FFFFFF"/>
        </w:rPr>
        <w:t>found that targets who are more subjectively relevant (i.e., more likely to interact with or affect the self, for good or ill) are more likely to be ascribed sophisticated humanlike faculties.</w:t>
      </w:r>
      <w:r>
        <w:rPr>
          <w:rStyle w:val="apple-converted-space"/>
          <w:rFonts w:eastAsiaTheme="majorEastAsia" w:cs="Open Sans"/>
          <w:color w:val="333333"/>
          <w:shd w:val="clear" w:color="auto" w:fill="FFFFFF"/>
        </w:rPr>
        <w:t> </w:t>
      </w:r>
    </w:p>
    <w:p w14:paraId="1BC2AA0C" w14:textId="77777777" w:rsidR="00362FDE" w:rsidRDefault="00362FDE" w:rsidP="00362FDE">
      <w:pPr>
        <w:rPr>
          <w:rStyle w:val="apple-converted-space"/>
          <w:rFonts w:eastAsiaTheme="majorEastAsia" w:cs="Open Sans"/>
          <w:color w:val="333333"/>
          <w:shd w:val="clear" w:color="auto" w:fill="FFFFFF"/>
        </w:rPr>
      </w:pPr>
    </w:p>
    <w:p w14:paraId="16023CBE" w14:textId="77777777" w:rsidR="00362FDE" w:rsidRDefault="00362FDE" w:rsidP="00362FDE">
      <w:pPr>
        <w:rPr>
          <w:rFonts w:cs="Open Sans"/>
          <w:color w:val="333333"/>
          <w:shd w:val="clear" w:color="auto" w:fill="FFFFFF"/>
        </w:rPr>
      </w:pPr>
      <w:r>
        <w:rPr>
          <w:rFonts w:cs="Open Sans"/>
          <w:color w:val="333333"/>
          <w:shd w:val="clear" w:color="auto" w:fill="FFFFFF"/>
        </w:rPr>
        <w:t>Others might argue that the prisoners’ criminality justifies their dehumanization (</w:t>
      </w:r>
      <w:proofErr w:type="spellStart"/>
      <w:r>
        <w:fldChar w:fldCharType="begin"/>
      </w:r>
      <w:r>
        <w:instrText>HYPERLINK "https://journals.sagepub.com/doi/10.1177/0146167220911496" \l "bibr16-0146167220911496"</w:instrText>
      </w:r>
      <w:r>
        <w:fldChar w:fldCharType="separate"/>
      </w:r>
      <w:r>
        <w:rPr>
          <w:rStyle w:val="Hyperlink"/>
          <w:rFonts w:eastAsiaTheme="majorEastAsia" w:cs="Open Sans"/>
          <w:color w:val="046FF8"/>
        </w:rPr>
        <w:t>Giner-Sorolla</w:t>
      </w:r>
      <w:proofErr w:type="spellEnd"/>
      <w:r>
        <w:rPr>
          <w:rStyle w:val="Hyperlink"/>
          <w:rFonts w:eastAsiaTheme="majorEastAsia" w:cs="Open Sans"/>
          <w:color w:val="046FF8"/>
        </w:rPr>
        <w:t xml:space="preserve"> et al., 2012</w:t>
      </w:r>
      <w:r>
        <w:fldChar w:fldCharType="end"/>
      </w:r>
      <w:r>
        <w:rPr>
          <w:rFonts w:cs="Open Sans"/>
          <w:color w:val="333333"/>
          <w:shd w:val="clear" w:color="auto" w:fill="FFFFFF"/>
        </w:rPr>
        <w:t>).</w:t>
      </w:r>
    </w:p>
    <w:p w14:paraId="6EE10935" w14:textId="77777777" w:rsidR="00362FDE" w:rsidRDefault="00362FDE" w:rsidP="00362FDE">
      <w:pPr>
        <w:rPr>
          <w:rFonts w:cs="Open Sans"/>
          <w:color w:val="333333"/>
          <w:shd w:val="clear" w:color="auto" w:fill="FFFFFF"/>
        </w:rPr>
      </w:pPr>
    </w:p>
    <w:p w14:paraId="4A2B1B55" w14:textId="77777777" w:rsidR="00362FDE" w:rsidRDefault="00362FDE" w:rsidP="00362FDE">
      <w:r>
        <w:t>punitive behavior is inherently coercive and strikingly different from most human social interactions (Foucault, 1978; Pinker, 2011) which place a premium on voluntary cooperation (Loewenstein &amp; Small, 2007).</w:t>
      </w:r>
    </w:p>
    <w:p w14:paraId="72C46710" w14:textId="77777777" w:rsidR="00362FDE" w:rsidRDefault="00362FDE" w:rsidP="00362FDE"/>
    <w:p w14:paraId="73B2D32F" w14:textId="77777777" w:rsidR="00362FDE" w:rsidRDefault="00362FDE" w:rsidP="00362FDE">
      <w:r>
        <w:t>unitive attitudes, Foucault’s account raises the question: what mental mechanisms allow a highly cooperative and social species to become indifferent to (or even enjoy) the suffering of others?</w:t>
      </w:r>
    </w:p>
    <w:p w14:paraId="2E5CB460" w14:textId="77777777" w:rsidR="00362FDE" w:rsidRDefault="00362FDE" w:rsidP="00362FDE"/>
    <w:p w14:paraId="35809BEB" w14:textId="77777777" w:rsidR="00362FDE" w:rsidRDefault="00362FDE" w:rsidP="00362FDE">
      <w:r>
        <w:t>Seven studies yielded substantial support for the key predictions of the theory of perceptual dehumanization. The results suggest that participants visually processed the faces of norm violators atypically and these changes in visual perception facilitated punitive behavior.</w:t>
      </w:r>
    </w:p>
    <w:p w14:paraId="21EA666E" w14:textId="77777777" w:rsidR="00362FDE" w:rsidRDefault="00362FDE" w:rsidP="00362FDE"/>
    <w:p w14:paraId="38685E8E" w14:textId="77777777" w:rsidR="00362FDE" w:rsidRDefault="00362FDE" w:rsidP="00362FDE">
      <w:r>
        <w:t xml:space="preserve">Study 4 and 5 more stringently test the functionalist logic of perceptual dehumanization by applying </w:t>
      </w:r>
      <w:proofErr w:type="spellStart"/>
      <w:r>
        <w:t>Alicke’s</w:t>
      </w:r>
      <w:proofErr w:type="spellEnd"/>
      <w:r>
        <w:t xml:space="preserve"> model (2000) of culpable control and manipulating the degree to which observers see perpetrators as blameworthy. The results of these studies are consistent with the functionalist hypothesis that </w:t>
      </w:r>
      <w:r w:rsidRPr="009941A4">
        <w:rPr>
          <w:b/>
          <w:bCs/>
        </w:rPr>
        <w:t>perceptual dehumanization effects are driven by the desire to punish</w:t>
      </w:r>
    </w:p>
    <w:p w14:paraId="61DF591D" w14:textId="77777777" w:rsidR="00362FDE" w:rsidRDefault="00362FDE"/>
    <w:sectPr w:rsidR="00362F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28947" w14:textId="77777777" w:rsidR="000A648F" w:rsidRDefault="000A648F" w:rsidP="00362FDE">
      <w:r>
        <w:separator/>
      </w:r>
    </w:p>
  </w:endnote>
  <w:endnote w:type="continuationSeparator" w:id="0">
    <w:p w14:paraId="4098828B" w14:textId="77777777" w:rsidR="000A648F" w:rsidRDefault="000A648F" w:rsidP="00362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7A480" w14:textId="77777777" w:rsidR="000A648F" w:rsidRDefault="000A648F" w:rsidP="00362FDE">
      <w:r>
        <w:separator/>
      </w:r>
    </w:p>
  </w:footnote>
  <w:footnote w:type="continuationSeparator" w:id="0">
    <w:p w14:paraId="5C7DE99F" w14:textId="77777777" w:rsidR="000A648F" w:rsidRDefault="000A648F" w:rsidP="00362F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D6F93"/>
    <w:multiLevelType w:val="hybridMultilevel"/>
    <w:tmpl w:val="BAC46C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6389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FDE"/>
    <w:rsid w:val="000A648F"/>
    <w:rsid w:val="00225208"/>
    <w:rsid w:val="00362FDE"/>
    <w:rsid w:val="00654661"/>
    <w:rsid w:val="00837CC6"/>
    <w:rsid w:val="00AD0D7A"/>
    <w:rsid w:val="00BD1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14A8BD"/>
  <w15:chartTrackingRefBased/>
  <w15:docId w15:val="{FE1A33A3-C4DD-7D4E-B615-28B0B20B6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FD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62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F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F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F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F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FDE"/>
    <w:rPr>
      <w:rFonts w:eastAsiaTheme="majorEastAsia" w:cstheme="majorBidi"/>
      <w:color w:val="272727" w:themeColor="text1" w:themeTint="D8"/>
    </w:rPr>
  </w:style>
  <w:style w:type="paragraph" w:styleId="Title">
    <w:name w:val="Title"/>
    <w:basedOn w:val="Normal"/>
    <w:next w:val="Normal"/>
    <w:link w:val="TitleChar"/>
    <w:uiPriority w:val="10"/>
    <w:qFormat/>
    <w:rsid w:val="00362F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FDE"/>
    <w:pPr>
      <w:spacing w:before="160"/>
      <w:jc w:val="center"/>
    </w:pPr>
    <w:rPr>
      <w:i/>
      <w:iCs/>
      <w:color w:val="404040" w:themeColor="text1" w:themeTint="BF"/>
    </w:rPr>
  </w:style>
  <w:style w:type="character" w:customStyle="1" w:styleId="QuoteChar">
    <w:name w:val="Quote Char"/>
    <w:basedOn w:val="DefaultParagraphFont"/>
    <w:link w:val="Quote"/>
    <w:uiPriority w:val="29"/>
    <w:rsid w:val="00362FDE"/>
    <w:rPr>
      <w:i/>
      <w:iCs/>
      <w:color w:val="404040" w:themeColor="text1" w:themeTint="BF"/>
    </w:rPr>
  </w:style>
  <w:style w:type="paragraph" w:styleId="ListParagraph">
    <w:name w:val="List Paragraph"/>
    <w:basedOn w:val="Normal"/>
    <w:uiPriority w:val="1"/>
    <w:qFormat/>
    <w:rsid w:val="00362FDE"/>
    <w:pPr>
      <w:ind w:left="720"/>
      <w:contextualSpacing/>
    </w:pPr>
  </w:style>
  <w:style w:type="character" w:styleId="IntenseEmphasis">
    <w:name w:val="Intense Emphasis"/>
    <w:basedOn w:val="DefaultParagraphFont"/>
    <w:uiPriority w:val="21"/>
    <w:qFormat/>
    <w:rsid w:val="00362FDE"/>
    <w:rPr>
      <w:i/>
      <w:iCs/>
      <w:color w:val="0F4761" w:themeColor="accent1" w:themeShade="BF"/>
    </w:rPr>
  </w:style>
  <w:style w:type="paragraph" w:styleId="IntenseQuote">
    <w:name w:val="Intense Quote"/>
    <w:basedOn w:val="Normal"/>
    <w:next w:val="Normal"/>
    <w:link w:val="IntenseQuoteChar"/>
    <w:uiPriority w:val="30"/>
    <w:qFormat/>
    <w:rsid w:val="00362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FDE"/>
    <w:rPr>
      <w:i/>
      <w:iCs/>
      <w:color w:val="0F4761" w:themeColor="accent1" w:themeShade="BF"/>
    </w:rPr>
  </w:style>
  <w:style w:type="character" w:styleId="IntenseReference">
    <w:name w:val="Intense Reference"/>
    <w:basedOn w:val="DefaultParagraphFont"/>
    <w:uiPriority w:val="32"/>
    <w:qFormat/>
    <w:rsid w:val="00362FDE"/>
    <w:rPr>
      <w:b/>
      <w:bCs/>
      <w:smallCaps/>
      <w:color w:val="0F4761" w:themeColor="accent1" w:themeShade="BF"/>
      <w:spacing w:val="5"/>
    </w:rPr>
  </w:style>
  <w:style w:type="paragraph" w:styleId="FootnoteText">
    <w:name w:val="footnote text"/>
    <w:basedOn w:val="Normal"/>
    <w:link w:val="FootnoteTextChar"/>
    <w:uiPriority w:val="99"/>
    <w:semiHidden/>
    <w:unhideWhenUsed/>
    <w:rsid w:val="00362FDE"/>
    <w:rPr>
      <w:sz w:val="20"/>
      <w:szCs w:val="20"/>
    </w:rPr>
  </w:style>
  <w:style w:type="character" w:customStyle="1" w:styleId="FootnoteTextChar">
    <w:name w:val="Footnote Text Char"/>
    <w:basedOn w:val="DefaultParagraphFont"/>
    <w:link w:val="FootnoteText"/>
    <w:uiPriority w:val="99"/>
    <w:semiHidden/>
    <w:rsid w:val="00362FDE"/>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62FDE"/>
    <w:rPr>
      <w:vertAlign w:val="superscript"/>
    </w:rPr>
  </w:style>
  <w:style w:type="paragraph" w:customStyle="1" w:styleId="whitespace-pre-wrap">
    <w:name w:val="whitespace-pre-wrap"/>
    <w:basedOn w:val="Normal"/>
    <w:rsid w:val="00362FDE"/>
    <w:pPr>
      <w:spacing w:before="100" w:beforeAutospacing="1" w:after="100" w:afterAutospacing="1"/>
    </w:pPr>
  </w:style>
  <w:style w:type="character" w:styleId="Hyperlink">
    <w:name w:val="Hyperlink"/>
    <w:basedOn w:val="DefaultParagraphFont"/>
    <w:uiPriority w:val="99"/>
    <w:unhideWhenUsed/>
    <w:rsid w:val="00362FDE"/>
    <w:rPr>
      <w:color w:val="0000FF"/>
      <w:u w:val="single"/>
    </w:rPr>
  </w:style>
  <w:style w:type="character" w:customStyle="1" w:styleId="apple-converted-space">
    <w:name w:val="apple-converted-space"/>
    <w:basedOn w:val="DefaultParagraphFont"/>
    <w:rsid w:val="00362F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177/0146167220911496" TargetMode="External"/><Relationship Id="rId13" Type="http://schemas.openxmlformats.org/officeDocument/2006/relationships/hyperlink" Target="https://journals.sagepub.com/doi/10.1177/0146167220911496" TargetMode="External"/><Relationship Id="rId18" Type="http://schemas.openxmlformats.org/officeDocument/2006/relationships/hyperlink" Target="https://journals.sagepub.com/doi/10.1177/014616722091149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journals.sagepub.com/doi/10.1177/0146167220911496" TargetMode="External"/><Relationship Id="rId12" Type="http://schemas.openxmlformats.org/officeDocument/2006/relationships/hyperlink" Target="https://journals.sagepub.com/doi/10.1177/0146167220911496" TargetMode="External"/><Relationship Id="rId17" Type="http://schemas.openxmlformats.org/officeDocument/2006/relationships/hyperlink" Target="https://journals.sagepub.com/doi/10.1177/0146167220911496" TargetMode="External"/><Relationship Id="rId2" Type="http://schemas.openxmlformats.org/officeDocument/2006/relationships/styles" Target="styles.xml"/><Relationship Id="rId16" Type="http://schemas.openxmlformats.org/officeDocument/2006/relationships/hyperlink" Target="https://journals.sagepub.com/doi/10.1177/0146167220911496" TargetMode="External"/><Relationship Id="rId20" Type="http://schemas.openxmlformats.org/officeDocument/2006/relationships/hyperlink" Target="https://journals.sagepub.com/doi/10.1177/014616722091149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s.sagepub.com/doi/10.1177/0146167220911496" TargetMode="External"/><Relationship Id="rId5" Type="http://schemas.openxmlformats.org/officeDocument/2006/relationships/footnotes" Target="footnotes.xml"/><Relationship Id="rId15" Type="http://schemas.openxmlformats.org/officeDocument/2006/relationships/hyperlink" Target="https://journals.sagepub.com/doi/10.1177/0146167220911496" TargetMode="External"/><Relationship Id="rId10" Type="http://schemas.openxmlformats.org/officeDocument/2006/relationships/hyperlink" Target="https://journals.sagepub.com/doi/10.1177/0146167220911496" TargetMode="External"/><Relationship Id="rId19" Type="http://schemas.openxmlformats.org/officeDocument/2006/relationships/hyperlink" Target="https://journals.sagepub.com/doi/10.1177/0146167220911496" TargetMode="External"/><Relationship Id="rId4" Type="http://schemas.openxmlformats.org/officeDocument/2006/relationships/webSettings" Target="webSettings.xml"/><Relationship Id="rId9" Type="http://schemas.openxmlformats.org/officeDocument/2006/relationships/hyperlink" Target="https://journals.sagepub.com/doi/10.1177/0146167220911496" TargetMode="External"/><Relationship Id="rId14" Type="http://schemas.openxmlformats.org/officeDocument/2006/relationships/hyperlink" Target="https://journals.sagepub.com/doi/10.1177/014616722091149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1438</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3</cp:revision>
  <dcterms:created xsi:type="dcterms:W3CDTF">2024-12-29T01:28:00Z</dcterms:created>
  <dcterms:modified xsi:type="dcterms:W3CDTF">2024-12-29T05:51:00Z</dcterms:modified>
</cp:coreProperties>
</file>