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70AE"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II. Literature Review and Theoretical Framework</w:t>
      </w:r>
    </w:p>
    <w:p w14:paraId="53648AD7" w14:textId="77777777" w:rsidR="00EC0CCC" w:rsidRPr="00315E4B" w:rsidRDefault="00EC0CCC" w:rsidP="00EC0CCC">
      <w:pPr>
        <w:rPr>
          <w:rFonts w:ascii="Times New Roman" w:hAnsi="Times New Roman" w:cs="Times New Roman"/>
        </w:rPr>
      </w:pPr>
    </w:p>
    <w:p w14:paraId="532F4CD2"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Social Construction and the Politics of Deservingness</w:t>
      </w:r>
    </w:p>
    <w:p w14:paraId="58A2F1A6" w14:textId="77777777" w:rsidR="00EC0CCC" w:rsidRPr="00315E4B" w:rsidRDefault="00EC0CCC" w:rsidP="00EC0CCC">
      <w:pPr>
        <w:rPr>
          <w:rFonts w:ascii="Times New Roman" w:hAnsi="Times New Roman" w:cs="Times New Roman"/>
        </w:rPr>
      </w:pPr>
    </w:p>
    <w:p w14:paraId="7E1D5394"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xml:space="preserve">Two converging research streams in political science examine how perceptions of group deservingness shape public policy preferences and outcomes. The first, social construction theory, examines how institutional power and discourse shape which groups in society are perceived to deserve help or punishment. Schneider and Ingram's (1993) foundational typology </w:t>
      </w:r>
      <w:proofErr w:type="gramStart"/>
      <w:r w:rsidRPr="00315E4B">
        <w:rPr>
          <w:rFonts w:ascii="Times New Roman" w:hAnsi="Times New Roman" w:cs="Times New Roman"/>
        </w:rPr>
        <w:t>argues</w:t>
      </w:r>
      <w:proofErr w:type="gramEnd"/>
      <w:r w:rsidRPr="00315E4B">
        <w:rPr>
          <w:rFonts w:ascii="Times New Roman" w:hAnsi="Times New Roman" w:cs="Times New Roman"/>
        </w:rPr>
        <w:t xml:space="preserve"> that policymakers respond to and reinforce social constructions by crafting policy that helps "advantaged" and "contender" groups while punishing "deviants." These constructions operate through "anticipatory" feedback processes, where policymakers respond to perceived electoral consequences (Schneider and Ingram 2019). The result is a self-reinforcing cycle: policies targeting "deviants" – including carceral citizens – tend to be punitive, as policymakers expect their constituencies view these groups as undeserving and lacking political power to respond.</w:t>
      </w:r>
    </w:p>
    <w:p w14:paraId="461C52A5" w14:textId="77777777" w:rsidR="00EC0CCC" w:rsidRPr="00315E4B" w:rsidRDefault="00EC0CCC" w:rsidP="00EC0CCC">
      <w:pPr>
        <w:rPr>
          <w:rFonts w:ascii="Times New Roman" w:hAnsi="Times New Roman" w:cs="Times New Roman"/>
        </w:rPr>
      </w:pPr>
    </w:p>
    <w:p w14:paraId="479B63C6"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These social constructions are neither static nor uniform. Recent work demonstrates that policymakers strategically differentiate within target populations, providing benefits to some subsets while maintaining punitive approaches for others (Schneider and Ingram 2019). Smith and Kreitzer (2018) show empirically how this differentiation operates in immigration policy, where "</w:t>
      </w:r>
      <w:proofErr w:type="spellStart"/>
      <w:r w:rsidRPr="00315E4B">
        <w:rPr>
          <w:rFonts w:ascii="Times New Roman" w:hAnsi="Times New Roman" w:cs="Times New Roman"/>
        </w:rPr>
        <w:t>DREAMers</w:t>
      </w:r>
      <w:proofErr w:type="spellEnd"/>
      <w:r w:rsidRPr="00315E4B">
        <w:rPr>
          <w:rFonts w:ascii="Times New Roman" w:hAnsi="Times New Roman" w:cs="Times New Roman"/>
        </w:rPr>
        <w:t>" are constructed as more deserving than their parents, leading to targeted protective policies. This differentiation raises important questions about when and why certain subsets of "deviant" populations may be perceived as more deserving, and how these perceptions translate to policy support.</w:t>
      </w:r>
    </w:p>
    <w:p w14:paraId="2F4F88FC" w14:textId="77777777" w:rsidR="00EC0CCC" w:rsidRPr="00315E4B" w:rsidRDefault="00EC0CCC" w:rsidP="00EC0CCC">
      <w:pPr>
        <w:rPr>
          <w:rFonts w:ascii="Times New Roman" w:hAnsi="Times New Roman" w:cs="Times New Roman"/>
        </w:rPr>
      </w:pPr>
    </w:p>
    <w:p w14:paraId="1946EE29"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The second stream, rooted in evolutionary and cognitive psychology, examines the individual-level mechanisms shaping deservingness perceptions. This "CARIN" framework suggests that quick, heuristic judgments about welfare recipients' deservingness stem from evolutionary adaptations for identifying "</w:t>
      </w:r>
      <w:proofErr w:type="gramStart"/>
      <w:r w:rsidRPr="00315E4B">
        <w:rPr>
          <w:rFonts w:ascii="Times New Roman" w:hAnsi="Times New Roman" w:cs="Times New Roman"/>
        </w:rPr>
        <w:t>free-riders</w:t>
      </w:r>
      <w:proofErr w:type="gramEnd"/>
      <w:r w:rsidRPr="00315E4B">
        <w:rPr>
          <w:rFonts w:ascii="Times New Roman" w:hAnsi="Times New Roman" w:cs="Times New Roman"/>
        </w:rPr>
        <w:t xml:space="preserve">" versus "reciprocators" (Petersen 2012; </w:t>
      </w:r>
      <w:proofErr w:type="spellStart"/>
      <w:r w:rsidRPr="00315E4B">
        <w:rPr>
          <w:rFonts w:ascii="Times New Roman" w:hAnsi="Times New Roman" w:cs="Times New Roman"/>
        </w:rPr>
        <w:t>Aaroe</w:t>
      </w:r>
      <w:proofErr w:type="spellEnd"/>
      <w:r w:rsidRPr="00315E4B">
        <w:rPr>
          <w:rFonts w:ascii="Times New Roman" w:hAnsi="Times New Roman" w:cs="Times New Roman"/>
        </w:rPr>
        <w:t xml:space="preserve"> and Petersen 2014). Five criteria shape these evaluations: Control over one's circumstances, Attitude toward assistance, Reciprocity in social contributions, Identity alignment with the evaluator, and level of Need (van Oorschot 2000, 2006).</w:t>
      </w:r>
    </w:p>
    <w:p w14:paraId="512B60BA" w14:textId="77777777" w:rsidR="00EC0CCC" w:rsidRPr="00315E4B" w:rsidRDefault="00EC0CCC" w:rsidP="00EC0CCC">
      <w:pPr>
        <w:rPr>
          <w:rFonts w:ascii="Times New Roman" w:hAnsi="Times New Roman" w:cs="Times New Roman"/>
        </w:rPr>
      </w:pPr>
    </w:p>
    <w:p w14:paraId="082AA481"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Affect and Identity in Carceral Contexts</w:t>
      </w:r>
    </w:p>
    <w:p w14:paraId="66F58FAD" w14:textId="77777777" w:rsidR="00EC0CCC" w:rsidRPr="00315E4B" w:rsidRDefault="00EC0CCC" w:rsidP="00EC0CCC">
      <w:pPr>
        <w:rPr>
          <w:rFonts w:ascii="Times New Roman" w:hAnsi="Times New Roman" w:cs="Times New Roman"/>
        </w:rPr>
      </w:pPr>
    </w:p>
    <w:p w14:paraId="7595BD21"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lastRenderedPageBreak/>
        <w:t>However, I argue that perceptions of carceral citizens' deservingness operate through fundamentally different mechanisms than those previously studied. While CARIN criteria assume an initial question of whether to help potential reciprocators, the carceral context begins with a pre-determined "deviant" status that triggers distinct affective and cognitive processes.</w:t>
      </w:r>
    </w:p>
    <w:p w14:paraId="0C85A0AA" w14:textId="77777777" w:rsidR="00EC0CCC" w:rsidRPr="00315E4B" w:rsidRDefault="00EC0CCC" w:rsidP="00EC0CCC">
      <w:pPr>
        <w:rPr>
          <w:rFonts w:ascii="Times New Roman" w:hAnsi="Times New Roman" w:cs="Times New Roman"/>
        </w:rPr>
      </w:pPr>
    </w:p>
    <w:p w14:paraId="7D714F07"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The Primacy of Affect</w:t>
      </w:r>
    </w:p>
    <w:p w14:paraId="7EF1C55D" w14:textId="77777777" w:rsidR="00EC0CCC" w:rsidRPr="00315E4B" w:rsidRDefault="00EC0CCC" w:rsidP="00EC0CCC">
      <w:pPr>
        <w:rPr>
          <w:rFonts w:ascii="Times New Roman" w:hAnsi="Times New Roman" w:cs="Times New Roman"/>
        </w:rPr>
      </w:pPr>
    </w:p>
    <w:p w14:paraId="1C2D6A5D"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The very language used to describe incarcerated people – "criminals," "prisoners," "inmates" – carries information-rich negative connotations that can trigger automatic dehumanization (Fincher and Tetlock 2016). This labeling may override traditional CARIN considerations through near-automatic disgust responses and stereotypes about aggression (Rozin et al. 2008), incompetence, and coldness (Fiske et al. 2002). The evolutionary roots of moral disgust help explain its unique power in this context – while disgust originally evolved as a defense against physical contamination, it was later co-opted for identifying moral transgressors (Rozin et al. 2008). This creates a self-reinforcing cycle where disgust facilitates dehumanization (</w:t>
      </w:r>
      <w:proofErr w:type="spellStart"/>
      <w:r w:rsidRPr="00315E4B">
        <w:rPr>
          <w:rFonts w:ascii="Times New Roman" w:hAnsi="Times New Roman" w:cs="Times New Roman"/>
        </w:rPr>
        <w:t>Buckels</w:t>
      </w:r>
      <w:proofErr w:type="spellEnd"/>
      <w:r w:rsidRPr="00315E4B">
        <w:rPr>
          <w:rFonts w:ascii="Times New Roman" w:hAnsi="Times New Roman" w:cs="Times New Roman"/>
        </w:rPr>
        <w:t xml:space="preserve"> and </w:t>
      </w:r>
      <w:proofErr w:type="spellStart"/>
      <w:r w:rsidRPr="00315E4B">
        <w:rPr>
          <w:rFonts w:ascii="Times New Roman" w:hAnsi="Times New Roman" w:cs="Times New Roman"/>
        </w:rPr>
        <w:t>Trapnell</w:t>
      </w:r>
      <w:proofErr w:type="spellEnd"/>
      <w:r w:rsidRPr="00315E4B">
        <w:rPr>
          <w:rFonts w:ascii="Times New Roman" w:hAnsi="Times New Roman" w:cs="Times New Roman"/>
        </w:rPr>
        <w:t xml:space="preserve"> 2013), which in turn intensifies disgust responses.</w:t>
      </w:r>
    </w:p>
    <w:p w14:paraId="155622B7" w14:textId="77777777" w:rsidR="00EC0CCC" w:rsidRPr="00315E4B" w:rsidRDefault="00EC0CCC" w:rsidP="00EC0CCC">
      <w:pPr>
        <w:rPr>
          <w:rFonts w:ascii="Times New Roman" w:hAnsi="Times New Roman" w:cs="Times New Roman"/>
        </w:rPr>
      </w:pPr>
    </w:p>
    <w:p w14:paraId="247E9169"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The effects of this moral affect are manifold: it generates feelings of moral superiority (Pizarro et al. 2006), reduces interest in mitigating information (Fincher and Tetlock 2016), and strengthens prejudicial views (Harris and Fiske 2006). Critically, these responses can inhibit subsequent deliberative processes that might otherwise allow for nuanced evaluation of need, control, or reciprocity potential.</w:t>
      </w:r>
    </w:p>
    <w:p w14:paraId="269D3533" w14:textId="77777777" w:rsidR="00EC0CCC" w:rsidRPr="00315E4B" w:rsidRDefault="00EC0CCC" w:rsidP="00EC0CCC">
      <w:pPr>
        <w:rPr>
          <w:rFonts w:ascii="Times New Roman" w:hAnsi="Times New Roman" w:cs="Times New Roman"/>
        </w:rPr>
      </w:pPr>
    </w:p>
    <w:p w14:paraId="780EA703"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Identity as Mediating Mechanism</w:t>
      </w:r>
    </w:p>
    <w:p w14:paraId="652A14D9" w14:textId="77777777" w:rsidR="00EC0CCC" w:rsidRPr="00315E4B" w:rsidRDefault="00EC0CCC" w:rsidP="00EC0CCC">
      <w:pPr>
        <w:rPr>
          <w:rFonts w:ascii="Times New Roman" w:hAnsi="Times New Roman" w:cs="Times New Roman"/>
        </w:rPr>
      </w:pPr>
    </w:p>
    <w:p w14:paraId="1A6EC54A"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However, affect alone cannot explain the complex and sometimes contradictory patterns in public support for criminal justice policies (</w:t>
      </w:r>
      <w:proofErr w:type="spellStart"/>
      <w:r w:rsidRPr="00315E4B">
        <w:rPr>
          <w:rFonts w:ascii="Times New Roman" w:hAnsi="Times New Roman" w:cs="Times New Roman"/>
        </w:rPr>
        <w:t>Schwaeble</w:t>
      </w:r>
      <w:proofErr w:type="spellEnd"/>
      <w:r w:rsidRPr="00315E4B">
        <w:rPr>
          <w:rFonts w:ascii="Times New Roman" w:hAnsi="Times New Roman" w:cs="Times New Roman"/>
        </w:rPr>
        <w:t xml:space="preserve"> and Sundt 2020). I propose that identity – broadly conceived – operates as a crucial mediating mechanism between affect and policy preferences in four </w:t>
      </w:r>
      <w:proofErr w:type="gramStart"/>
      <w:r w:rsidRPr="00315E4B">
        <w:rPr>
          <w:rFonts w:ascii="Times New Roman" w:hAnsi="Times New Roman" w:cs="Times New Roman"/>
        </w:rPr>
        <w:t>key ways</w:t>
      </w:r>
      <w:proofErr w:type="gramEnd"/>
      <w:r w:rsidRPr="00315E4B">
        <w:rPr>
          <w:rFonts w:ascii="Times New Roman" w:hAnsi="Times New Roman" w:cs="Times New Roman"/>
        </w:rPr>
        <w:t>:</w:t>
      </w:r>
    </w:p>
    <w:p w14:paraId="26937669" w14:textId="77777777" w:rsidR="00EC0CCC" w:rsidRPr="00315E4B" w:rsidRDefault="00EC0CCC" w:rsidP="00EC0CCC">
      <w:pPr>
        <w:rPr>
          <w:rFonts w:ascii="Times New Roman" w:hAnsi="Times New Roman" w:cs="Times New Roman"/>
        </w:rPr>
      </w:pPr>
    </w:p>
    <w:p w14:paraId="02325B69"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1. Traditional in-group consideration (as in CARIN framework)</w:t>
      </w:r>
    </w:p>
    <w:p w14:paraId="60E986A3"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2. Identity of the perceiver (including their direct experience with incarceration)</w:t>
      </w:r>
    </w:p>
    <w:p w14:paraId="79DEFD98"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3. Identity of the target group (including salient subgroup characteristics)</w:t>
      </w:r>
    </w:p>
    <w:p w14:paraId="7AB3B404"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lastRenderedPageBreak/>
        <w:t>4. Relational identity between perceiver, target group, and policy context</w:t>
      </w:r>
    </w:p>
    <w:p w14:paraId="5B0DEAC6" w14:textId="77777777" w:rsidR="00EC0CCC" w:rsidRPr="00315E4B" w:rsidRDefault="00EC0CCC" w:rsidP="00EC0CCC">
      <w:pPr>
        <w:rPr>
          <w:rFonts w:ascii="Times New Roman" w:hAnsi="Times New Roman" w:cs="Times New Roman"/>
        </w:rPr>
      </w:pPr>
    </w:p>
    <w:p w14:paraId="3FF4885E"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This expanded conception of identity helps explain why support varies across different subsets of carceral citizens and policy types. For instance, "incarcerated parents" may evoke different deservingness evaluations by activating identity considerations that countervail initial disgust responses. Similarly, direct experience with incarceration – whether personal or through social networks – may fundamentally alter both immediate affective responses and subsequent evaluations by providing concrete rather than abstract understanding.</w:t>
      </w:r>
    </w:p>
    <w:p w14:paraId="23206135" w14:textId="77777777" w:rsidR="00EC0CCC" w:rsidRPr="00315E4B" w:rsidRDefault="00EC0CCC" w:rsidP="00EC0CCC">
      <w:pPr>
        <w:rPr>
          <w:rFonts w:ascii="Times New Roman" w:hAnsi="Times New Roman" w:cs="Times New Roman"/>
        </w:rPr>
      </w:pPr>
    </w:p>
    <w:p w14:paraId="2C3DE6AD"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The Role of Race and Political Identity</w:t>
      </w:r>
    </w:p>
    <w:p w14:paraId="5DC74C12" w14:textId="77777777" w:rsidR="00EC0CCC" w:rsidRPr="00315E4B" w:rsidRDefault="00EC0CCC" w:rsidP="00EC0CCC">
      <w:pPr>
        <w:rPr>
          <w:rFonts w:ascii="Times New Roman" w:hAnsi="Times New Roman" w:cs="Times New Roman"/>
        </w:rPr>
      </w:pPr>
    </w:p>
    <w:p w14:paraId="41BE247B"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These affect and identity mechanisms operate within a deeply racialized context. The American carceral system represents a case of racial disproportionality and decentralization that fundamentally links punishment and race (Michener 2018; Alexander 2010). Racial attitudes shape perceptions of culpability across policy domains, with Black individuals consistently judged as more responsible for negative circumstances than whites (</w:t>
      </w:r>
      <w:proofErr w:type="spellStart"/>
      <w:r w:rsidRPr="00315E4B">
        <w:rPr>
          <w:rFonts w:ascii="Times New Roman" w:hAnsi="Times New Roman" w:cs="Times New Roman"/>
        </w:rPr>
        <w:t>Aaroe</w:t>
      </w:r>
      <w:proofErr w:type="spellEnd"/>
      <w:r w:rsidRPr="00315E4B">
        <w:rPr>
          <w:rFonts w:ascii="Times New Roman" w:hAnsi="Times New Roman" w:cs="Times New Roman"/>
        </w:rPr>
        <w:t xml:space="preserve"> and Peterson 2014; Israel-</w:t>
      </w:r>
      <w:proofErr w:type="spellStart"/>
      <w:r w:rsidRPr="00315E4B">
        <w:rPr>
          <w:rFonts w:ascii="Times New Roman" w:hAnsi="Times New Roman" w:cs="Times New Roman"/>
        </w:rPr>
        <w:t>Trummel</w:t>
      </w:r>
      <w:proofErr w:type="spellEnd"/>
      <w:r w:rsidRPr="00315E4B">
        <w:rPr>
          <w:rFonts w:ascii="Times New Roman" w:hAnsi="Times New Roman" w:cs="Times New Roman"/>
        </w:rPr>
        <w:t xml:space="preserve"> and Streeter 2021). These racialized perceptions are reinforced through media representation and institutional outcomes that overrepresent people of color as perpetrators and whites as victims (</w:t>
      </w:r>
      <w:proofErr w:type="spellStart"/>
      <w:r w:rsidRPr="00315E4B">
        <w:rPr>
          <w:rFonts w:ascii="Times New Roman" w:hAnsi="Times New Roman" w:cs="Times New Roman"/>
        </w:rPr>
        <w:t>Ghandnoosh</w:t>
      </w:r>
      <w:proofErr w:type="spellEnd"/>
      <w:r w:rsidRPr="00315E4B">
        <w:rPr>
          <w:rFonts w:ascii="Times New Roman" w:hAnsi="Times New Roman" w:cs="Times New Roman"/>
        </w:rPr>
        <w:t xml:space="preserve"> 2014).</w:t>
      </w:r>
    </w:p>
    <w:p w14:paraId="368A69A3" w14:textId="77777777" w:rsidR="00EC0CCC" w:rsidRPr="00315E4B" w:rsidRDefault="00EC0CCC" w:rsidP="00EC0CCC">
      <w:pPr>
        <w:rPr>
          <w:rFonts w:ascii="Times New Roman" w:hAnsi="Times New Roman" w:cs="Times New Roman"/>
        </w:rPr>
      </w:pPr>
    </w:p>
    <w:p w14:paraId="77035BB7"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Political identity similarly shapes these perceptions, though in ways that may vary from other policy domains. While Republicans and conservatives generally hold more punitive beliefs (Enns 2016), emerging evidence suggests Democrats' opposition to carceral rights may stem more from "culture of control" impulses than pure punitiveness (</w:t>
      </w:r>
      <w:proofErr w:type="spellStart"/>
      <w:r w:rsidRPr="00315E4B">
        <w:rPr>
          <w:rFonts w:ascii="Times New Roman" w:hAnsi="Times New Roman" w:cs="Times New Roman"/>
        </w:rPr>
        <w:t>Chouhy</w:t>
      </w:r>
      <w:proofErr w:type="spellEnd"/>
      <w:r w:rsidRPr="00315E4B">
        <w:rPr>
          <w:rFonts w:ascii="Times New Roman" w:hAnsi="Times New Roman" w:cs="Times New Roman"/>
        </w:rPr>
        <w:t xml:space="preserve"> et al. 2022). This complexity highlights the need to examine how different forms of identity – racial, political, and experiential – interact to shape perceptions of deservingness and subsequent policy preferences.</w:t>
      </w:r>
    </w:p>
    <w:p w14:paraId="56E282F3" w14:textId="77777777" w:rsidR="00EC0CCC" w:rsidRPr="00315E4B" w:rsidRDefault="00EC0CCC" w:rsidP="00EC0CCC">
      <w:pPr>
        <w:rPr>
          <w:rFonts w:ascii="Times New Roman" w:hAnsi="Times New Roman" w:cs="Times New Roman"/>
        </w:rPr>
      </w:pPr>
    </w:p>
    <w:p w14:paraId="4AC68DB3"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Direct Experience and Policy Preferences</w:t>
      </w:r>
    </w:p>
    <w:p w14:paraId="3E36FBAC" w14:textId="77777777" w:rsidR="00EC0CCC" w:rsidRPr="00315E4B" w:rsidRDefault="00EC0CCC" w:rsidP="00EC0CCC">
      <w:pPr>
        <w:rPr>
          <w:rFonts w:ascii="Times New Roman" w:hAnsi="Times New Roman" w:cs="Times New Roman"/>
        </w:rPr>
      </w:pPr>
    </w:p>
    <w:p w14:paraId="5E61C1AF" w14:textId="77777777" w:rsidR="00EC0CCC" w:rsidRPr="00315E4B" w:rsidRDefault="00EC0CCC" w:rsidP="00EC0CCC">
      <w:pPr>
        <w:rPr>
          <w:rFonts w:ascii="Times New Roman" w:hAnsi="Times New Roman" w:cs="Times New Roman"/>
        </w:rPr>
      </w:pPr>
      <w:r w:rsidRPr="00315E4B">
        <w:rPr>
          <w:rFonts w:ascii="Times New Roman" w:hAnsi="Times New Roman" w:cs="Times New Roman"/>
        </w:rPr>
        <w:t xml:space="preserve">Finally, I argue that direct experience with incarceration – whether through personal history, social networks, or victimization – may fundamentally alter both affective responses and subsequent policy preferences. Those with incarcerated family members or friends may have different initial reactions less influenced by dehumanizing stereotypes. Their concrete rather than </w:t>
      </w:r>
      <w:r w:rsidRPr="00315E4B">
        <w:rPr>
          <w:rFonts w:ascii="Times New Roman" w:hAnsi="Times New Roman" w:cs="Times New Roman"/>
        </w:rPr>
        <w:lastRenderedPageBreak/>
        <w:t>abstract understanding may also shape how they evaluate need, control, attitude and reciprocity (Lee, Porter, and Comfort 2014; Christian et al. 2019).</w:t>
      </w:r>
    </w:p>
    <w:p w14:paraId="67504C5C" w14:textId="77777777" w:rsidR="00EC0CCC" w:rsidRPr="00315E4B" w:rsidRDefault="00EC0CCC" w:rsidP="00EC0CCC">
      <w:pPr>
        <w:rPr>
          <w:rFonts w:ascii="Times New Roman" w:hAnsi="Times New Roman" w:cs="Times New Roman"/>
        </w:rPr>
      </w:pPr>
    </w:p>
    <w:p w14:paraId="1533D0CE" w14:textId="0E8E53F2" w:rsidR="005073DB" w:rsidRPr="00315E4B" w:rsidRDefault="00EC0CCC" w:rsidP="00EC0CCC">
      <w:pPr>
        <w:rPr>
          <w:rFonts w:ascii="Times New Roman" w:hAnsi="Times New Roman" w:cs="Times New Roman"/>
        </w:rPr>
      </w:pPr>
      <w:r w:rsidRPr="00315E4B">
        <w:rPr>
          <w:rFonts w:ascii="Times New Roman" w:hAnsi="Times New Roman" w:cs="Times New Roman"/>
        </w:rPr>
        <w:t xml:space="preserve">This framework suggests several testable implications about how direct experience might moderate the relationship between deservingness perceptions and policy preferences. It also raises important questions about the potential impact of increased descriptive representation of </w:t>
      </w:r>
      <w:proofErr w:type="gramStart"/>
      <w:r w:rsidRPr="00315E4B">
        <w:rPr>
          <w:rFonts w:ascii="Times New Roman" w:hAnsi="Times New Roman" w:cs="Times New Roman"/>
        </w:rPr>
        <w:t>directly-impacted</w:t>
      </w:r>
      <w:proofErr w:type="gramEnd"/>
      <w:r w:rsidRPr="00315E4B">
        <w:rPr>
          <w:rFonts w:ascii="Times New Roman" w:hAnsi="Times New Roman" w:cs="Times New Roman"/>
        </w:rPr>
        <w:t xml:space="preserve"> communities in policy-making contexts.</w:t>
      </w:r>
    </w:p>
    <w:sectPr w:rsidR="005073DB" w:rsidRPr="00315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CC"/>
    <w:rsid w:val="00315E4B"/>
    <w:rsid w:val="004711D1"/>
    <w:rsid w:val="005073DB"/>
    <w:rsid w:val="00AD0D7A"/>
    <w:rsid w:val="00BD1087"/>
    <w:rsid w:val="00EC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BA99F"/>
  <w15:chartTrackingRefBased/>
  <w15:docId w15:val="{10C9479E-2D0E-0243-9113-BE9E6F53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CCC"/>
    <w:rPr>
      <w:rFonts w:eastAsiaTheme="majorEastAsia" w:cstheme="majorBidi"/>
      <w:color w:val="272727" w:themeColor="text1" w:themeTint="D8"/>
    </w:rPr>
  </w:style>
  <w:style w:type="paragraph" w:styleId="Title">
    <w:name w:val="Title"/>
    <w:basedOn w:val="Normal"/>
    <w:next w:val="Normal"/>
    <w:link w:val="TitleChar"/>
    <w:uiPriority w:val="10"/>
    <w:qFormat/>
    <w:rsid w:val="00EC0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CCC"/>
    <w:pPr>
      <w:spacing w:before="160"/>
      <w:jc w:val="center"/>
    </w:pPr>
    <w:rPr>
      <w:i/>
      <w:iCs/>
      <w:color w:val="404040" w:themeColor="text1" w:themeTint="BF"/>
    </w:rPr>
  </w:style>
  <w:style w:type="character" w:customStyle="1" w:styleId="QuoteChar">
    <w:name w:val="Quote Char"/>
    <w:basedOn w:val="DefaultParagraphFont"/>
    <w:link w:val="Quote"/>
    <w:uiPriority w:val="29"/>
    <w:rsid w:val="00EC0CCC"/>
    <w:rPr>
      <w:i/>
      <w:iCs/>
      <w:color w:val="404040" w:themeColor="text1" w:themeTint="BF"/>
    </w:rPr>
  </w:style>
  <w:style w:type="paragraph" w:styleId="ListParagraph">
    <w:name w:val="List Paragraph"/>
    <w:basedOn w:val="Normal"/>
    <w:uiPriority w:val="34"/>
    <w:qFormat/>
    <w:rsid w:val="00EC0CCC"/>
    <w:pPr>
      <w:ind w:left="720"/>
      <w:contextualSpacing/>
    </w:pPr>
  </w:style>
  <w:style w:type="character" w:styleId="IntenseEmphasis">
    <w:name w:val="Intense Emphasis"/>
    <w:basedOn w:val="DefaultParagraphFont"/>
    <w:uiPriority w:val="21"/>
    <w:qFormat/>
    <w:rsid w:val="00EC0CCC"/>
    <w:rPr>
      <w:i/>
      <w:iCs/>
      <w:color w:val="0F4761" w:themeColor="accent1" w:themeShade="BF"/>
    </w:rPr>
  </w:style>
  <w:style w:type="paragraph" w:styleId="IntenseQuote">
    <w:name w:val="Intense Quote"/>
    <w:basedOn w:val="Normal"/>
    <w:next w:val="Normal"/>
    <w:link w:val="IntenseQuoteChar"/>
    <w:uiPriority w:val="30"/>
    <w:qFormat/>
    <w:rsid w:val="00EC0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CCC"/>
    <w:rPr>
      <w:i/>
      <w:iCs/>
      <w:color w:val="0F4761" w:themeColor="accent1" w:themeShade="BF"/>
    </w:rPr>
  </w:style>
  <w:style w:type="character" w:styleId="IntenseReference">
    <w:name w:val="Intense Reference"/>
    <w:basedOn w:val="DefaultParagraphFont"/>
    <w:uiPriority w:val="32"/>
    <w:qFormat/>
    <w:rsid w:val="00EC0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1099</Words>
  <Characters>6268</Characters>
  <Application>Microsoft Office Word</Application>
  <DocSecurity>0</DocSecurity>
  <Lines>52</Lines>
  <Paragraphs>14</Paragraphs>
  <ScaleCrop>false</ScaleCrop>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2024-12-30T18:03:00Z</dcterms:created>
  <dcterms:modified xsi:type="dcterms:W3CDTF">2024-12-30T18:04:00Z</dcterms:modified>
</cp:coreProperties>
</file>