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D84D" w14:textId="0CD13E85" w:rsidR="00242CA1" w:rsidRDefault="00242CA1">
      <w:pPr>
        <w:rPr>
          <w:rFonts w:ascii="Segoe UI" w:hAnsi="Segoe UI" w:cs="Segoe UI"/>
          <w:color w:val="3D3929"/>
          <w:spacing w:val="-6"/>
          <w:sz w:val="23"/>
          <w:szCs w:val="23"/>
          <w:shd w:val="clear" w:color="auto" w:fill="F0EEE6"/>
        </w:rPr>
      </w:pPr>
      <w:r>
        <w:rPr>
          <w:rFonts w:ascii="Segoe UI" w:hAnsi="Segoe UI" w:cs="Segoe UI"/>
          <w:color w:val="3D3929"/>
          <w:spacing w:val="-6"/>
          <w:sz w:val="23"/>
          <w:szCs w:val="23"/>
          <w:shd w:val="clear" w:color="auto" w:fill="F0EEE6"/>
        </w:rPr>
        <w:t>Working on paper examining how perceptions of deservingness for incarcerated people differ between those directly impacted and those not, implications for policy views and outcomes. Using survey data measuring: ·       Deservingness ratings for various carceral subgroups ·       Direct experience/proximity to incarceration ·       Policy preferences ·       Comparison groups (teachers, scientists) Main current theoretical argument: Affect (moral disgust/dehumanization) and identity primarily shape deservingness perceptions in carceral contexts, particularly for those without direct experience.</w:t>
      </w:r>
    </w:p>
    <w:p w14:paraId="1E76499C" w14:textId="77777777" w:rsidR="00242CA1" w:rsidRDefault="00242CA1">
      <w:pPr>
        <w:rPr>
          <w:rFonts w:ascii="Segoe UI" w:hAnsi="Segoe UI" w:cs="Segoe UI"/>
          <w:color w:val="3D3929"/>
          <w:spacing w:val="-6"/>
          <w:sz w:val="23"/>
          <w:szCs w:val="23"/>
          <w:shd w:val="clear" w:color="auto" w:fill="F0EEE6"/>
        </w:rPr>
      </w:pPr>
    </w:p>
    <w:p w14:paraId="09D8823C" w14:textId="68786A6B" w:rsidR="00242CA1" w:rsidRDefault="00242CA1">
      <w:pPr>
        <w:rPr>
          <w:rFonts w:ascii="Segoe UI" w:hAnsi="Segoe UI" w:cs="Segoe UI"/>
          <w:color w:val="3D3929"/>
          <w:spacing w:val="-6"/>
          <w:sz w:val="23"/>
          <w:szCs w:val="23"/>
          <w:shd w:val="clear" w:color="auto" w:fill="F0EEE6"/>
        </w:rPr>
      </w:pPr>
      <w:r>
        <w:rPr>
          <w:rFonts w:ascii="Segoe UI" w:hAnsi="Segoe UI" w:cs="Segoe UI"/>
          <w:color w:val="3D3929"/>
          <w:spacing w:val="-6"/>
          <w:sz w:val="23"/>
          <w:szCs w:val="23"/>
          <w:shd w:val="clear" w:color="auto" w:fill="F0EEE6"/>
        </w:rPr>
        <w:t xml:space="preserve">I'm hoping to refine a to do list, but the priority is to refine my questions and hypotheses based on what I have most support for in my literature review/theory/current draft </w:t>
      </w:r>
      <w:proofErr w:type="gramStart"/>
      <w:r>
        <w:rPr>
          <w:rFonts w:ascii="Segoe UI" w:hAnsi="Segoe UI" w:cs="Segoe UI"/>
          <w:color w:val="3D3929"/>
          <w:spacing w:val="-6"/>
          <w:sz w:val="23"/>
          <w:szCs w:val="23"/>
          <w:shd w:val="clear" w:color="auto" w:fill="F0EEE6"/>
        </w:rPr>
        <w:t>and also</w:t>
      </w:r>
      <w:proofErr w:type="gramEnd"/>
      <w:r>
        <w:rPr>
          <w:rFonts w:ascii="Segoe UI" w:hAnsi="Segoe UI" w:cs="Segoe UI"/>
          <w:color w:val="3D3929"/>
          <w:spacing w:val="-6"/>
          <w:sz w:val="23"/>
          <w:szCs w:val="23"/>
          <w:shd w:val="clear" w:color="auto" w:fill="F0EEE6"/>
        </w:rPr>
        <w:t xml:space="preserve"> what may be most testable with the dataset I have. Should I send you the draft to do list and current paper draft? Here's a summary of the data:</w:t>
      </w:r>
    </w:p>
    <w:p w14:paraId="43DF4AAF" w14:textId="77777777" w:rsidR="00242CA1" w:rsidRDefault="00242CA1">
      <w:pPr>
        <w:rPr>
          <w:rFonts w:ascii="Segoe UI" w:hAnsi="Segoe UI" w:cs="Segoe UI"/>
          <w:color w:val="3D3929"/>
          <w:spacing w:val="-6"/>
          <w:sz w:val="23"/>
          <w:szCs w:val="23"/>
          <w:shd w:val="clear" w:color="auto" w:fill="F0EEE6"/>
        </w:rPr>
      </w:pPr>
    </w:p>
    <w:p w14:paraId="401B8C2F" w14:textId="77777777" w:rsidR="00242CA1" w:rsidRPr="00242CA1" w:rsidRDefault="00242CA1" w:rsidP="00242C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42CA1">
        <w:rPr>
          <w:rFonts w:ascii="Times New Roman" w:eastAsia="Times New Roman" w:hAnsi="Times New Roman" w:cs="Times New Roman"/>
          <w:b/>
          <w:bCs/>
          <w:color w:val="000000"/>
          <w:kern w:val="0"/>
          <w:sz w:val="27"/>
          <w:szCs w:val="27"/>
          <w14:ligatures w14:val="none"/>
        </w:rPr>
        <w:t>Research Proposal Materials Summary</w:t>
      </w:r>
    </w:p>
    <w:p w14:paraId="7BDDAF4D"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1. Research Context and Objectives</w:t>
      </w:r>
    </w:p>
    <w:p w14:paraId="029B2113" w14:textId="77777777" w:rsidR="00242CA1" w:rsidRPr="00242CA1" w:rsidRDefault="00242CA1" w:rsidP="00242CA1">
      <w:p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Your research investigates how perceptions of deservingness for incarcerated people differ between those directly impacted by incarceration and those not, and how these perceptions contrast with other groups. You hypothesize that affect and identity dimensions (dehumanization and moral disgust) influence perceptions, while prior research emphasizes need and control dimensions. The study also explores the implications of these perceptions for policy attitudes and outcomes.</w:t>
      </w:r>
    </w:p>
    <w:p w14:paraId="1450925F"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6080BA9">
          <v:rect id="_x0000_i1030" alt="" style="width:468pt;height:.05pt;mso-width-percent:0;mso-height-percent:0;mso-width-percent:0;mso-height-percent:0" o:hralign="center" o:hrstd="t" o:hr="t" fillcolor="#a0a0a0" stroked="f"/>
        </w:pict>
      </w:r>
    </w:p>
    <w:p w14:paraId="720C1064"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2. Dataset Overview</w:t>
      </w:r>
    </w:p>
    <w:p w14:paraId="53DDC0EA" w14:textId="77777777" w:rsidR="00242CA1" w:rsidRPr="00242CA1" w:rsidRDefault="00242CA1" w:rsidP="00242CA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Sample Size</w:t>
      </w:r>
      <w:r w:rsidRPr="00242CA1">
        <w:rPr>
          <w:rFonts w:ascii="Times New Roman" w:eastAsia="Times New Roman" w:hAnsi="Times New Roman" w:cs="Times New Roman"/>
          <w:color w:val="000000"/>
          <w:kern w:val="0"/>
          <w14:ligatures w14:val="none"/>
        </w:rPr>
        <w:t>: The dataset includes 2,716 survey responses collected via Forthright.</w:t>
      </w:r>
    </w:p>
    <w:p w14:paraId="7D3EC31F" w14:textId="77777777" w:rsidR="00242CA1" w:rsidRPr="00242CA1" w:rsidRDefault="00242CA1" w:rsidP="00242CA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Sections Covered</w:t>
      </w:r>
      <w:r w:rsidRPr="00242CA1">
        <w:rPr>
          <w:rFonts w:ascii="Times New Roman" w:eastAsia="Times New Roman" w:hAnsi="Times New Roman" w:cs="Times New Roman"/>
          <w:color w:val="000000"/>
          <w:kern w:val="0"/>
          <w14:ligatures w14:val="none"/>
        </w:rPr>
        <w:t>:</w:t>
      </w:r>
    </w:p>
    <w:p w14:paraId="6BD06E9A" w14:textId="77777777" w:rsidR="00242CA1" w:rsidRPr="00242CA1" w:rsidRDefault="00242CA1" w:rsidP="00242CA1">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Perceptions of deservingness and power across various groups (three experimental conditions).</w:t>
      </w:r>
    </w:p>
    <w:p w14:paraId="362FEAD4" w14:textId="77777777" w:rsidR="00242CA1" w:rsidRPr="00242CA1" w:rsidRDefault="00242CA1" w:rsidP="00242CA1">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Policy support (e.g., incarceration reforms, voting rights, and social policies).</w:t>
      </w:r>
    </w:p>
    <w:p w14:paraId="67509B9C" w14:textId="77777777" w:rsidR="00242CA1" w:rsidRPr="00242CA1" w:rsidRDefault="00242CA1" w:rsidP="00242CA1">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Respondents’ experiences (e.g., incarceration, violent crime, unemployment).</w:t>
      </w:r>
    </w:p>
    <w:p w14:paraId="1A6E8C49" w14:textId="77777777" w:rsidR="00242CA1" w:rsidRPr="00242CA1" w:rsidRDefault="00242CA1" w:rsidP="00242CA1">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Demographics and attitudes (e.g., racial resentment, political affiliation, and ideology).</w:t>
      </w:r>
    </w:p>
    <w:p w14:paraId="1E08937B"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DB40F9C">
          <v:rect id="_x0000_i1029" alt="" style="width:468pt;height:.05pt;mso-width-percent:0;mso-height-percent:0;mso-width-percent:0;mso-height-percent:0" o:hralign="center" o:hrstd="t" o:hr="t" fillcolor="#a0a0a0" stroked="f"/>
        </w:pict>
      </w:r>
    </w:p>
    <w:p w14:paraId="4A0E89AF"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3. Codebook Highlights</w:t>
      </w:r>
    </w:p>
    <w:p w14:paraId="2AC4DAAA" w14:textId="77777777" w:rsidR="00242CA1" w:rsidRPr="00242CA1" w:rsidRDefault="00242CA1" w:rsidP="00242CA1">
      <w:p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lastRenderedPageBreak/>
        <w:t>Key variables and their coding include:</w:t>
      </w:r>
    </w:p>
    <w:p w14:paraId="5D05684C" w14:textId="77777777" w:rsidR="00242CA1" w:rsidRPr="00242CA1" w:rsidRDefault="00242CA1" w:rsidP="00242CA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Deservingness</w:t>
      </w:r>
      <w:r w:rsidRPr="00242CA1">
        <w:rPr>
          <w:rFonts w:ascii="Times New Roman" w:eastAsia="Times New Roman" w:hAnsi="Times New Roman" w:cs="Times New Roman"/>
          <w:color w:val="000000"/>
          <w:kern w:val="0"/>
          <w14:ligatures w14:val="none"/>
        </w:rPr>
        <w:t> (Likert scale: 0 = undeserving to 100 = very deserving):</w:t>
      </w:r>
    </w:p>
    <w:p w14:paraId="337F22D2"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Groups such as incarcerated people, criminals, incarcerated women, and exonerated individuals.</w:t>
      </w:r>
    </w:p>
    <w:p w14:paraId="2F67ABC1"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Additional groups relevant for policy questions include welfare recipients, undocumented immigrants, LGBTQ+ people, women in college, labor unions, and environmentalists.</w:t>
      </w:r>
    </w:p>
    <w:p w14:paraId="3734E04F"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Control and experimental group allocations for differential group assessments.</w:t>
      </w:r>
    </w:p>
    <w:p w14:paraId="028DFE56" w14:textId="77777777" w:rsidR="00242CA1" w:rsidRPr="00242CA1" w:rsidRDefault="00242CA1" w:rsidP="00242CA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Experiential Variables</w:t>
      </w:r>
      <w:r w:rsidRPr="00242CA1">
        <w:rPr>
          <w:rFonts w:ascii="Times New Roman" w:eastAsia="Times New Roman" w:hAnsi="Times New Roman" w:cs="Times New Roman"/>
          <w:color w:val="000000"/>
          <w:kern w:val="0"/>
          <w14:ligatures w14:val="none"/>
        </w:rPr>
        <w:t>:</w:t>
      </w:r>
    </w:p>
    <w:p w14:paraId="1C62CF3C"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Q4_1: Experience with incarceration (1 = self, 2 = someone close, 3 = no/don’t know).</w:t>
      </w:r>
    </w:p>
    <w:p w14:paraId="15B4E7CD"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Q4_2: Experience as a victim of violent crime (1 = self, 2 = someone close, 3 = no/don’t know).</w:t>
      </w:r>
    </w:p>
    <w:p w14:paraId="582D5406" w14:textId="77777777" w:rsidR="00242CA1" w:rsidRPr="00242CA1" w:rsidRDefault="00242CA1" w:rsidP="00242CA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Composite Scores</w:t>
      </w:r>
      <w:r w:rsidRPr="00242CA1">
        <w:rPr>
          <w:rFonts w:ascii="Times New Roman" w:eastAsia="Times New Roman" w:hAnsi="Times New Roman" w:cs="Times New Roman"/>
          <w:color w:val="000000"/>
          <w:kern w:val="0"/>
          <w14:ligatures w14:val="none"/>
        </w:rPr>
        <w:t>:</w:t>
      </w:r>
    </w:p>
    <w:p w14:paraId="5DFD5EFE"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Deservingness composites (e.g., for all incarcerated groups and specific subgroups).</w:t>
      </w:r>
    </w:p>
    <w:p w14:paraId="5C3216EE"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Political ideology: Derived from responses to fiscal and social policy questions.</w:t>
      </w:r>
    </w:p>
    <w:p w14:paraId="08A68E71" w14:textId="77777777" w:rsidR="00242CA1" w:rsidRPr="00242CA1" w:rsidRDefault="00242CA1" w:rsidP="00242CA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Demographics</w:t>
      </w:r>
      <w:r w:rsidRPr="00242CA1">
        <w:rPr>
          <w:rFonts w:ascii="Times New Roman" w:eastAsia="Times New Roman" w:hAnsi="Times New Roman" w:cs="Times New Roman"/>
          <w:color w:val="000000"/>
          <w:kern w:val="0"/>
          <w14:ligatures w14:val="none"/>
        </w:rPr>
        <w:t>:</w:t>
      </w:r>
    </w:p>
    <w:p w14:paraId="78B340B1"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Party affiliation (dem101).</w:t>
      </w:r>
    </w:p>
    <w:p w14:paraId="0FC5B69F"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Race/ethnicity (Q51: multiple response options).</w:t>
      </w:r>
    </w:p>
    <w:p w14:paraId="2EFBB007" w14:textId="77777777" w:rsidR="00242CA1" w:rsidRPr="00242CA1" w:rsidRDefault="00242CA1" w:rsidP="00242CA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Gender identity and sexual orientation (Q56, Q78).</w:t>
      </w:r>
    </w:p>
    <w:p w14:paraId="089CD436"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FC7BCDE">
          <v:rect id="_x0000_i1028" alt="" style="width:468pt;height:.05pt;mso-width-percent:0;mso-height-percent:0;mso-width-percent:0;mso-height-percent:0" o:hralign="center" o:hrstd="t" o:hr="t" fillcolor="#a0a0a0" stroked="f"/>
        </w:pict>
      </w:r>
    </w:p>
    <w:p w14:paraId="0385E307"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4. Survey Instrument Insights</w:t>
      </w:r>
    </w:p>
    <w:p w14:paraId="42633AFD" w14:textId="77777777" w:rsidR="00242CA1" w:rsidRPr="00242CA1" w:rsidRDefault="00242CA1" w:rsidP="00242CA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Structure</w:t>
      </w:r>
      <w:r w:rsidRPr="00242CA1">
        <w:rPr>
          <w:rFonts w:ascii="Times New Roman" w:eastAsia="Times New Roman" w:hAnsi="Times New Roman" w:cs="Times New Roman"/>
          <w:color w:val="000000"/>
          <w:kern w:val="0"/>
          <w14:ligatures w14:val="none"/>
        </w:rPr>
        <w:t>:</w:t>
      </w:r>
    </w:p>
    <w:p w14:paraId="73DAE5A2"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Blocks include questions on deservingness, power perceptions, experiences, and policy attitudes.</w:t>
      </w:r>
    </w:p>
    <w:p w14:paraId="2FA85D02"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Experimental design with random assignment to assess different groups.</w:t>
      </w:r>
    </w:p>
    <w:p w14:paraId="6904D171" w14:textId="77777777" w:rsidR="00242CA1" w:rsidRPr="00242CA1" w:rsidRDefault="00242CA1" w:rsidP="00242CA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Scales</w:t>
      </w:r>
      <w:r w:rsidRPr="00242CA1">
        <w:rPr>
          <w:rFonts w:ascii="Times New Roman" w:eastAsia="Times New Roman" w:hAnsi="Times New Roman" w:cs="Times New Roman"/>
          <w:color w:val="000000"/>
          <w:kern w:val="0"/>
          <w14:ligatures w14:val="none"/>
        </w:rPr>
        <w:t>:</w:t>
      </w:r>
    </w:p>
    <w:p w14:paraId="78E3D355"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Deservingness and power: Continuous scales (0-100).</w:t>
      </w:r>
    </w:p>
    <w:p w14:paraId="572F6AAC"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Policy attitudes: 5-point Likert scales (e.g., strongly favor to strongly oppose).</w:t>
      </w:r>
    </w:p>
    <w:p w14:paraId="511C3FFF"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Racial resentment and punitiveness: 4-point Likert scales.</w:t>
      </w:r>
    </w:p>
    <w:p w14:paraId="43CFE89C" w14:textId="77777777" w:rsidR="00242CA1" w:rsidRPr="00242CA1" w:rsidRDefault="00242CA1" w:rsidP="00242CA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Key Policy Questions</w:t>
      </w:r>
      <w:r w:rsidRPr="00242CA1">
        <w:rPr>
          <w:rFonts w:ascii="Times New Roman" w:eastAsia="Times New Roman" w:hAnsi="Times New Roman" w:cs="Times New Roman"/>
          <w:color w:val="000000"/>
          <w:kern w:val="0"/>
          <w14:ligatures w14:val="none"/>
        </w:rPr>
        <w:t> (Q25):</w:t>
      </w:r>
    </w:p>
    <w:p w14:paraId="1A1B93BF"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Support for death penalty (Q25_1).</w:t>
      </w:r>
    </w:p>
    <w:p w14:paraId="2EFFCF85"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Minimum wage for prison labor (Q25_2).</w:t>
      </w:r>
    </w:p>
    <w:p w14:paraId="26C8DF95"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Family communication costs (Q25_3).</w:t>
      </w:r>
    </w:p>
    <w:p w14:paraId="03362ECD"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Education funding in prisons (Q25_4).</w:t>
      </w:r>
    </w:p>
    <w:p w14:paraId="50AE0F84"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Life without parole (Q25_5).</w:t>
      </w:r>
    </w:p>
    <w:p w14:paraId="409618C4" w14:textId="77777777" w:rsidR="00242CA1" w:rsidRPr="00242CA1" w:rsidRDefault="00242CA1" w:rsidP="00242CA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Sentencing alternatives for parents (Q25_6).</w:t>
      </w:r>
    </w:p>
    <w:p w14:paraId="5940F191" w14:textId="77777777" w:rsidR="00242CA1" w:rsidRPr="00242CA1" w:rsidRDefault="00242CA1" w:rsidP="00242CA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Other Relevant Policy Sections</w:t>
      </w:r>
      <w:r w:rsidRPr="00242CA1">
        <w:rPr>
          <w:rFonts w:ascii="Times New Roman" w:eastAsia="Times New Roman" w:hAnsi="Times New Roman" w:cs="Times New Roman"/>
          <w:color w:val="000000"/>
          <w:kern w:val="0"/>
          <w14:ligatures w14:val="none"/>
        </w:rPr>
        <w:t>:</w:t>
      </w:r>
    </w:p>
    <w:p w14:paraId="2B8023C4"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Voting rights for incarcerated and formerly incarcerated individuals (Q23).</w:t>
      </w:r>
    </w:p>
    <w:p w14:paraId="6DE8D2BE"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lastRenderedPageBreak/>
        <w:t>Economic inequality reduction policies (e.g., minimum wage, taxes, Q22).</w:t>
      </w:r>
    </w:p>
    <w:p w14:paraId="17E9BA3D" w14:textId="77777777" w:rsidR="00242CA1" w:rsidRPr="00242CA1" w:rsidRDefault="00242CA1" w:rsidP="00242CA1">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Regulation of firearms, abortion, and social policies (Q26, Q28, Q63).</w:t>
      </w:r>
    </w:p>
    <w:p w14:paraId="7C9A6955"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2CA591C0">
          <v:rect id="_x0000_i1027" alt="" style="width:468pt;height:.05pt;mso-width-percent:0;mso-height-percent:0;mso-width-percent:0;mso-height-percent:0" o:hralign="center" o:hrstd="t" o:hr="t" fillcolor="#a0a0a0" stroked="f"/>
        </w:pict>
      </w:r>
    </w:p>
    <w:p w14:paraId="4AC7E467"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5. Initial Observations and Gaps</w:t>
      </w:r>
    </w:p>
    <w:p w14:paraId="71922D4A" w14:textId="77777777" w:rsidR="00242CA1" w:rsidRPr="00242CA1" w:rsidRDefault="00242CA1" w:rsidP="00242CA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Strengths</w:t>
      </w:r>
      <w:r w:rsidRPr="00242CA1">
        <w:rPr>
          <w:rFonts w:ascii="Times New Roman" w:eastAsia="Times New Roman" w:hAnsi="Times New Roman" w:cs="Times New Roman"/>
          <w:color w:val="000000"/>
          <w:kern w:val="0"/>
          <w14:ligatures w14:val="none"/>
        </w:rPr>
        <w:t>:</w:t>
      </w:r>
    </w:p>
    <w:p w14:paraId="0FE062FA"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Comprehensive coverage of deservingness and power perceptions.</w:t>
      </w:r>
    </w:p>
    <w:p w14:paraId="2E41C44C"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Rich demographic and experiential data for subgroup analyses.</w:t>
      </w:r>
    </w:p>
    <w:p w14:paraId="2C146948"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Policy attitudes tied to experimental deservingness measures.</w:t>
      </w:r>
    </w:p>
    <w:p w14:paraId="2617C88C" w14:textId="77777777" w:rsidR="00242CA1" w:rsidRPr="00242CA1" w:rsidRDefault="00242CA1" w:rsidP="00242CA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Potential Gaps</w:t>
      </w:r>
      <w:r w:rsidRPr="00242CA1">
        <w:rPr>
          <w:rFonts w:ascii="Times New Roman" w:eastAsia="Times New Roman" w:hAnsi="Times New Roman" w:cs="Times New Roman"/>
          <w:color w:val="000000"/>
          <w:kern w:val="0"/>
          <w14:ligatures w14:val="none"/>
        </w:rPr>
        <w:t>:</w:t>
      </w:r>
    </w:p>
    <w:p w14:paraId="79757115"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Ambiguity in coding multi-response items (e.g., Q4_1, Q4_2) for composite variables.</w:t>
      </w:r>
    </w:p>
    <w:p w14:paraId="298024BF"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Limited direct measures for affective and identity dimensions (dehumanization, moral disgust).</w:t>
      </w:r>
    </w:p>
    <w:p w14:paraId="340E7F71" w14:textId="77777777" w:rsidR="00242CA1" w:rsidRPr="00242CA1" w:rsidRDefault="00242CA1" w:rsidP="00242CA1">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Exploring the relationship between views on carceral policy and broader attitudes about citizenship, punishment, and stereotypes.</w:t>
      </w:r>
    </w:p>
    <w:p w14:paraId="2B3BD38A"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6D54B63">
          <v:rect id="_x0000_i1026" alt="" style="width:468pt;height:.05pt;mso-width-percent:0;mso-height-percent:0;mso-width-percent:0;mso-height-percent:0" o:hralign="center" o:hrstd="t" o:hr="t" fillcolor="#a0a0a0" stroked="f"/>
        </w:pict>
      </w:r>
    </w:p>
    <w:p w14:paraId="312F2588"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t>6. Alignment of Research Questions and Hypotheses</w:t>
      </w:r>
    </w:p>
    <w:p w14:paraId="78BFA86C" w14:textId="77777777" w:rsidR="00242CA1" w:rsidRPr="00242CA1" w:rsidRDefault="00242CA1" w:rsidP="00242CA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Research Questions</w:t>
      </w:r>
      <w:r w:rsidRPr="00242CA1">
        <w:rPr>
          <w:rFonts w:ascii="Times New Roman" w:eastAsia="Times New Roman" w:hAnsi="Times New Roman" w:cs="Times New Roman"/>
          <w:color w:val="000000"/>
          <w:kern w:val="0"/>
          <w14:ligatures w14:val="none"/>
        </w:rPr>
        <w:t>:</w:t>
      </w:r>
    </w:p>
    <w:p w14:paraId="6BAD2527"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How do perceptions of deservingness differ between impacted and non-impacted individuals?</w:t>
      </w:r>
    </w:p>
    <w:p w14:paraId="6C7734FD"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Are these perceptions distinct from those for other stigmatized or marginalized groups?</w:t>
      </w:r>
    </w:p>
    <w:p w14:paraId="3438B670"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How do these perceptions influence policy attitudes?</w:t>
      </w:r>
    </w:p>
    <w:p w14:paraId="7EBBA925" w14:textId="77777777" w:rsidR="00242CA1" w:rsidRPr="00242CA1" w:rsidRDefault="00242CA1" w:rsidP="00242CA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Hypotheses</w:t>
      </w:r>
      <w:r w:rsidRPr="00242CA1">
        <w:rPr>
          <w:rFonts w:ascii="Times New Roman" w:eastAsia="Times New Roman" w:hAnsi="Times New Roman" w:cs="Times New Roman"/>
          <w:color w:val="000000"/>
          <w:kern w:val="0"/>
          <w14:ligatures w14:val="none"/>
        </w:rPr>
        <w:t>:</w:t>
      </w:r>
    </w:p>
    <w:p w14:paraId="0054F512"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Direct impact of incarceration correlates with higher deservingness scores for incarcerated groups.</w:t>
      </w:r>
    </w:p>
    <w:p w14:paraId="564A53FB"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Affective and identity-based dimensions mediate deservingness perceptions more strongly than need/control dimensions.</w:t>
      </w:r>
    </w:p>
    <w:p w14:paraId="7C84B6F9"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Higher deservingness perceptions lead to greater support for rehabilitative policies.</w:t>
      </w:r>
    </w:p>
    <w:p w14:paraId="0A6C612D" w14:textId="77777777" w:rsidR="00242CA1" w:rsidRPr="00242CA1" w:rsidRDefault="00242CA1" w:rsidP="00242CA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Data Support</w:t>
      </w:r>
      <w:r w:rsidRPr="00242CA1">
        <w:rPr>
          <w:rFonts w:ascii="Times New Roman" w:eastAsia="Times New Roman" w:hAnsi="Times New Roman" w:cs="Times New Roman"/>
          <w:color w:val="000000"/>
          <w:kern w:val="0"/>
          <w14:ligatures w14:val="none"/>
        </w:rPr>
        <w:t>:</w:t>
      </w:r>
    </w:p>
    <w:p w14:paraId="7AD8B26B"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Q4_1, Q4_2, and deservingness scales align with hypotheses on direct impact and group-specific attitudes.</w:t>
      </w:r>
    </w:p>
    <w:p w14:paraId="6641A01D"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Policy questions (e.g., Q25) provide insights into the implications of perceptions for policy preferences.</w:t>
      </w:r>
    </w:p>
    <w:p w14:paraId="7EA8724A" w14:textId="77777777" w:rsidR="00242CA1" w:rsidRPr="00242CA1" w:rsidRDefault="00242CA1" w:rsidP="00242CA1">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Composite variables may require further refinement to fully capture affect and identity dimensions.</w:t>
      </w:r>
    </w:p>
    <w:p w14:paraId="1F358775" w14:textId="77777777" w:rsidR="00242CA1" w:rsidRPr="00242CA1" w:rsidRDefault="005B1F44" w:rsidP="00242CA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1FBA1099">
          <v:rect id="_x0000_i1025" alt="" style="width:468pt;height:.05pt;mso-width-percent:0;mso-height-percent:0;mso-width-percent:0;mso-height-percent:0" o:hralign="center" o:hrstd="t" o:hr="t" fillcolor="#a0a0a0" stroked="f"/>
        </w:pict>
      </w:r>
    </w:p>
    <w:p w14:paraId="639A4FAB" w14:textId="77777777" w:rsidR="00242CA1" w:rsidRPr="00242CA1" w:rsidRDefault="00242CA1" w:rsidP="00242CA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42CA1">
        <w:rPr>
          <w:rFonts w:ascii="Times New Roman" w:eastAsia="Times New Roman" w:hAnsi="Times New Roman" w:cs="Times New Roman"/>
          <w:b/>
          <w:bCs/>
          <w:color w:val="000000"/>
          <w:kern w:val="0"/>
          <w14:ligatures w14:val="none"/>
        </w:rPr>
        <w:lastRenderedPageBreak/>
        <w:t>7. Additional Demographic and Attitudinal Data</w:t>
      </w:r>
    </w:p>
    <w:p w14:paraId="31EF4DDB" w14:textId="77777777" w:rsidR="00242CA1" w:rsidRPr="00242CA1" w:rsidRDefault="00242CA1" w:rsidP="00242CA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Punitiveness</w:t>
      </w:r>
      <w:r w:rsidRPr="00242CA1">
        <w:rPr>
          <w:rFonts w:ascii="Times New Roman" w:eastAsia="Times New Roman" w:hAnsi="Times New Roman" w:cs="Times New Roman"/>
          <w:color w:val="000000"/>
          <w:kern w:val="0"/>
          <w14:ligatures w14:val="none"/>
        </w:rPr>
        <w:t>:</w:t>
      </w:r>
    </w:p>
    <w:p w14:paraId="448A9244"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Questions in Q25 and related blocks measure support for punitive vs. rehabilitative policies.</w:t>
      </w:r>
    </w:p>
    <w:p w14:paraId="131A0E07" w14:textId="77777777" w:rsidR="00242CA1" w:rsidRPr="00242CA1" w:rsidRDefault="00242CA1" w:rsidP="00242CA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Economic and Social Ideology</w:t>
      </w:r>
      <w:r w:rsidRPr="00242CA1">
        <w:rPr>
          <w:rFonts w:ascii="Times New Roman" w:eastAsia="Times New Roman" w:hAnsi="Times New Roman" w:cs="Times New Roman"/>
          <w:color w:val="000000"/>
          <w:kern w:val="0"/>
          <w14:ligatures w14:val="none"/>
        </w:rPr>
        <w:t>:</w:t>
      </w:r>
    </w:p>
    <w:p w14:paraId="6998D56B"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Fiscal policy preferences (Q46).</w:t>
      </w:r>
    </w:p>
    <w:p w14:paraId="27405086"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Social policy preferences (Q47).</w:t>
      </w:r>
    </w:p>
    <w:p w14:paraId="695DF8AC" w14:textId="77777777" w:rsidR="00242CA1" w:rsidRPr="00242CA1" w:rsidRDefault="00242CA1" w:rsidP="00242CA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Views on Citizenship and Voting</w:t>
      </w:r>
      <w:r w:rsidRPr="00242CA1">
        <w:rPr>
          <w:rFonts w:ascii="Times New Roman" w:eastAsia="Times New Roman" w:hAnsi="Times New Roman" w:cs="Times New Roman"/>
          <w:color w:val="000000"/>
          <w:kern w:val="0"/>
          <w14:ligatures w14:val="none"/>
        </w:rPr>
        <w:t>:</w:t>
      </w:r>
    </w:p>
    <w:p w14:paraId="5519D013"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Support for voting rights for incarcerated/formerly incarcerated individuals (Q23).</w:t>
      </w:r>
    </w:p>
    <w:p w14:paraId="5A5050D4"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Relevance of citizenship-related policies (e.g., undocumented immigrant inclusion, Q74).</w:t>
      </w:r>
    </w:p>
    <w:p w14:paraId="5639AC62" w14:textId="77777777" w:rsidR="00242CA1" w:rsidRPr="00242CA1" w:rsidRDefault="00242CA1" w:rsidP="00242CA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b/>
          <w:bCs/>
          <w:color w:val="000000"/>
          <w:kern w:val="0"/>
          <w14:ligatures w14:val="none"/>
        </w:rPr>
        <w:t>Stereotypes and Xenophobia</w:t>
      </w:r>
      <w:r w:rsidRPr="00242CA1">
        <w:rPr>
          <w:rFonts w:ascii="Times New Roman" w:eastAsia="Times New Roman" w:hAnsi="Times New Roman" w:cs="Times New Roman"/>
          <w:color w:val="000000"/>
          <w:kern w:val="0"/>
          <w14:ligatures w14:val="none"/>
        </w:rPr>
        <w:t>:</w:t>
      </w:r>
    </w:p>
    <w:p w14:paraId="7D96FD7F"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Racial resentment measures (Q32-Q38).</w:t>
      </w:r>
    </w:p>
    <w:p w14:paraId="2487DF6F" w14:textId="77777777" w:rsidR="00242CA1" w:rsidRPr="00242CA1" w:rsidRDefault="00242CA1" w:rsidP="00242CA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42CA1">
        <w:rPr>
          <w:rFonts w:ascii="Times New Roman" w:eastAsia="Times New Roman" w:hAnsi="Times New Roman" w:cs="Times New Roman"/>
          <w:color w:val="000000"/>
          <w:kern w:val="0"/>
          <w14:ligatures w14:val="none"/>
        </w:rPr>
        <w:t>Attitudes toward immigrants and asylum seekers (Q74).</w:t>
      </w:r>
    </w:p>
    <w:p w14:paraId="1C229711" w14:textId="77777777" w:rsidR="00242CA1" w:rsidRDefault="00242CA1"/>
    <w:p w14:paraId="2AF2564B" w14:textId="77777777" w:rsidR="00AE6B46" w:rsidRDefault="00AE6B46"/>
    <w:p w14:paraId="4F0A00AD" w14:textId="4C4D5D9D" w:rsidR="00AE6B46" w:rsidRDefault="00AE6B46">
      <w:pPr>
        <w:rPr>
          <w:sz w:val="23"/>
          <w:szCs w:val="23"/>
        </w:rPr>
      </w:pPr>
      <w:r>
        <w:rPr>
          <w:sz w:val="23"/>
          <w:szCs w:val="23"/>
        </w:rPr>
        <w:t>Broadly, I</w:t>
      </w:r>
      <w:r w:rsidRPr="000372B1">
        <w:rPr>
          <w:sz w:val="23"/>
          <w:szCs w:val="23"/>
        </w:rPr>
        <w:t xml:space="preserve"> </w:t>
      </w:r>
      <w:r>
        <w:rPr>
          <w:sz w:val="23"/>
          <w:szCs w:val="23"/>
        </w:rPr>
        <w:t>propose</w:t>
      </w:r>
      <w:r w:rsidRPr="000372B1">
        <w:rPr>
          <w:sz w:val="23"/>
          <w:szCs w:val="23"/>
        </w:rPr>
        <w:t xml:space="preserve"> that perceptions of deservingness in carceral contexts operate through a dual-process framework</w:t>
      </w:r>
      <w:r>
        <w:rPr>
          <w:sz w:val="23"/>
          <w:szCs w:val="23"/>
        </w:rPr>
        <w:t xml:space="preserve"> akin to Francis Cullen’s (2004) differentiation between punitive opinion and punitive judgement</w:t>
      </w:r>
      <w:r w:rsidRPr="000372B1">
        <w:rPr>
          <w:sz w:val="23"/>
          <w:szCs w:val="23"/>
        </w:rPr>
        <w:t>: an initial affective reaction</w:t>
      </w:r>
      <w:r>
        <w:rPr>
          <w:sz w:val="23"/>
          <w:szCs w:val="23"/>
        </w:rPr>
        <w:t xml:space="preserve">, sometimes </w:t>
      </w:r>
      <w:r w:rsidRPr="000372B1">
        <w:rPr>
          <w:sz w:val="23"/>
          <w:szCs w:val="23"/>
        </w:rPr>
        <w:t>followed by a potentially more deliberative judgment.</w:t>
      </w:r>
    </w:p>
    <w:p w14:paraId="7CD21868" w14:textId="77777777" w:rsidR="00AE6B46" w:rsidRDefault="00AE6B46">
      <w:pPr>
        <w:rPr>
          <w:sz w:val="23"/>
          <w:szCs w:val="23"/>
        </w:rPr>
      </w:pPr>
    </w:p>
    <w:p w14:paraId="17962416" w14:textId="77777777" w:rsidR="00AE6B46" w:rsidRDefault="00AE6B46" w:rsidP="00AE6B46">
      <w:pPr>
        <w:pStyle w:val="whitespace-pre-wrap"/>
        <w:spacing w:line="360" w:lineRule="auto"/>
        <w:rPr>
          <w:sz w:val="23"/>
          <w:szCs w:val="23"/>
        </w:rPr>
      </w:pPr>
      <w:r>
        <w:rPr>
          <w:sz w:val="23"/>
          <w:szCs w:val="23"/>
        </w:rPr>
        <w:t>Two mechanisms – affect and identity – will shape these perceptions, in part by influencing perceptions of control, need, attitude, and reciprocity. Perceptions of “carceral citizens” deservingness on individual-levels and particularly in</w:t>
      </w:r>
      <w:r w:rsidRPr="00254636">
        <w:rPr>
          <w:sz w:val="23"/>
          <w:szCs w:val="23"/>
        </w:rPr>
        <w:t xml:space="preserve"> contexts of information scarcity may, reflect harsher affect – disgust and punitiveness – than translates to views on policies. Views on policies – particularly those that I consider ‘grounded’ rather than ‘abstract,’ such as those than name access to resources or humanized carceral subgroups, rather than abstract, symbolic policies – may be more favorable than perceptions of individual deservingness would suggest. </w:t>
      </w:r>
    </w:p>
    <w:p w14:paraId="132718E6" w14:textId="77777777" w:rsidR="006E6952" w:rsidRDefault="006E6952" w:rsidP="00AE6B46">
      <w:pPr>
        <w:pStyle w:val="whitespace-pre-wrap"/>
        <w:spacing w:line="360" w:lineRule="auto"/>
        <w:rPr>
          <w:sz w:val="23"/>
          <w:szCs w:val="23"/>
        </w:rPr>
      </w:pPr>
    </w:p>
    <w:p w14:paraId="6A37E958" w14:textId="77777777" w:rsidR="006E6952" w:rsidRDefault="006E6952" w:rsidP="006E6952">
      <w:pPr>
        <w:pStyle w:val="whitespace-pre-wrap"/>
        <w:numPr>
          <w:ilvl w:val="0"/>
          <w:numId w:val="8"/>
        </w:numPr>
        <w:spacing w:line="360" w:lineRule="auto"/>
        <w:rPr>
          <w:sz w:val="23"/>
          <w:szCs w:val="23"/>
        </w:rPr>
      </w:pPr>
      <w:r w:rsidRPr="0072775E">
        <w:rPr>
          <w:b/>
          <w:bCs/>
          <w:sz w:val="23"/>
          <w:szCs w:val="23"/>
        </w:rPr>
        <w:t>The second stage—deliberative judgment</w:t>
      </w:r>
      <w:r w:rsidRPr="000372B1">
        <w:rPr>
          <w:sz w:val="23"/>
          <w:szCs w:val="23"/>
        </w:rPr>
        <w:t xml:space="preserve">—may moderate these initial reactions, but its effectiveness </w:t>
      </w:r>
      <w:r>
        <w:rPr>
          <w:sz w:val="23"/>
          <w:szCs w:val="23"/>
        </w:rPr>
        <w:t>remains</w:t>
      </w:r>
      <w:r w:rsidRPr="000372B1">
        <w:rPr>
          <w:sz w:val="23"/>
          <w:szCs w:val="23"/>
        </w:rPr>
        <w:t xml:space="preserve"> heavily </w:t>
      </w:r>
      <w:r>
        <w:rPr>
          <w:sz w:val="23"/>
          <w:szCs w:val="23"/>
        </w:rPr>
        <w:t xml:space="preserve">dependent on the strength of </w:t>
      </w:r>
      <w:r w:rsidRPr="000372B1">
        <w:rPr>
          <w:sz w:val="23"/>
          <w:szCs w:val="23"/>
        </w:rPr>
        <w:t xml:space="preserve">affect and </w:t>
      </w:r>
      <w:r>
        <w:rPr>
          <w:sz w:val="23"/>
          <w:szCs w:val="23"/>
        </w:rPr>
        <w:t xml:space="preserve">on </w:t>
      </w:r>
      <w:r w:rsidRPr="0072775E">
        <w:rPr>
          <w:b/>
          <w:bCs/>
          <w:sz w:val="23"/>
          <w:szCs w:val="23"/>
        </w:rPr>
        <w:t>identity.</w:t>
      </w:r>
      <w:r w:rsidRPr="000372B1">
        <w:rPr>
          <w:sz w:val="23"/>
          <w:szCs w:val="23"/>
        </w:rPr>
        <w:t xml:space="preserve"> These mechanisms fundamentally shape how individuals assess the traditional criteria of need, control, attitude, and reciprocity in ways that distinguish carceral deservingness from other </w:t>
      </w:r>
      <w:r w:rsidRPr="000372B1">
        <w:rPr>
          <w:sz w:val="23"/>
          <w:szCs w:val="23"/>
        </w:rPr>
        <w:lastRenderedPageBreak/>
        <w:t>contexts. For instance, while welfare deservingness often centers on questions of economic reciprocity or effort, judgments about incarcerated people's deservingness may hinge more on moral assessments and assumptions about political engagement</w:t>
      </w:r>
      <w:r>
        <w:rPr>
          <w:sz w:val="23"/>
          <w:szCs w:val="23"/>
        </w:rPr>
        <w:t>.</w:t>
      </w:r>
    </w:p>
    <w:p w14:paraId="7DFFB3AD" w14:textId="77777777" w:rsidR="006E6952" w:rsidRPr="00C15F73" w:rsidRDefault="006E6952" w:rsidP="006E6952">
      <w:pPr>
        <w:pStyle w:val="whitespace-pre-wrap"/>
        <w:spacing w:line="360" w:lineRule="auto"/>
        <w:rPr>
          <w:sz w:val="23"/>
          <w:szCs w:val="23"/>
        </w:rPr>
      </w:pPr>
      <w:r>
        <w:rPr>
          <w:noProof/>
          <w:sz w:val="23"/>
          <w:szCs w:val="23"/>
        </w:rPr>
        <w:drawing>
          <wp:inline distT="0" distB="0" distL="0" distR="0" wp14:anchorId="2BBD9AB2" wp14:editId="23E46792">
            <wp:extent cx="4686300" cy="1701800"/>
            <wp:effectExtent l="0" t="0" r="0" b="0"/>
            <wp:docPr id="1199335580" name="Picture 1" descr="A diagram of a person's att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447" name="Picture 1" descr="A diagram of a person's attitu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6300" cy="1701800"/>
                    </a:xfrm>
                    <a:prstGeom prst="rect">
                      <a:avLst/>
                    </a:prstGeom>
                  </pic:spPr>
                </pic:pic>
              </a:graphicData>
            </a:graphic>
          </wp:inline>
        </w:drawing>
      </w:r>
    </w:p>
    <w:p w14:paraId="559CE477" w14:textId="77777777" w:rsidR="006E6952" w:rsidRPr="00786A24" w:rsidRDefault="006E6952" w:rsidP="006E6952">
      <w:pPr>
        <w:spacing w:line="360" w:lineRule="auto"/>
        <w:rPr>
          <w:rFonts w:ascii="Arial" w:hAnsi="Arial" w:cs="Arial"/>
          <w:i/>
          <w:iCs/>
          <w:sz w:val="23"/>
          <w:szCs w:val="23"/>
        </w:rPr>
      </w:pPr>
      <w:r w:rsidRPr="00786A24">
        <w:rPr>
          <w:rFonts w:ascii="Arial" w:hAnsi="Arial" w:cs="Arial"/>
          <w:i/>
          <w:iCs/>
          <w:sz w:val="23"/>
          <w:szCs w:val="23"/>
        </w:rPr>
        <w:t>Identity, Perceptions, and Policy Views</w:t>
      </w:r>
    </w:p>
    <w:p w14:paraId="7EF5835E" w14:textId="77777777" w:rsidR="006E6952" w:rsidRDefault="006E6952" w:rsidP="006E6952">
      <w:pPr>
        <w:pStyle w:val="ListParagraph"/>
        <w:numPr>
          <w:ilvl w:val="0"/>
          <w:numId w:val="8"/>
        </w:numPr>
        <w:spacing w:after="0" w:line="360" w:lineRule="auto"/>
        <w:contextualSpacing w:val="0"/>
        <w:rPr>
          <w:sz w:val="23"/>
          <w:szCs w:val="23"/>
        </w:rPr>
      </w:pPr>
      <w:r w:rsidRPr="009A1DBD">
        <w:rPr>
          <w:sz w:val="23"/>
          <w:szCs w:val="23"/>
        </w:rPr>
        <w:t xml:space="preserve">Understanding the relationship between perceptions of carceral deservingness and policy opinions requires turning now to the second driver of overall perceptions and variable mediating the ‘CARN’ acronym, identity. In this context as in existing deserving literature, “identity” refers to the degree to which a target group is part of one’s in-group. </w:t>
      </w:r>
      <w:r>
        <w:rPr>
          <w:sz w:val="23"/>
          <w:szCs w:val="23"/>
        </w:rPr>
        <w:t xml:space="preserve">Applied here, I use identity to both refer to in-group considerations, identity of evaluator for reasons beyond in-group considerations (namely, race, partisanship and ideology, and proximity to the carceral system), </w:t>
      </w:r>
      <w:proofErr w:type="gramStart"/>
      <w:r>
        <w:rPr>
          <w:sz w:val="23"/>
          <w:szCs w:val="23"/>
        </w:rPr>
        <w:t>and also</w:t>
      </w:r>
      <w:proofErr w:type="gramEnd"/>
      <w:r>
        <w:rPr>
          <w:sz w:val="23"/>
          <w:szCs w:val="23"/>
        </w:rPr>
        <w:t xml:space="preserve"> to the identity of the carceral citizen beyond in-group determinations.  I will take up these points in reverse order.</w:t>
      </w:r>
    </w:p>
    <w:p w14:paraId="53BFA393" w14:textId="77777777" w:rsidR="009F0600" w:rsidRDefault="009F0600" w:rsidP="009F0600">
      <w:pPr>
        <w:pStyle w:val="ListParagraph"/>
        <w:spacing w:after="0" w:line="360" w:lineRule="auto"/>
        <w:contextualSpacing w:val="0"/>
        <w:rPr>
          <w:sz w:val="23"/>
          <w:szCs w:val="23"/>
        </w:rPr>
      </w:pPr>
    </w:p>
    <w:p w14:paraId="3E1BE74E" w14:textId="30D8AB26" w:rsidR="009F0600" w:rsidRDefault="009F0600" w:rsidP="009F0600">
      <w:pPr>
        <w:pStyle w:val="NormalWeb"/>
        <w:rPr>
          <w:color w:val="000000"/>
        </w:rPr>
      </w:pPr>
      <w:r>
        <w:rPr>
          <w:color w:val="000000"/>
        </w:rPr>
        <w:t xml:space="preserve">Sweet. I’m going to respond using a, b, and c referring to the list above. </w:t>
      </w:r>
      <w:proofErr w:type="gramStart"/>
      <w:r>
        <w:rPr>
          <w:color w:val="000000"/>
        </w:rPr>
        <w:t>Also</w:t>
      </w:r>
      <w:proofErr w:type="gramEnd"/>
      <w:r>
        <w:rPr>
          <w:color w:val="000000"/>
        </w:rPr>
        <w:t xml:space="preserve"> d, but I think d might also might interact with b.  </w:t>
      </w:r>
    </w:p>
    <w:p w14:paraId="6526E75D" w14:textId="4ED6B2AE" w:rsidR="009F0600" w:rsidRDefault="009F0600" w:rsidP="009F0600">
      <w:pPr>
        <w:pStyle w:val="NormalWeb"/>
        <w:rPr>
          <w:color w:val="000000"/>
        </w:rPr>
      </w:pPr>
      <w:r>
        <w:rPr>
          <w:color w:val="000000"/>
        </w:rPr>
        <w:t>I don't know if they're equally weighted -- let's assume so for now.</w:t>
      </w:r>
      <w:r>
        <w:rPr>
          <w:color w:val="000000"/>
        </w:rPr>
        <w:t xml:space="preserve"> Yes, here’s an example of how they might interact: with some d, a perceiver might be able to ‘tap in’ more strongly to their identity as socially liberal, and that would change their ability to weight c beyond affect. But some c might override d – for example, I think people have a hard time emotionally if they’re asked to if sex offenders or child molesters deserve some rehabilitative resource (d). Some </w:t>
      </w:r>
      <w:proofErr w:type="gramStart"/>
      <w:r>
        <w:rPr>
          <w:color w:val="000000"/>
        </w:rPr>
        <w:t>d’s</w:t>
      </w:r>
      <w:proofErr w:type="gramEnd"/>
      <w:r>
        <w:rPr>
          <w:color w:val="000000"/>
        </w:rPr>
        <w:t xml:space="preserve"> also express </w:t>
      </w:r>
      <w:r w:rsidR="00BA1986">
        <w:rPr>
          <w:color w:val="000000"/>
        </w:rPr>
        <w:t xml:space="preserve">more or less humanity about c, cue affective reactions of their own, or alternatively be abstract in a way that reduces perceptions of need, and makes an evaluation just about an abstract (affect) overall deservingness of c. </w:t>
      </w:r>
    </w:p>
    <w:p w14:paraId="78C0B856" w14:textId="49D561A1" w:rsidR="00BA1986" w:rsidRDefault="00BA1986" w:rsidP="009F0600">
      <w:pPr>
        <w:pStyle w:val="NormalWeb"/>
        <w:rPr>
          <w:color w:val="000000"/>
        </w:rPr>
      </w:pPr>
      <w:r>
        <w:rPr>
          <w:color w:val="000000"/>
        </w:rPr>
        <w:lastRenderedPageBreak/>
        <w:t xml:space="preserve">I’m going to jump to 4 – this would be related to concrete versus abstract policies. But it also connects to my point from the last Q&amp;A (I think) that: </w:t>
      </w:r>
      <w:r>
        <w:t>policies like prison education might be approved by people with racially resentful attitudes and strong dehumanized perceptions of carceral citizens. In this case, there is a racial paternalism (Nicole Gonzalez van Cleeve 2016) component and element of self-gratification (Welch 2015), akin to “civilizing missions” in colonial and postcolonial contexts, where, for ex, Fanon argues colonizers simultaneously infantilize and demonize the colonized, see themselves as civilizing agents, and are able to maintain “reciprocal exclusivity” – or maintain the essential differentiation between themselves and the colonized – through education and “cultural improvement” programs.</w:t>
      </w:r>
      <w:r>
        <w:t xml:space="preserve"> However, this could extend more broadly to policies that maintain some perception of superiority for the perceiver, or that appear to maintain the social arrangement</w:t>
      </w:r>
      <w:r w:rsidRPr="00BA1986">
        <w:t xml:space="preserve"> </w:t>
      </w:r>
      <w:r>
        <w:t>(</w:t>
      </w:r>
      <w:r>
        <w:t xml:space="preserve">people are motivated to justify existing social arrangements (Jost and Van der </w:t>
      </w:r>
      <w:proofErr w:type="spellStart"/>
      <w:r>
        <w:t>Toorn</w:t>
      </w:r>
      <w:proofErr w:type="spellEnd"/>
      <w:r>
        <w:t xml:space="preserve"> 2012</w:t>
      </w:r>
      <w:proofErr w:type="gramStart"/>
      <w:r>
        <w:t>)</w:t>
      </w:r>
      <w:r>
        <w:rPr>
          <w:color w:val="000000"/>
        </w:rPr>
        <w:t xml:space="preserve"> )</w:t>
      </w:r>
      <w:proofErr w:type="gramEnd"/>
    </w:p>
    <w:p w14:paraId="4A7AF5E3" w14:textId="57E754ED" w:rsidR="006E6952" w:rsidRPr="00254636" w:rsidRDefault="00BA1986" w:rsidP="00AE6B46">
      <w:pPr>
        <w:pStyle w:val="whitespace-pre-wrap"/>
        <w:spacing w:line="360" w:lineRule="auto"/>
        <w:rPr>
          <w:sz w:val="23"/>
          <w:szCs w:val="23"/>
        </w:rPr>
      </w:pPr>
      <w:r>
        <w:rPr>
          <w:sz w:val="23"/>
          <w:szCs w:val="23"/>
        </w:rPr>
        <w:t>Last for this reply, I want to note that I think this connects to the mushy attitudes because it suggests why “punitive” attitudes might be super contingent (although we know media and culture play a huge role in that variability too)</w:t>
      </w:r>
    </w:p>
    <w:p w14:paraId="34AACD63" w14:textId="77777777" w:rsidR="00AE6B46" w:rsidRDefault="00AE6B46"/>
    <w:p w14:paraId="443AF8B0" w14:textId="77777777" w:rsidR="00BD37D3" w:rsidRDefault="00BD37D3" w:rsidP="00BD37D3">
      <w:pPr>
        <w:pStyle w:val="whitespace-pre-wrap"/>
        <w:numPr>
          <w:ilvl w:val="0"/>
          <w:numId w:val="10"/>
        </w:numPr>
        <w:spacing w:line="360" w:lineRule="auto"/>
        <w:rPr>
          <w:sz w:val="23"/>
          <w:szCs w:val="23"/>
        </w:rPr>
      </w:pPr>
      <w:r>
        <w:rPr>
          <w:sz w:val="23"/>
          <w:szCs w:val="23"/>
        </w:rPr>
        <w:t>People appear more utilitarian and rehabilitation-oriented in “temporally distant” or general settings, but retributive out of “expressive desires” in proximate situations (</w:t>
      </w:r>
      <w:proofErr w:type="spellStart"/>
      <w:r>
        <w:rPr>
          <w:sz w:val="23"/>
          <w:szCs w:val="23"/>
        </w:rPr>
        <w:t>Carlsmith</w:t>
      </w:r>
      <w:proofErr w:type="spellEnd"/>
      <w:r>
        <w:rPr>
          <w:sz w:val="23"/>
          <w:szCs w:val="23"/>
        </w:rPr>
        <w:t xml:space="preserve"> et al 2002, </w:t>
      </w:r>
      <w:proofErr w:type="spellStart"/>
      <w:r>
        <w:rPr>
          <w:sz w:val="23"/>
          <w:szCs w:val="23"/>
        </w:rPr>
        <w:t>Chamberlen</w:t>
      </w:r>
      <w:proofErr w:type="spellEnd"/>
      <w:r>
        <w:rPr>
          <w:sz w:val="23"/>
          <w:szCs w:val="23"/>
        </w:rPr>
        <w:t xml:space="preserve"> 2017). Cullen (2004) explains as a heuristic-like differentiation between punitive reactions and punitive judgements. However, I think this distinction can also be explained by this </w:t>
      </w:r>
      <w:proofErr w:type="gramStart"/>
      <w:r>
        <w:rPr>
          <w:sz w:val="23"/>
          <w:szCs w:val="23"/>
        </w:rPr>
        <w:t>situationally-contingent</w:t>
      </w:r>
      <w:proofErr w:type="gramEnd"/>
      <w:r>
        <w:rPr>
          <w:sz w:val="23"/>
          <w:szCs w:val="23"/>
        </w:rPr>
        <w:t xml:space="preserve"> concept of identity. </w:t>
      </w:r>
    </w:p>
    <w:p w14:paraId="3D5B5DB2" w14:textId="77777777" w:rsidR="00BD37D3" w:rsidRPr="004B52CF" w:rsidRDefault="00BD37D3" w:rsidP="00BD37D3">
      <w:pPr>
        <w:pStyle w:val="whitespace-pre-wrap"/>
        <w:spacing w:line="360" w:lineRule="auto"/>
        <w:ind w:left="720"/>
        <w:rPr>
          <w:sz w:val="23"/>
          <w:szCs w:val="23"/>
        </w:rPr>
      </w:pPr>
    </w:p>
    <w:p w14:paraId="75265A71" w14:textId="77777777" w:rsidR="00BD37D3" w:rsidRPr="0072775E" w:rsidRDefault="00BD37D3" w:rsidP="00BD37D3">
      <w:pPr>
        <w:pStyle w:val="whitespace-pre-wrap"/>
        <w:numPr>
          <w:ilvl w:val="0"/>
          <w:numId w:val="9"/>
        </w:numPr>
        <w:spacing w:line="360" w:lineRule="auto"/>
        <w:rPr>
          <w:sz w:val="23"/>
          <w:szCs w:val="23"/>
        </w:rPr>
      </w:pPr>
      <w:r>
        <w:rPr>
          <w:sz w:val="23"/>
          <w:szCs w:val="23"/>
        </w:rPr>
        <w:t xml:space="preserve">This may be particularly true in the context of carceral citizens and democratic rights, as </w:t>
      </w:r>
      <w:r w:rsidRPr="00786A24">
        <w:rPr>
          <w:sz w:val="23"/>
          <w:szCs w:val="23"/>
        </w:rPr>
        <w:t>“who deserves democratic rights” and “who deserves public resources” are distinct questions</w:t>
      </w:r>
      <w:r>
        <w:rPr>
          <w:sz w:val="23"/>
          <w:szCs w:val="23"/>
        </w:rPr>
        <w:t xml:space="preserve"> and invoke a secondary question about how the relationship between perceptions of desert and policy changes when costs and rewards of policy become more abstract</w:t>
      </w:r>
      <w:r w:rsidRPr="00786A24">
        <w:rPr>
          <w:sz w:val="23"/>
          <w:szCs w:val="23"/>
        </w:rPr>
        <w:t>.</w:t>
      </w:r>
      <w:r>
        <w:rPr>
          <w:sz w:val="23"/>
          <w:szCs w:val="23"/>
        </w:rPr>
        <w:t xml:space="preserve"> M</w:t>
      </w:r>
      <w:r w:rsidRPr="00786A24">
        <w:rPr>
          <w:sz w:val="23"/>
          <w:szCs w:val="23"/>
        </w:rPr>
        <w:t xml:space="preserve">eaningfully extending voting to prison </w:t>
      </w:r>
      <w:r w:rsidRPr="00E33ABC">
        <w:rPr>
          <w:i/>
          <w:iCs/>
          <w:sz w:val="23"/>
          <w:szCs w:val="23"/>
        </w:rPr>
        <w:t>is</w:t>
      </w:r>
      <w:r w:rsidRPr="00786A24">
        <w:rPr>
          <w:sz w:val="23"/>
          <w:szCs w:val="23"/>
        </w:rPr>
        <w:t xml:space="preserve"> a matter of cost, </w:t>
      </w:r>
      <w:r>
        <w:rPr>
          <w:sz w:val="23"/>
          <w:szCs w:val="23"/>
        </w:rPr>
        <w:t xml:space="preserve">but we cannot assume </w:t>
      </w:r>
      <w:r w:rsidRPr="00786A24">
        <w:rPr>
          <w:sz w:val="23"/>
          <w:szCs w:val="23"/>
        </w:rPr>
        <w:t>that economic considerations or concerns about free ridershi</w:t>
      </w:r>
      <w:r>
        <w:rPr>
          <w:sz w:val="23"/>
          <w:szCs w:val="23"/>
        </w:rPr>
        <w:t xml:space="preserve">p or perceptions of “need” </w:t>
      </w:r>
      <w:r w:rsidRPr="00786A24">
        <w:rPr>
          <w:sz w:val="23"/>
          <w:szCs w:val="23"/>
        </w:rPr>
        <w:t>undergird immediate responses to democratic inclusion.</w:t>
      </w:r>
      <w:r w:rsidRPr="00891542">
        <w:rPr>
          <w:sz w:val="23"/>
          <w:szCs w:val="23"/>
        </w:rPr>
        <w:t xml:space="preserve"> </w:t>
      </w:r>
      <w:r w:rsidRPr="00786A24">
        <w:rPr>
          <w:sz w:val="23"/>
          <w:szCs w:val="23"/>
        </w:rPr>
        <w:t xml:space="preserve">Instead, while strong beliefs about democratic rights likely inform beliefs about whether and which carceral citizens deserve rights, I expect that they do so </w:t>
      </w:r>
      <w:r>
        <w:rPr>
          <w:sz w:val="23"/>
          <w:szCs w:val="23"/>
        </w:rPr>
        <w:t xml:space="preserve">only if they are emotively-grounded – as in the case of framing incarcerated voting in terms of duty, which recently appeared the most publicly-persuasive framing (Sentencing Project 2022, unpublished) -- or </w:t>
      </w:r>
      <w:r w:rsidRPr="00786A24">
        <w:rPr>
          <w:sz w:val="23"/>
          <w:szCs w:val="23"/>
        </w:rPr>
        <w:t>as a second-order heuristic component</w:t>
      </w:r>
      <w:r>
        <w:rPr>
          <w:sz w:val="23"/>
          <w:szCs w:val="23"/>
        </w:rPr>
        <w:t xml:space="preserve"> when there is a </w:t>
      </w:r>
      <w:r>
        <w:rPr>
          <w:sz w:val="23"/>
          <w:szCs w:val="23"/>
        </w:rPr>
        <w:lastRenderedPageBreak/>
        <w:t xml:space="preserve">concrete anchor for perceptions of need. </w:t>
      </w:r>
      <w:r w:rsidRPr="000372B1">
        <w:rPr>
          <w:sz w:val="23"/>
          <w:szCs w:val="23"/>
        </w:rPr>
        <w:t>Unlike healthcare or economic assistance, where need has concrete physical or material anchors, voting rights lack such clear reference points. This abstraction makes it easier for emotional responses and stereotypes to dominate the evaluation process, particularly for those without direct experience with incarceration.</w:t>
      </w:r>
      <w:r>
        <w:rPr>
          <w:sz w:val="23"/>
          <w:szCs w:val="23"/>
        </w:rPr>
        <w:t xml:space="preserve"> Further, and particularly amongst this group, stereotypes about carceral citizens may drive perceptions of reciprocity and affect – or explain the previously noted assumption among policy elites that voting is simply not important to carceral citizens.</w:t>
      </w:r>
    </w:p>
    <w:p w14:paraId="083A3DA3" w14:textId="77777777" w:rsidR="00BD37D3" w:rsidRDefault="00BD37D3"/>
    <w:p w14:paraId="44869BB9" w14:textId="77777777" w:rsidR="00614EF7" w:rsidRDefault="00614EF7"/>
    <w:p w14:paraId="51103FCA" w14:textId="77777777" w:rsidR="00614EF7" w:rsidRDefault="00614EF7"/>
    <w:p w14:paraId="3DDD345B" w14:textId="77777777" w:rsidR="00614EF7" w:rsidRPr="00D9367F" w:rsidRDefault="00614EF7" w:rsidP="00614EF7">
      <w:pPr>
        <w:pStyle w:val="ListParagraph"/>
        <w:numPr>
          <w:ilvl w:val="0"/>
          <w:numId w:val="8"/>
        </w:numPr>
        <w:spacing w:after="0" w:line="360" w:lineRule="auto"/>
        <w:contextualSpacing w:val="0"/>
      </w:pPr>
      <w:r w:rsidRPr="00D9367F">
        <w:rPr>
          <w:sz w:val="23"/>
          <w:szCs w:val="23"/>
        </w:rPr>
        <w:t>The American carceral system and “punitive turn” is a case of racial disproportionality and decentralization in myriad ways that fundamentally link punishment and race (Michener 2018, Alexander 2010). Perceptions of carceral citizens</w:t>
      </w:r>
      <w:r>
        <w:rPr>
          <w:sz w:val="23"/>
          <w:szCs w:val="23"/>
        </w:rPr>
        <w:t>’</w:t>
      </w:r>
      <w:r w:rsidRPr="00D9367F">
        <w:rPr>
          <w:sz w:val="23"/>
          <w:szCs w:val="23"/>
        </w:rPr>
        <w:t xml:space="preserve"> deservingness and views on policy will be shaped by race </w:t>
      </w:r>
      <w:r>
        <w:rPr>
          <w:sz w:val="23"/>
          <w:szCs w:val="23"/>
        </w:rPr>
        <w:t>of both the perceiver and target, by the perceiver’s</w:t>
      </w:r>
      <w:r w:rsidRPr="00D9367F">
        <w:rPr>
          <w:sz w:val="23"/>
          <w:szCs w:val="23"/>
        </w:rPr>
        <w:t xml:space="preserve"> racial attitudes, and the racialization of punishment that undergirds and is embedded in American punitive institutions</w:t>
      </w:r>
      <w:r>
        <w:rPr>
          <w:sz w:val="23"/>
          <w:szCs w:val="23"/>
        </w:rPr>
        <w:t xml:space="preserve">, </w:t>
      </w:r>
      <w:r w:rsidRPr="00D9367F">
        <w:rPr>
          <w:sz w:val="23"/>
          <w:szCs w:val="23"/>
        </w:rPr>
        <w:t>discourse</w:t>
      </w:r>
      <w:r>
        <w:rPr>
          <w:sz w:val="23"/>
          <w:szCs w:val="23"/>
        </w:rPr>
        <w:t>, and ideology</w:t>
      </w:r>
      <w:r w:rsidRPr="00D9367F">
        <w:rPr>
          <w:sz w:val="23"/>
          <w:szCs w:val="23"/>
        </w:rPr>
        <w:t xml:space="preserve">. </w:t>
      </w:r>
    </w:p>
    <w:p w14:paraId="6A2E5BBA" w14:textId="77777777" w:rsidR="00614EF7" w:rsidRDefault="00614EF7" w:rsidP="00614EF7">
      <w:pPr>
        <w:pStyle w:val="ListParagraph"/>
        <w:numPr>
          <w:ilvl w:val="0"/>
          <w:numId w:val="8"/>
        </w:numPr>
        <w:spacing w:after="0" w:line="360" w:lineRule="auto"/>
        <w:contextualSpacing w:val="0"/>
      </w:pPr>
      <w:r>
        <w:rPr>
          <w:sz w:val="23"/>
          <w:szCs w:val="23"/>
        </w:rPr>
        <w:t>R</w:t>
      </w:r>
      <w:r w:rsidRPr="00D9367F">
        <w:rPr>
          <w:sz w:val="23"/>
          <w:szCs w:val="23"/>
        </w:rPr>
        <w:t>ace or assumed race of policy recipients shapes what people believe about their deservingness of public benefits, including welfare (</w:t>
      </w:r>
      <w:proofErr w:type="spellStart"/>
      <w:r w:rsidRPr="00D9367F">
        <w:rPr>
          <w:sz w:val="23"/>
          <w:szCs w:val="23"/>
        </w:rPr>
        <w:t>DeSante</w:t>
      </w:r>
      <w:proofErr w:type="spellEnd"/>
      <w:r w:rsidRPr="00D9367F">
        <w:rPr>
          <w:sz w:val="23"/>
          <w:szCs w:val="23"/>
        </w:rPr>
        <w:t xml:space="preserve">, 2013, </w:t>
      </w:r>
      <w:proofErr w:type="spellStart"/>
      <w:r w:rsidRPr="00D9367F">
        <w:rPr>
          <w:sz w:val="23"/>
          <w:szCs w:val="23"/>
        </w:rPr>
        <w:t>Gilens</w:t>
      </w:r>
      <w:proofErr w:type="spellEnd"/>
      <w:r w:rsidRPr="00D9367F">
        <w:rPr>
          <w:sz w:val="23"/>
          <w:szCs w:val="23"/>
        </w:rPr>
        <w:t xml:space="preserve">, 1996, </w:t>
      </w:r>
      <w:proofErr w:type="spellStart"/>
      <w:r w:rsidRPr="00D9367F">
        <w:rPr>
          <w:sz w:val="23"/>
          <w:szCs w:val="23"/>
        </w:rPr>
        <w:t>Soss</w:t>
      </w:r>
      <w:proofErr w:type="spellEnd"/>
      <w:r w:rsidRPr="00D9367F">
        <w:rPr>
          <w:sz w:val="23"/>
          <w:szCs w:val="23"/>
        </w:rPr>
        <w:t xml:space="preserve"> et al, 2011, Hancock 2004) and college scholarships (Feldman and Huddy 2005), </w:t>
      </w:r>
      <w:r w:rsidRPr="437AE678">
        <w:t>as well as punishment and policing (Israel-</w:t>
      </w:r>
      <w:proofErr w:type="spellStart"/>
      <w:r w:rsidRPr="437AE678">
        <w:t>Trummel</w:t>
      </w:r>
      <w:proofErr w:type="spellEnd"/>
      <w:r w:rsidRPr="437AE678">
        <w:t xml:space="preserve"> 2022)</w:t>
      </w:r>
      <w:r w:rsidRPr="00D9367F">
        <w:rPr>
          <w:sz w:val="23"/>
          <w:szCs w:val="23"/>
        </w:rPr>
        <w:t>.</w:t>
      </w:r>
      <w:r w:rsidRPr="00E22625">
        <w:t xml:space="preserve"> </w:t>
      </w:r>
      <w:r w:rsidRPr="00D756A1">
        <w:t xml:space="preserve">Across policy literatures, these racialized assessments are linked to evaluations that Black individuals are more </w:t>
      </w:r>
      <w:r w:rsidRPr="00D9367F">
        <w:rPr>
          <w:i/>
          <w:iCs/>
        </w:rPr>
        <w:t>culpable</w:t>
      </w:r>
      <w:r w:rsidRPr="00D756A1">
        <w:t xml:space="preserve"> for their circumstances – whether that circumstance is poverty, illness, or being sexually assaulted -- and punished more harshly, where whites are seen to be victims of circumstances beyond their control (</w:t>
      </w:r>
      <w:proofErr w:type="spellStart"/>
      <w:r w:rsidRPr="00D756A1">
        <w:t>Aaroe</w:t>
      </w:r>
      <w:proofErr w:type="spellEnd"/>
      <w:r w:rsidRPr="00D756A1">
        <w:t xml:space="preserve"> and Peterson, 2014; </w:t>
      </w:r>
      <w:proofErr w:type="spellStart"/>
      <w:r w:rsidRPr="00D756A1">
        <w:t>Nazione</w:t>
      </w:r>
      <w:proofErr w:type="spellEnd"/>
      <w:r w:rsidRPr="00D756A1">
        <w:t xml:space="preserve"> and Silk, 2013; Donovan, 2007).  In a study exposing survey participants to a vignette about police violence, Israel-</w:t>
      </w:r>
      <w:proofErr w:type="spellStart"/>
      <w:r w:rsidRPr="00D756A1">
        <w:t>Trummel</w:t>
      </w:r>
      <w:proofErr w:type="spellEnd"/>
      <w:r w:rsidRPr="00D756A1">
        <w:t xml:space="preserve"> and Streeter (2021) find that Black women participants are deemed to be more responsible (“could have done something differently to change the outcome of the interaction”) for their victimization than white women. </w:t>
      </w:r>
      <w:r>
        <w:t>These racialized perceptions link</w:t>
      </w:r>
      <w:r w:rsidRPr="009A1DBD">
        <w:t xml:space="preserve"> to policy </w:t>
      </w:r>
      <w:r w:rsidRPr="009A1DBD">
        <w:lastRenderedPageBreak/>
        <w:t xml:space="preserve">outcomes and administration – </w:t>
      </w:r>
      <w:r>
        <w:t xml:space="preserve">where, </w:t>
      </w:r>
      <w:r w:rsidRPr="009A1DBD">
        <w:t>for example, welfare case workers assess Black applicants more 29% harshly and are twice as likely to sanction them than white applicants (</w:t>
      </w:r>
      <w:proofErr w:type="spellStart"/>
      <w:r w:rsidRPr="009A1DBD">
        <w:t>Soss</w:t>
      </w:r>
      <w:proofErr w:type="spellEnd"/>
      <w:r w:rsidRPr="009A1DBD">
        <w:t xml:space="preserve"> 2011) </w:t>
      </w:r>
      <w:r>
        <w:t xml:space="preserve">and </w:t>
      </w:r>
      <w:r w:rsidRPr="009A1DBD">
        <w:t>elections administrators discriminate against Latinx emailers (Whit</w:t>
      </w:r>
      <w:r>
        <w:t>e</w:t>
      </w:r>
      <w:r w:rsidRPr="009A1DBD">
        <w:t xml:space="preserve"> 2018).</w:t>
      </w:r>
    </w:p>
    <w:p w14:paraId="0F81D227" w14:textId="77777777" w:rsidR="00614EF7" w:rsidRPr="00D9367F" w:rsidRDefault="00614EF7" w:rsidP="00614EF7">
      <w:pPr>
        <w:pStyle w:val="ListParagraph"/>
        <w:numPr>
          <w:ilvl w:val="0"/>
          <w:numId w:val="8"/>
        </w:numPr>
        <w:spacing w:after="0" w:line="360" w:lineRule="auto"/>
        <w:contextualSpacing w:val="0"/>
      </w:pPr>
      <w:r w:rsidRPr="00D9367F">
        <w:rPr>
          <w:sz w:val="23"/>
          <w:szCs w:val="23"/>
        </w:rPr>
        <w:t>While more recent work has found that racial cues may primarily condition support for redistributive policies for respondents with “higher levels of racism,” for whom they “dramatically enlarge the effects of racial cues” (</w:t>
      </w:r>
      <w:bookmarkStart w:id="0" w:name="OLE_LINK2"/>
      <w:proofErr w:type="spellStart"/>
      <w:r>
        <w:t>Harell</w:t>
      </w:r>
      <w:proofErr w:type="spellEnd"/>
      <w:r>
        <w:t>, Soroka, Iyengar 2016</w:t>
      </w:r>
      <w:bookmarkEnd w:id="0"/>
      <w:r>
        <w:t xml:space="preserve">), racial attitudes inform perceptions of carceral deservingness in underlying associations between Black Americans and </w:t>
      </w:r>
      <w:proofErr w:type="spellStart"/>
      <w:r>
        <w:t>carcerality</w:t>
      </w:r>
      <w:proofErr w:type="spellEnd"/>
      <w:r>
        <w:t>. This translates to implicit associations between Black carceral citizens and more serious offenses, or the label “felon” (</w:t>
      </w:r>
      <w:proofErr w:type="spellStart"/>
      <w:r>
        <w:t>Sigelman</w:t>
      </w:r>
      <w:proofErr w:type="spellEnd"/>
      <w:r>
        <w:t xml:space="preserve"> and </w:t>
      </w:r>
      <w:proofErr w:type="spellStart"/>
      <w:r>
        <w:t>Tuch</w:t>
      </w:r>
      <w:proofErr w:type="spellEnd"/>
      <w:r>
        <w:t xml:space="preserve"> 1997).  Such implicit assumptions appear in deservingness literature: in</w:t>
      </w:r>
      <w:r w:rsidRPr="00D756A1">
        <w:t xml:space="preserve"> a seminal analysis, </w:t>
      </w:r>
      <w:proofErr w:type="spellStart"/>
      <w:r w:rsidRPr="00D756A1">
        <w:t>Gilens</w:t>
      </w:r>
      <w:proofErr w:type="spellEnd"/>
      <w:r w:rsidRPr="00D756A1">
        <w:t xml:space="preserve"> (1996) demonstrate</w:t>
      </w:r>
      <w:r>
        <w:t xml:space="preserve">s that </w:t>
      </w:r>
      <w:r w:rsidRPr="00D756A1">
        <w:t xml:space="preserve">whites not only view welfare recipients as undeserving, but that they do so because they </w:t>
      </w:r>
      <w:r w:rsidRPr="00D9367F">
        <w:rPr>
          <w:i/>
          <w:iCs/>
        </w:rPr>
        <w:t>assume</w:t>
      </w:r>
      <w:r w:rsidRPr="00D756A1">
        <w:t xml:space="preserve"> welfare recipients are Black, stereotype Black Americans as lazy, and deem them undeserving of public benefits. Leveraging content analysis of media representations of poverty and welfare from the second half of the 20</w:t>
      </w:r>
      <w:r w:rsidRPr="00D9367F">
        <w:rPr>
          <w:vertAlign w:val="superscript"/>
        </w:rPr>
        <w:t>th</w:t>
      </w:r>
      <w:r w:rsidRPr="00D756A1">
        <w:t xml:space="preserve"> century, he concludes that this stereotype was developed in large part due to over-representation of Black Americans in stories that cast them as less sympathetic than whites (</w:t>
      </w:r>
      <w:proofErr w:type="spellStart"/>
      <w:r w:rsidRPr="00D756A1">
        <w:t>Gilens</w:t>
      </w:r>
      <w:proofErr w:type="spellEnd"/>
      <w:r w:rsidRPr="00D756A1">
        <w:t>, 1996). Shortly after, Gilliam (1999) found that welfare recipients are stereotyped as Black women – the product, he argues, of a “narrative script” that was constructed through media representation and political rhetoric about welfare recipients and policy in the Reagan era.</w:t>
      </w:r>
      <w:r w:rsidRPr="00D9367F">
        <w:rPr>
          <w:sz w:val="23"/>
          <w:szCs w:val="23"/>
        </w:rPr>
        <w:t xml:space="preserve">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Pr="00D9367F">
        <w:rPr>
          <w:sz w:val="23"/>
          <w:szCs w:val="23"/>
        </w:rPr>
        <w:t>Ghandnoosh</w:t>
      </w:r>
      <w:proofErr w:type="spellEnd"/>
      <w:r w:rsidRPr="00D9367F">
        <w:rPr>
          <w:sz w:val="23"/>
          <w:szCs w:val="23"/>
        </w:rPr>
        <w:t xml:space="preserve"> 2014), conditioning the public to both hold racialized perceptions of criminality and to associate information-scarce affective responses with carceral citizens of color. These perceptions about culpability – which translate to both </w:t>
      </w:r>
      <w:r>
        <w:rPr>
          <w:sz w:val="23"/>
          <w:szCs w:val="23"/>
        </w:rPr>
        <w:t xml:space="preserve">stronger </w:t>
      </w:r>
      <w:r w:rsidRPr="00D9367F">
        <w:rPr>
          <w:sz w:val="23"/>
          <w:szCs w:val="23"/>
        </w:rPr>
        <w:t xml:space="preserve">affect and perceptions of need, control, attitudes, and reciprocity – are also shaped by </w:t>
      </w:r>
      <w:r w:rsidRPr="00D9367F">
        <w:rPr>
          <w:sz w:val="23"/>
          <w:szCs w:val="23"/>
        </w:rPr>
        <w:lastRenderedPageBreak/>
        <w:t>institutional power and outcomes, where Black criminalization and differential associations with culpability are manifest.</w:t>
      </w:r>
    </w:p>
    <w:p w14:paraId="0267E502" w14:textId="77777777" w:rsidR="00614EF7" w:rsidRPr="00D9367F" w:rsidRDefault="00614EF7" w:rsidP="00614EF7">
      <w:pPr>
        <w:pStyle w:val="ListParagraph"/>
        <w:numPr>
          <w:ilvl w:val="0"/>
          <w:numId w:val="8"/>
        </w:numPr>
        <w:spacing w:after="0" w:line="360" w:lineRule="auto"/>
        <w:contextualSpacing w:val="0"/>
      </w:pPr>
      <w:r>
        <w:rPr>
          <w:sz w:val="23"/>
          <w:szCs w:val="23"/>
        </w:rPr>
        <w:t>Well</w:t>
      </w:r>
      <w:r w:rsidRPr="00D9367F">
        <w:rPr>
          <w:sz w:val="23"/>
          <w:szCs w:val="23"/>
        </w:rPr>
        <w:t xml:space="preserve"> before the “turn” and mass incarceration, systems of punishment and policing – and the establishment of disenfranchisement policies themselves – were established to control and curtail Black Americans, and Black political power (Fresh and Eubank, </w:t>
      </w:r>
      <w:proofErr w:type="spellStart"/>
      <w:r w:rsidRPr="00D9367F">
        <w:rPr>
          <w:sz w:val="23"/>
          <w:szCs w:val="23"/>
        </w:rPr>
        <w:t>Uggen</w:t>
      </w:r>
      <w:proofErr w:type="spellEnd"/>
      <w:r w:rsidRPr="00D9367F">
        <w:rPr>
          <w:sz w:val="23"/>
          <w:szCs w:val="23"/>
        </w:rPr>
        <w:t xml:space="preserve"> and </w:t>
      </w:r>
      <w:proofErr w:type="spellStart"/>
      <w:r w:rsidRPr="00D9367F">
        <w:rPr>
          <w:sz w:val="23"/>
          <w:szCs w:val="23"/>
        </w:rPr>
        <w:t>Manza</w:t>
      </w:r>
      <w:proofErr w:type="spellEnd"/>
      <w:r w:rsidRPr="00D9367F">
        <w:rPr>
          <w:sz w:val="23"/>
          <w:szCs w:val="23"/>
        </w:rPr>
        <w:t xml:space="preserve">, Johnston). This racialization is present itself throughout levels of the criminal legal system: </w:t>
      </w:r>
      <w:r>
        <w:rPr>
          <w:sz w:val="23"/>
          <w:szCs w:val="23"/>
        </w:rPr>
        <w:t>police</w:t>
      </w:r>
      <w:r w:rsidRPr="00D9367F">
        <w:rPr>
          <w:sz w:val="23"/>
          <w:szCs w:val="23"/>
        </w:rPr>
        <w:t xml:space="preserve"> disproportionately target and act more aggressively towards Black men and men of color (Gelman, Fagan, and Kiss 2007, Baumgartner, Epp, and </w:t>
      </w:r>
      <w:proofErr w:type="spellStart"/>
      <w:r w:rsidRPr="00D9367F">
        <w:rPr>
          <w:sz w:val="23"/>
          <w:szCs w:val="23"/>
        </w:rPr>
        <w:t>Shoub</w:t>
      </w:r>
      <w:proofErr w:type="spellEnd"/>
      <w:r w:rsidRPr="00D9367F">
        <w:rPr>
          <w:sz w:val="23"/>
          <w:szCs w:val="23"/>
        </w:rPr>
        <w:t xml:space="preserve"> 2018, Davenport, Soule, and Armstrong 2011), juries seek out mitigating information for white but not Black defendants (Levinson 2007), assume Black men’s guilt (Levinson, Cai and Young 2010) and sentence Black people more harshly (</w:t>
      </w:r>
      <w:proofErr w:type="spellStart"/>
      <w:r w:rsidRPr="00D9367F">
        <w:rPr>
          <w:sz w:val="23"/>
          <w:szCs w:val="23"/>
        </w:rPr>
        <w:t>Rehavi</w:t>
      </w:r>
      <w:proofErr w:type="spellEnd"/>
      <w:r w:rsidRPr="00D9367F">
        <w:rPr>
          <w:sz w:val="23"/>
          <w:szCs w:val="23"/>
        </w:rPr>
        <w:t xml:space="preserve"> and Starr 2014), and feel most confident in guilty verdicts based on pigmentation (Levinson and Young 2010); trial judges present the same levels of biases as the general public (</w:t>
      </w:r>
      <w:proofErr w:type="spellStart"/>
      <w:r w:rsidRPr="00D9367F">
        <w:rPr>
          <w:sz w:val="23"/>
          <w:szCs w:val="23"/>
        </w:rPr>
        <w:t>Rachlinsi</w:t>
      </w:r>
      <w:proofErr w:type="spellEnd"/>
      <w:r w:rsidRPr="00D9367F">
        <w:rPr>
          <w:sz w:val="23"/>
          <w:szCs w:val="23"/>
        </w:rPr>
        <w:t xml:space="preserve">, Johnson, Wistrich &amp; Guthrie 2009); and critically the public assigns </w:t>
      </w:r>
      <w:r w:rsidRPr="00D9367F">
        <w:rPr>
          <w:i/>
          <w:iCs/>
          <w:sz w:val="23"/>
          <w:szCs w:val="23"/>
        </w:rPr>
        <w:t>culpability</w:t>
      </w:r>
      <w:r w:rsidRPr="00D9367F">
        <w:rPr>
          <w:sz w:val="23"/>
          <w:szCs w:val="23"/>
        </w:rPr>
        <w:t xml:space="preserve"> not only more often to Black defendants, but also to Black victims (Donovan 2007, Israel-</w:t>
      </w:r>
      <w:proofErr w:type="spellStart"/>
      <w:r w:rsidRPr="00D9367F">
        <w:rPr>
          <w:sz w:val="23"/>
          <w:szCs w:val="23"/>
        </w:rPr>
        <w:t>Trummer</w:t>
      </w:r>
      <w:proofErr w:type="spellEnd"/>
      <w:r w:rsidRPr="00D9367F">
        <w:rPr>
          <w:sz w:val="23"/>
          <w:szCs w:val="23"/>
        </w:rPr>
        <w:t xml:space="preserve"> and Streeter 2021). </w:t>
      </w:r>
    </w:p>
    <w:p w14:paraId="66C93219" w14:textId="77777777" w:rsidR="00614EF7" w:rsidRDefault="00614EF7" w:rsidP="00614EF7">
      <w:pPr>
        <w:pStyle w:val="ListParagraph"/>
        <w:numPr>
          <w:ilvl w:val="0"/>
          <w:numId w:val="8"/>
        </w:numPr>
        <w:spacing w:after="0" w:line="360" w:lineRule="auto"/>
        <w:contextualSpacing w:val="0"/>
      </w:pPr>
      <w:r w:rsidRPr="009A1DBD">
        <w:t>There is growing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9A1DBD">
        <w:t>Chudy</w:t>
      </w:r>
      <w:proofErr w:type="spellEnd"/>
      <w:r w:rsidRPr="009A1DBD">
        <w:t xml:space="preserve"> 2021; Sides, Tesler, and Vavrek 2018). In some instances, messages that frame policies as mechanisms to redress structural inequality appear to increase policy support (</w:t>
      </w:r>
      <w:proofErr w:type="spellStart"/>
      <w:r w:rsidRPr="009A1DBD">
        <w:t>Niederdeppe</w:t>
      </w:r>
      <w:proofErr w:type="spellEnd"/>
      <w:r w:rsidRPr="009A1DBD">
        <w:t xml:space="preserve"> et al 2023, </w:t>
      </w:r>
      <w:proofErr w:type="spellStart"/>
      <w:r w:rsidRPr="009A1DBD">
        <w:t>Zhirkov</w:t>
      </w:r>
      <w:proofErr w:type="spellEnd"/>
      <w:r w:rsidRPr="009A1DBD">
        <w:t xml:space="preserve"> and </w:t>
      </w:r>
      <w:proofErr w:type="spellStart"/>
      <w:r w:rsidRPr="009A1DBD">
        <w:t>Quintilla</w:t>
      </w:r>
      <w:proofErr w:type="spellEnd"/>
      <w:r w:rsidRPr="009A1DBD">
        <w:t xml:space="preserve"> 2024). But other recent studies find that racial frames have null or negative effects, including on policies that are generally “race neutral” (English and Kalla 2021).</w:t>
      </w:r>
      <w:r>
        <w:rPr>
          <w:rStyle w:val="FootnoteReference"/>
        </w:rPr>
        <w:footnoteReference w:id="1"/>
      </w:r>
      <w:r w:rsidRPr="009A1DBD">
        <w:t xml:space="preserve"> In a study of perceptions of student loan borrower deservingness, </w:t>
      </w:r>
      <w:proofErr w:type="spellStart"/>
      <w:r w:rsidRPr="009A1DBD">
        <w:t>Sorelle</w:t>
      </w:r>
      <w:proofErr w:type="spellEnd"/>
      <w:r w:rsidRPr="009A1DBD">
        <w:t xml:space="preserve"> and Laws (2023) note that perceptions of individuals of color as </w:t>
      </w:r>
      <w:r w:rsidRPr="00D9367F">
        <w:rPr>
          <w:i/>
          <w:iCs/>
        </w:rPr>
        <w:t>more</w:t>
      </w:r>
      <w:r w:rsidRPr="009A1DBD">
        <w:t xml:space="preserve"> deserving than whites (in the context of student loans) may reflect underlying assumptions that people of </w:t>
      </w:r>
      <w:r w:rsidRPr="009A1DBD">
        <w:lastRenderedPageBreak/>
        <w:t>color are in greater need, but an unwillingness to support overall relief -- they find positive racial appeals decrease support for loan relief for Republicans, and have no effect on Democrats.</w:t>
      </w:r>
    </w:p>
    <w:p w14:paraId="4F93E803" w14:textId="77777777" w:rsidR="00614EF7" w:rsidRDefault="00614EF7" w:rsidP="00614EF7">
      <w:pPr>
        <w:pStyle w:val="ListParagraph"/>
        <w:numPr>
          <w:ilvl w:val="0"/>
          <w:numId w:val="8"/>
        </w:numPr>
        <w:spacing w:after="0" w:line="360" w:lineRule="auto"/>
        <w:contextualSpacing w:val="0"/>
      </w:pPr>
      <w:r w:rsidRPr="009A1DBD">
        <w:t xml:space="preserve">While criminal legal policies may be increasingly understood as measures to redress structural racism – and increasingly supported particularly by white democrats, </w:t>
      </w:r>
      <w:r>
        <w:t xml:space="preserve">I expect </w:t>
      </w:r>
      <w:r w:rsidRPr="009A1DBD">
        <w:t xml:space="preserve">that possibility counterbalanced by an enduring “punitive gap” between white and Black Americans (Enns 2016, </w:t>
      </w:r>
      <w:proofErr w:type="spellStart"/>
      <w:r w:rsidRPr="009A1DBD">
        <w:t>Soss</w:t>
      </w:r>
      <w:proofErr w:type="spellEnd"/>
      <w:r w:rsidRPr="009A1DBD">
        <w:t xml:space="preserve">, Langbein and </w:t>
      </w:r>
      <w:proofErr w:type="spellStart"/>
      <w:r w:rsidRPr="009A1DBD">
        <w:t>Metelko</w:t>
      </w:r>
      <w:proofErr w:type="spellEnd"/>
      <w:r w:rsidRPr="009A1DBD">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009A1DBD">
        <w:t>Chouhy</w:t>
      </w:r>
      <w:proofErr w:type="spellEnd"/>
      <w:r w:rsidRPr="009A1DBD">
        <w:t xml:space="preserve"> et al 2020). </w:t>
      </w:r>
      <w:r>
        <w:t xml:space="preserve">Thus, I expect anti-Black racism and </w:t>
      </w:r>
      <w:r w:rsidRPr="009A1DBD">
        <w:t>out-group prejudice</w:t>
      </w:r>
      <w:r>
        <w:t xml:space="preserve"> will</w:t>
      </w:r>
      <w:r w:rsidRPr="009A1DBD">
        <w:t xml:space="preserve"> still undergird perceptions of carceral citizens deservingness</w:t>
      </w:r>
      <w:r>
        <w:t xml:space="preserve">. It may </w:t>
      </w:r>
      <w:r w:rsidRPr="009A1DBD">
        <w:t>heighten</w:t>
      </w:r>
      <w:r>
        <w:t xml:space="preserve"> and rationalize</w:t>
      </w:r>
      <w:r w:rsidRPr="009A1DBD">
        <w:t xml:space="preserve"> “disgust” sensitivit</w:t>
      </w:r>
      <w:r>
        <w:t xml:space="preserve">ies translation to racial out-group hate </w:t>
      </w:r>
      <w:r w:rsidRPr="009A1DBD">
        <w:t>(Petersen 2017)</w:t>
      </w:r>
      <w:r>
        <w:t>. Stereotypes and the dehumanization of carceral citizens are driven by logics of racial superiority and hate -- shaping</w:t>
      </w:r>
      <w:r w:rsidRPr="009A1DBD">
        <w:t xml:space="preserve"> perceptions about “criminals” capacity for reciprocity</w:t>
      </w:r>
      <w:r>
        <w:t xml:space="preserve"> and their control and need (</w:t>
      </w:r>
      <w:proofErr w:type="spellStart"/>
      <w:r w:rsidRPr="00D9367F">
        <w:rPr>
          <w:sz w:val="23"/>
          <w:szCs w:val="23"/>
        </w:rPr>
        <w:t>Boccato</w:t>
      </w:r>
      <w:proofErr w:type="spellEnd"/>
      <w:r w:rsidRPr="00D9367F">
        <w:rPr>
          <w:sz w:val="23"/>
          <w:szCs w:val="23"/>
        </w:rPr>
        <w:t xml:space="preserve"> et al. 2008)</w:t>
      </w:r>
      <w:r w:rsidRPr="009A1DBD">
        <w:t xml:space="preserve">. </w:t>
      </w:r>
      <w:r>
        <w:t xml:space="preserve">Finally, I expect that it may particularly undergird first-order punitive </w:t>
      </w:r>
      <w:proofErr w:type="gramStart"/>
      <w:r>
        <w:t>reactions, but</w:t>
      </w:r>
      <w:proofErr w:type="gramEnd"/>
      <w:r>
        <w:t xml:space="preserve"> attenuate in second-order punitive judgements. </w:t>
      </w:r>
    </w:p>
    <w:p w14:paraId="7838A064" w14:textId="77777777" w:rsidR="00614EF7" w:rsidRDefault="00614EF7" w:rsidP="00614EF7">
      <w:pPr>
        <w:pStyle w:val="ListParagraph"/>
        <w:spacing w:line="360" w:lineRule="auto"/>
      </w:pPr>
    </w:p>
    <w:p w14:paraId="2F6E0C59" w14:textId="77777777" w:rsidR="00614EF7" w:rsidRPr="009A1DBD" w:rsidRDefault="00614EF7" w:rsidP="00614EF7">
      <w:pPr>
        <w:pStyle w:val="ListParagraph"/>
        <w:numPr>
          <w:ilvl w:val="0"/>
          <w:numId w:val="8"/>
        </w:numPr>
        <w:spacing w:after="0" w:line="360" w:lineRule="auto"/>
        <w:contextualSpacing w:val="0"/>
      </w:pPr>
      <w:r w:rsidRPr="009A1DBD">
        <w:t xml:space="preserve">What </w:t>
      </w:r>
      <w:r>
        <w:t>does</w:t>
      </w:r>
      <w:r w:rsidRPr="009A1DBD">
        <w:t xml:space="preserve"> this mean for how identity – race -- influences perceptions of “deviant” deservingness and policy preferences? To summarize, I put the question a different way. Thus far, I have argued that responses to carceral citizens and questions of their needs may involve a</w:t>
      </w:r>
      <w:r>
        <w:t xml:space="preserve">n </w:t>
      </w:r>
      <w:r w:rsidRPr="009A1DBD">
        <w:t xml:space="preserve">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w:t>
      </w:r>
      <w:r w:rsidRPr="009A1DBD">
        <w:lastRenderedPageBreak/>
        <w:t>may inform explanations of control, reciprocity, attitude, and need – as will the proximity of an object to consider deservingness in relation to. But identity, and possibly other mechanisms, inform the extent to which reflexivity is engaged. Thus, an alternative question in the context of carceral deservingness and democratic rights may be, “who critiques their emotional intuition?”</w:t>
      </w:r>
    </w:p>
    <w:p w14:paraId="081C39AC" w14:textId="77777777" w:rsidR="00614EF7" w:rsidRDefault="00614EF7"/>
    <w:p w14:paraId="71D48EB1" w14:textId="12B51CE8" w:rsidR="00614EF7" w:rsidRDefault="00614EF7">
      <w:r>
        <w:t>NOTES</w:t>
      </w:r>
    </w:p>
    <w:p w14:paraId="6829B7D4" w14:textId="77777777" w:rsidR="00614EF7" w:rsidRDefault="00614EF7">
      <w:r>
        <w:t xml:space="preserve">Idea: </w:t>
      </w:r>
    </w:p>
    <w:p w14:paraId="137B653C" w14:textId="79505909" w:rsidR="00614EF7" w:rsidRDefault="00614EF7">
      <w:r w:rsidRPr="00614EF7">
        <w:t xml:space="preserve">people who are racially resentful and or dehumanize incarcerated people may be supportive for a policy like prison </w:t>
      </w:r>
      <w:proofErr w:type="gramStart"/>
      <w:r w:rsidRPr="00614EF7">
        <w:t>education, but</w:t>
      </w:r>
      <w:proofErr w:type="gramEnd"/>
      <w:r w:rsidRPr="00614EF7">
        <w:t xml:space="preserve"> opposed to a policy like paying incarcerated workers minimum wage, in part because of a </w:t>
      </w:r>
      <w:r w:rsidRPr="00614EF7">
        <w:t>patronizing</w:t>
      </w:r>
      <w:r w:rsidRPr="00614EF7">
        <w:t xml:space="preserve"> component of education ("we'll </w:t>
      </w:r>
      <w:proofErr w:type="spellStart"/>
      <w:r w:rsidRPr="00614EF7">
        <w:t>enlighted</w:t>
      </w:r>
      <w:proofErr w:type="spellEnd"/>
      <w:r w:rsidRPr="00614EF7">
        <w:t xml:space="preserve"> the deviants") that </w:t>
      </w:r>
      <w:proofErr w:type="spellStart"/>
      <w:r w:rsidRPr="00614EF7">
        <w:t>involvess</w:t>
      </w:r>
      <w:proofErr w:type="spellEnd"/>
      <w:r w:rsidRPr="00614EF7">
        <w:t xml:space="preserve"> </w:t>
      </w:r>
      <w:proofErr w:type="spellStart"/>
      <w:r w:rsidRPr="00614EF7">
        <w:t>self gratification</w:t>
      </w:r>
      <w:proofErr w:type="spellEnd"/>
      <w:r w:rsidRPr="00614EF7">
        <w:t xml:space="preserve"> and the maintenance of differentiation. Paying incarcerated workers would be an affront to that. I'm wondering if there are any literatures that come to mind on this. I'm also thinking about a connection between this and colonization/colonizing attitudes</w:t>
      </w:r>
      <w:r>
        <w:t>.</w:t>
      </w:r>
    </w:p>
    <w:p w14:paraId="2F2B59A8" w14:textId="3AEA8F3C" w:rsidR="00614EF7" w:rsidRDefault="00614EF7" w:rsidP="00614EF7">
      <w:pPr>
        <w:pStyle w:val="ListParagraph"/>
        <w:numPr>
          <w:ilvl w:val="0"/>
          <w:numId w:val="11"/>
        </w:numPr>
        <w:spacing w:after="0" w:line="281" w:lineRule="exact"/>
        <w:contextualSpacing w:val="0"/>
      </w:pPr>
      <w:r>
        <w:t xml:space="preserve">Racial </w:t>
      </w:r>
      <w:r>
        <w:t>attitudes interact with mechanisms</w:t>
      </w:r>
    </w:p>
    <w:p w14:paraId="2D1B3F8D" w14:textId="77777777" w:rsidR="00614EF7" w:rsidRDefault="00614EF7" w:rsidP="00614EF7">
      <w:pPr>
        <w:pStyle w:val="ListParagraph"/>
        <w:numPr>
          <w:ilvl w:val="1"/>
          <w:numId w:val="11"/>
        </w:numPr>
        <w:spacing w:after="0" w:line="281" w:lineRule="exact"/>
        <w:contextualSpacing w:val="0"/>
      </w:pPr>
      <w:r>
        <w:t xml:space="preserve">Racial attitudes </w:t>
      </w:r>
      <w:proofErr w:type="gramStart"/>
      <w:r>
        <w:t>definitely interact</w:t>
      </w:r>
      <w:proofErr w:type="gramEnd"/>
      <w:r>
        <w:t xml:space="preserve"> with these mechanisms. Dehumanized stereotypes of carceral citizens are racialized (citations should be in the paper)</w:t>
      </w:r>
    </w:p>
    <w:p w14:paraId="0961BC93" w14:textId="77777777" w:rsidR="00614EF7" w:rsidRDefault="00614EF7" w:rsidP="00614EF7">
      <w:pPr>
        <w:pStyle w:val="ListParagraph"/>
        <w:numPr>
          <w:ilvl w:val="1"/>
          <w:numId w:val="11"/>
        </w:numPr>
        <w:spacing w:after="0" w:line="281" w:lineRule="exact"/>
        <w:contextualSpacing w:val="0"/>
      </w:pPr>
      <w:r>
        <w:t>Dehumanized characteristics are attributed to outgroups (</w:t>
      </w:r>
      <w:proofErr w:type="spellStart"/>
      <w:r>
        <w:t>Leyens</w:t>
      </w:r>
      <w:proofErr w:type="spellEnd"/>
      <w:r>
        <w:t xml:space="preserve"> et al 2000, </w:t>
      </w:r>
      <w:proofErr w:type="spellStart"/>
      <w:r>
        <w:t>Hanslam</w:t>
      </w:r>
      <w:proofErr w:type="spellEnd"/>
      <w:r>
        <w:t xml:space="preserve"> et al 2005, Goff, Eberhardt and Williams 2008)</w:t>
      </w:r>
    </w:p>
    <w:p w14:paraId="058BF74C" w14:textId="77777777" w:rsidR="00614EF7" w:rsidRDefault="00614EF7" w:rsidP="00614EF7">
      <w:pPr>
        <w:pStyle w:val="ListParagraph"/>
        <w:numPr>
          <w:ilvl w:val="1"/>
          <w:numId w:val="11"/>
        </w:numPr>
        <w:spacing w:after="0" w:line="281" w:lineRule="exact"/>
        <w:contextualSpacing w:val="0"/>
      </w:pPr>
      <w:r>
        <w:t>Racial resentment should:</w:t>
      </w:r>
    </w:p>
    <w:p w14:paraId="659AD24F" w14:textId="77777777" w:rsidR="00614EF7" w:rsidRDefault="00614EF7" w:rsidP="00614EF7">
      <w:pPr>
        <w:pStyle w:val="ListParagraph"/>
        <w:numPr>
          <w:ilvl w:val="2"/>
          <w:numId w:val="11"/>
        </w:numPr>
        <w:spacing w:after="0" w:line="281" w:lineRule="exact"/>
        <w:contextualSpacing w:val="0"/>
      </w:pPr>
      <w:r>
        <w:t>Increase disgust</w:t>
      </w:r>
    </w:p>
    <w:p w14:paraId="7F830746" w14:textId="77777777" w:rsidR="00614EF7" w:rsidRDefault="00614EF7" w:rsidP="00614EF7">
      <w:pPr>
        <w:pStyle w:val="ListParagraph"/>
        <w:numPr>
          <w:ilvl w:val="2"/>
          <w:numId w:val="11"/>
        </w:numPr>
        <w:spacing w:after="0" w:line="281" w:lineRule="exact"/>
        <w:contextualSpacing w:val="0"/>
      </w:pPr>
      <w:r>
        <w:t>Reduce perceptions of need, reciprocity, control, and attitude</w:t>
      </w:r>
    </w:p>
    <w:p w14:paraId="60BAFBD1" w14:textId="77777777" w:rsidR="00614EF7" w:rsidRDefault="00614EF7" w:rsidP="00614EF7">
      <w:pPr>
        <w:pStyle w:val="ListParagraph"/>
        <w:numPr>
          <w:ilvl w:val="2"/>
          <w:numId w:val="11"/>
        </w:numPr>
        <w:spacing w:after="0" w:line="281" w:lineRule="exact"/>
        <w:contextualSpacing w:val="0"/>
      </w:pPr>
      <w:r>
        <w:t>Justify dehumanization and exacerbate it</w:t>
      </w:r>
    </w:p>
    <w:p w14:paraId="005B76A4" w14:textId="77777777" w:rsidR="00614EF7" w:rsidRDefault="00614EF7" w:rsidP="00614EF7">
      <w:pPr>
        <w:pStyle w:val="ListParagraph"/>
        <w:numPr>
          <w:ilvl w:val="3"/>
          <w:numId w:val="11"/>
        </w:numPr>
        <w:spacing w:after="0" w:line="281" w:lineRule="exact"/>
        <w:contextualSpacing w:val="0"/>
      </w:pPr>
      <w:r>
        <w:t xml:space="preserve">This may mean less likelihood of a second order “corrective judgement” </w:t>
      </w:r>
      <w:proofErr w:type="spellStart"/>
      <w:r>
        <w:t>ie</w:t>
      </w:r>
      <w:proofErr w:type="spellEnd"/>
      <w:r>
        <w:t xml:space="preserve"> both negative deservingness evaluations, less responsive to more humanized types, </w:t>
      </w:r>
    </w:p>
    <w:p w14:paraId="4FE332C4" w14:textId="77777777" w:rsidR="00614EF7" w:rsidRDefault="00614EF7" w:rsidP="00614EF7">
      <w:pPr>
        <w:pStyle w:val="ListParagraph"/>
        <w:numPr>
          <w:ilvl w:val="2"/>
          <w:numId w:val="11"/>
        </w:numPr>
        <w:spacing w:after="0" w:line="281" w:lineRule="exact"/>
        <w:contextualSpacing w:val="0"/>
      </w:pPr>
      <w:r>
        <w:t xml:space="preserve">On policy, I expect this means more punitiveness, less support for symbolic policies (like voting, rights-based). </w:t>
      </w:r>
    </w:p>
    <w:p w14:paraId="5A1F6417" w14:textId="77777777" w:rsidR="00614EF7" w:rsidRDefault="00614EF7" w:rsidP="00614EF7">
      <w:pPr>
        <w:pStyle w:val="ListParagraph"/>
        <w:numPr>
          <w:ilvl w:val="2"/>
          <w:numId w:val="11"/>
        </w:numPr>
        <w:spacing w:after="0" w:line="281" w:lineRule="exact"/>
        <w:contextualSpacing w:val="0"/>
      </w:pPr>
      <w:r>
        <w:t xml:space="preserve">However, I suspect that policies like prison education might be approved by people with racially resentful attitudes and strong dehumanized perceptions of carceral citizens. In this case, there is a racial paternalism (Nicole Gonzalez van Cleeve 2016) component and element of self-gratification (Welch 2015), akin to “civilizing missions” in colonial and postcolonial contexts, where, for ex, Fanon argues colonizers simultaneously infantilize and demonize the colonized, see themselves as civilizing agents, and are able to maintain “reciprocal </w:t>
      </w:r>
      <w:r>
        <w:lastRenderedPageBreak/>
        <w:t>exclusivity” – or maintain the essential differentiation between themselves and the colonized – through education and “cultural improvement” programs.</w:t>
      </w:r>
    </w:p>
    <w:p w14:paraId="093ED841" w14:textId="0F66E0D7" w:rsidR="00614EF7" w:rsidRDefault="00614EF7">
      <w:r>
        <w:t>Fanon</w:t>
      </w:r>
    </w:p>
    <w:p w14:paraId="2C82806D"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From</w:t>
      </w:r>
      <w:proofErr w:type="gramEnd"/>
      <w:r w:rsidRPr="00614EF7">
        <w:rPr>
          <w:rFonts w:ascii="Times New Roman" w:eastAsia="Times New Roman" w:hAnsi="Times New Roman" w:cs="Times New Roman"/>
          <w:kern w:val="0"/>
          <w14:ligatures w14:val="none"/>
        </w:rPr>
        <w:t xml:space="preserve"> "Black Skin, White Masks," Fanon's analysis of how colonizers simultaneously infantilize and demonize the colonized could map onto attitudes toward incarcerated people - seen as both in need of "improvement" through education but also as fundamentally threatening or undeserving of full economic rights. </w:t>
      </w:r>
    </w:p>
    <w:p w14:paraId="258592AB"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His</w:t>
      </w:r>
      <w:proofErr w:type="gramEnd"/>
      <w:r w:rsidRPr="00614EF7">
        <w:rPr>
          <w:rFonts w:ascii="Times New Roman" w:eastAsia="Times New Roman" w:hAnsi="Times New Roman" w:cs="Times New Roman"/>
          <w:kern w:val="0"/>
          <w14:ligatures w14:val="none"/>
        </w:rPr>
        <w:t xml:space="preserve"> discussion of how colonizers position themselves as "civilizing agents" while maintaining economic exploitation parallels your observation about supporting education but opposing fair wages. The colonizer claims to be "uplifting" the colonized while ensuring economic subordination remains intact. </w:t>
      </w:r>
    </w:p>
    <w:p w14:paraId="10585F06"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In</w:t>
      </w:r>
      <w:proofErr w:type="gramEnd"/>
      <w:r w:rsidRPr="00614EF7">
        <w:rPr>
          <w:rFonts w:ascii="Times New Roman" w:eastAsia="Times New Roman" w:hAnsi="Times New Roman" w:cs="Times New Roman"/>
          <w:kern w:val="0"/>
          <w14:ligatures w14:val="none"/>
        </w:rPr>
        <w:t xml:space="preserve"> "The Wretched of the Earth," Fanon discusses how colonial powers used education and cultural "improvement" programs as tools of psychological domination - teaching colonized people to internalize colonial values while denying them material equality. This connects directly to your argument about prison education potentially serving a similar function. </w:t>
      </w:r>
    </w:p>
    <w:p w14:paraId="5011B17F" w14:textId="294225CC" w:rsidR="00614EF7" w:rsidRDefault="00614EF7" w:rsidP="00614EF7">
      <w:pPr>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Fanon's</w:t>
      </w:r>
      <w:proofErr w:type="gramEnd"/>
      <w:r w:rsidRPr="00614EF7">
        <w:rPr>
          <w:rFonts w:ascii="Times New Roman" w:eastAsia="Times New Roman" w:hAnsi="Times New Roman" w:cs="Times New Roman"/>
          <w:kern w:val="0"/>
          <w14:ligatures w14:val="none"/>
        </w:rPr>
        <w:t xml:space="preserve"> concept of "reciprocal exclusivity" - the idea that the colonizer's identity depends on maintaining difference from the colonized - could help explain resistance to policies like fair wages that would reduce the material gap between incarcerated and non-incarcerated people.</w:t>
      </w:r>
    </w:p>
    <w:p w14:paraId="20C13CB1" w14:textId="77777777" w:rsidR="00614EF7" w:rsidRDefault="00614EF7" w:rsidP="00614EF7">
      <w:pPr>
        <w:rPr>
          <w:rFonts w:ascii="Times New Roman" w:eastAsia="Times New Roman" w:hAnsi="Times New Roman" w:cs="Times New Roman"/>
          <w:kern w:val="0"/>
          <w14:ligatures w14:val="none"/>
        </w:rPr>
      </w:pPr>
    </w:p>
    <w:p w14:paraId="74761508" w14:textId="48EF3944" w:rsidR="00614EF7" w:rsidRDefault="00614EF7" w:rsidP="00614EF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Notes from Eduardo Bonilla Silva (2003)</w:t>
      </w:r>
    </w:p>
    <w:p w14:paraId="39EFD65A"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The</w:t>
      </w:r>
      <w:proofErr w:type="gramEnd"/>
      <w:r w:rsidRPr="00614EF7">
        <w:rPr>
          <w:rFonts w:ascii="Times New Roman" w:eastAsia="Times New Roman" w:hAnsi="Times New Roman" w:cs="Times New Roman"/>
          <w:kern w:val="0"/>
          <w14:ligatures w14:val="none"/>
        </w:rPr>
        <w:t xml:space="preserve"> concept of "color-blind racism" and particularly "abstract liberalism" could help explain how someone might support prison education while opposing fair wages. Just as Bonilla-Silva describes how liberal principles are extended to minorities "in an abstract way that rationalizes racially unfair situations," prison education can be supported in an abstract way that maintains hierarchy while opposing concrete economic equality. </w:t>
      </w:r>
    </w:p>
    <w:p w14:paraId="40FF18BB"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His</w:t>
      </w:r>
      <w:proofErr w:type="gramEnd"/>
      <w:r w:rsidRPr="00614EF7">
        <w:rPr>
          <w:rFonts w:ascii="Times New Roman" w:eastAsia="Times New Roman" w:hAnsi="Times New Roman" w:cs="Times New Roman"/>
          <w:kern w:val="0"/>
          <w14:ligatures w14:val="none"/>
        </w:rPr>
        <w:t xml:space="preserve"> emphasis on how racism operates at a structural rather than individual level is particularly relevant. The opposition to prison wages might not stem from individual prejudice but from what he calls "the dynamics of real race relations" - structural arrangements that maintain hierarchies even through seemingly benevolent policies. </w:t>
      </w:r>
    </w:p>
    <w:p w14:paraId="15649634" w14:textId="77777777" w:rsidR="00614EF7" w:rsidRPr="00614EF7" w:rsidRDefault="00614EF7" w:rsidP="00614EF7">
      <w:pPr>
        <w:spacing w:after="0" w:line="240" w:lineRule="auto"/>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This</w:t>
      </w:r>
      <w:proofErr w:type="gramEnd"/>
      <w:r w:rsidRPr="00614EF7">
        <w:rPr>
          <w:rFonts w:ascii="Times New Roman" w:eastAsia="Times New Roman" w:hAnsi="Times New Roman" w:cs="Times New Roman"/>
          <w:kern w:val="0"/>
          <w14:ligatures w14:val="none"/>
        </w:rPr>
        <w:t xml:space="preserve"> quote is especially relevant to your colonization framework: "these groups become social collectivities with different interests: the dominant race tends to defend, justify, or accept the racial order." This helps explain how support for education could coexist with opposition to wages - education can be framed as "helping" while maintaining the existing order, whereas fair wages would challenge it. </w:t>
      </w:r>
    </w:p>
    <w:p w14:paraId="46D95E2D" w14:textId="77777777" w:rsidR="00614EF7" w:rsidRDefault="00614EF7" w:rsidP="00614EF7">
      <w:pPr>
        <w:rPr>
          <w:rFonts w:ascii="Times New Roman" w:eastAsia="Times New Roman" w:hAnsi="Times New Roman" w:cs="Times New Roman"/>
          <w:kern w:val="0"/>
          <w14:ligatures w14:val="none"/>
        </w:rPr>
      </w:pPr>
      <w:proofErr w:type="gramStart"/>
      <w:r w:rsidRPr="00614EF7">
        <w:rPr>
          <w:rFonts w:ascii="Times New Roman" w:eastAsia="Times New Roman" w:hAnsi="Symbol" w:cs="Times New Roman"/>
          <w:kern w:val="0"/>
          <w14:ligatures w14:val="none"/>
        </w:rPr>
        <w:t></w:t>
      </w:r>
      <w:r w:rsidRPr="00614EF7">
        <w:rPr>
          <w:rFonts w:ascii="Times New Roman" w:eastAsia="Times New Roman" w:hAnsi="Times New Roman" w:cs="Times New Roman"/>
          <w:kern w:val="0"/>
          <w14:ligatures w14:val="none"/>
        </w:rPr>
        <w:t xml:space="preserve">  His</w:t>
      </w:r>
      <w:proofErr w:type="gramEnd"/>
      <w:r w:rsidRPr="00614EF7">
        <w:rPr>
          <w:rFonts w:ascii="Times New Roman" w:eastAsia="Times New Roman" w:hAnsi="Times New Roman" w:cs="Times New Roman"/>
          <w:kern w:val="0"/>
          <w14:ligatures w14:val="none"/>
        </w:rPr>
        <w:t xml:space="preserve"> discussion of how ideologies need to be "flexible" and "interactive" rather than rigid could help explain how someone might simultaneously hold seemingly contradictory views (supporting education but opposing wages). As he notes, "the strength of an ideology lies in its loose-jointed, </w:t>
      </w:r>
    </w:p>
    <w:p w14:paraId="1601328E" w14:textId="77777777" w:rsidR="00614EF7" w:rsidRDefault="00614EF7" w:rsidP="00614EF7">
      <w:pPr>
        <w:rPr>
          <w:rFonts w:ascii="Times New Roman" w:eastAsia="Times New Roman" w:hAnsi="Times New Roman" w:cs="Times New Roman"/>
          <w:kern w:val="0"/>
          <w14:ligatures w14:val="none"/>
        </w:rPr>
      </w:pPr>
    </w:p>
    <w:p w14:paraId="379FEF34" w14:textId="77777777" w:rsidR="00614EF7" w:rsidRDefault="00614EF7" w:rsidP="00614EF7">
      <w:pPr>
        <w:pStyle w:val="whitespace-normal"/>
        <w:numPr>
          <w:ilvl w:val="0"/>
          <w:numId w:val="12"/>
        </w:numPr>
      </w:pPr>
      <w:r>
        <w:t>On Abstract Liberalism and Prison Reform:</w:t>
      </w:r>
    </w:p>
    <w:p w14:paraId="0DA866A6" w14:textId="77777777" w:rsidR="00614EF7" w:rsidRDefault="00614EF7" w:rsidP="00614EF7">
      <w:pPr>
        <w:pStyle w:val="whitespace-normal"/>
        <w:numPr>
          <w:ilvl w:val="0"/>
          <w:numId w:val="13"/>
        </w:numPr>
      </w:pPr>
      <w:r>
        <w:lastRenderedPageBreak/>
        <w:t>Just as Bonilla-Silva describes how abstract liberal principles are used to rationalize racial inequality, support for prison education while opposing fair wages could represent a similar dynamic</w:t>
      </w:r>
    </w:p>
    <w:p w14:paraId="1076B018" w14:textId="77777777" w:rsidR="00614EF7" w:rsidRDefault="00614EF7" w:rsidP="00614EF7">
      <w:pPr>
        <w:pStyle w:val="whitespace-normal"/>
        <w:numPr>
          <w:ilvl w:val="0"/>
          <w:numId w:val="13"/>
        </w:numPr>
      </w:pPr>
      <w:r>
        <w:t>Education can be framed in abstract liberal terms ("opportunity," "self-improvement," "rehabilitation") while maintaining hierarchical power relations</w:t>
      </w:r>
    </w:p>
    <w:p w14:paraId="344E4EA1" w14:textId="77777777" w:rsidR="00614EF7" w:rsidRDefault="00614EF7" w:rsidP="00614EF7">
      <w:pPr>
        <w:pStyle w:val="whitespace-normal"/>
        <w:numPr>
          <w:ilvl w:val="0"/>
          <w:numId w:val="13"/>
        </w:numPr>
      </w:pPr>
      <w:r>
        <w:t>Opposition to fair wages, in contrast, challenges concrete material inequality, making it harder to justify through abstract liberal principles</w:t>
      </w:r>
    </w:p>
    <w:p w14:paraId="3B2B3C06" w14:textId="77777777" w:rsidR="00614EF7" w:rsidRDefault="00614EF7" w:rsidP="00614EF7">
      <w:pPr>
        <w:pStyle w:val="whitespace-normal"/>
        <w:numPr>
          <w:ilvl w:val="0"/>
          <w:numId w:val="14"/>
        </w:numPr>
      </w:pPr>
      <w:r>
        <w:t>On Racial Stories and Self-Gratification:</w:t>
      </w:r>
    </w:p>
    <w:p w14:paraId="04AA7B3D" w14:textId="77777777" w:rsidR="00614EF7" w:rsidRDefault="00614EF7" w:rsidP="00614EF7">
      <w:pPr>
        <w:pStyle w:val="whitespace-normal"/>
        <w:numPr>
          <w:ilvl w:val="0"/>
          <w:numId w:val="15"/>
        </w:numPr>
      </w:pPr>
      <w:r>
        <w:t>The quote about "projecting racism onto blacks as a way of avoiding responsibility and feeling good about themselves" connects directly to your point about the self-gratifying aspect of supporting prison education</w:t>
      </w:r>
    </w:p>
    <w:p w14:paraId="1B468A76" w14:textId="77777777" w:rsidR="00614EF7" w:rsidRDefault="00614EF7" w:rsidP="00614EF7">
      <w:pPr>
        <w:pStyle w:val="whitespace-normal"/>
        <w:numPr>
          <w:ilvl w:val="0"/>
          <w:numId w:val="15"/>
        </w:numPr>
      </w:pPr>
      <w:r>
        <w:t>Supporting education could be seen as a "testimony" in Bonilla-Silva's framework - a way for people to construct narratives about their own non-racism ("I support rehabilitating them") while maintaining opposition to material equality</w:t>
      </w:r>
    </w:p>
    <w:p w14:paraId="7C3A864A" w14:textId="77777777" w:rsidR="00614EF7" w:rsidRDefault="00614EF7" w:rsidP="00614EF7">
      <w:pPr>
        <w:pStyle w:val="whitespace-normal"/>
        <w:numPr>
          <w:ilvl w:val="0"/>
          <w:numId w:val="16"/>
        </w:numPr>
      </w:pPr>
      <w:r>
        <w:t>On Storylines and Prison Reform:</w:t>
      </w:r>
    </w:p>
    <w:p w14:paraId="6C3EB247" w14:textId="77777777" w:rsidR="00614EF7" w:rsidRDefault="00614EF7" w:rsidP="00614EF7">
      <w:pPr>
        <w:pStyle w:val="whitespace-normal"/>
        <w:numPr>
          <w:ilvl w:val="0"/>
          <w:numId w:val="17"/>
        </w:numPr>
      </w:pPr>
      <w:r>
        <w:t>The "past is the past" storyline could parallel how people might dismiss arguments about systemic inequalities that led to mass incarceration</w:t>
      </w:r>
    </w:p>
    <w:p w14:paraId="3C4A2F20" w14:textId="77777777" w:rsidR="00614EF7" w:rsidRDefault="00614EF7" w:rsidP="00614EF7">
      <w:pPr>
        <w:pStyle w:val="whitespace-normal"/>
        <w:numPr>
          <w:ilvl w:val="0"/>
          <w:numId w:val="17"/>
        </w:numPr>
      </w:pPr>
      <w:r>
        <w:t>The "if others made it, why can't they?" storyline could undergird opposition to fair wages - suggesting incarcerated people should "earn" their way up through education rather than being "given" fair wages</w:t>
      </w:r>
    </w:p>
    <w:p w14:paraId="04FEB6AB" w14:textId="77777777" w:rsidR="00614EF7" w:rsidRDefault="00614EF7" w:rsidP="00614EF7">
      <w:pPr>
        <w:pStyle w:val="whitespace-normal"/>
        <w:numPr>
          <w:ilvl w:val="0"/>
          <w:numId w:val="18"/>
        </w:numPr>
      </w:pPr>
      <w:r>
        <w:t>Connecting to Colonial Framework:</w:t>
      </w:r>
    </w:p>
    <w:p w14:paraId="3AB28202" w14:textId="77777777" w:rsidR="00614EF7" w:rsidRDefault="00614EF7" w:rsidP="00614EF7">
      <w:pPr>
        <w:pStyle w:val="whitespace-normal"/>
        <w:numPr>
          <w:ilvl w:val="0"/>
          <w:numId w:val="19"/>
        </w:numPr>
      </w:pPr>
      <w:r>
        <w:t>Just as Bonilla-Silva describes how racial ideology needs to be "flexible" to maintain power relations, colonial ideology often embraced education ("civilizing missions") while opposing economic equality</w:t>
      </w:r>
    </w:p>
    <w:p w14:paraId="6D324FEE" w14:textId="77777777" w:rsidR="00614EF7" w:rsidRDefault="00614EF7" w:rsidP="00614EF7">
      <w:pPr>
        <w:pStyle w:val="whitespace-normal"/>
        <w:numPr>
          <w:ilvl w:val="0"/>
          <w:numId w:val="19"/>
        </w:numPr>
      </w:pPr>
      <w:r>
        <w:t>The "testimonies" and "storylines" framework could help explain how people reconcile supporting education (which can be narrated as benevolent) while opposing wages (which challenges power relations)</w:t>
      </w:r>
    </w:p>
    <w:p w14:paraId="5E9A43C3" w14:textId="3C742491" w:rsidR="00614EF7" w:rsidRDefault="00614EF7" w:rsidP="00614EF7">
      <w:pPr>
        <w:pStyle w:val="whitespace-normal"/>
        <w:numPr>
          <w:ilvl w:val="0"/>
          <w:numId w:val="20"/>
        </w:numPr>
      </w:pPr>
      <w:r>
        <w:t>T</w:t>
      </w:r>
      <w:r>
        <w:t>he Invisibility and Normalization of White Privilege:</w:t>
      </w:r>
    </w:p>
    <w:p w14:paraId="5F2676B7" w14:textId="77777777" w:rsidR="00614EF7" w:rsidRDefault="00614EF7" w:rsidP="00614EF7">
      <w:pPr>
        <w:pStyle w:val="whitespace-normal"/>
        <w:numPr>
          <w:ilvl w:val="0"/>
          <w:numId w:val="21"/>
        </w:numPr>
      </w:pPr>
      <w:r>
        <w:t>Bonilla-Silva's point about how whiteness becomes "normalized" and "invisible" while still being "continuously rebuilt" could explain how support for prison education can be framed as universal/humanitarian rather than racialized</w:t>
      </w:r>
    </w:p>
    <w:p w14:paraId="61A53361" w14:textId="77777777" w:rsidR="00614EF7" w:rsidRDefault="00614EF7" w:rsidP="00614EF7">
      <w:pPr>
        <w:pStyle w:val="whitespace-normal"/>
        <w:numPr>
          <w:ilvl w:val="0"/>
          <w:numId w:val="21"/>
        </w:numPr>
      </w:pPr>
      <w:r>
        <w:t>Just as he describes whites living "fundamentally white lives" while denying racism, supporters of prison education might see themselves as non-racist reformers while maintaining economic hierarchy through wage opposition</w:t>
      </w:r>
    </w:p>
    <w:p w14:paraId="19B0F578" w14:textId="77777777" w:rsidR="00614EF7" w:rsidRDefault="00614EF7" w:rsidP="00614EF7">
      <w:pPr>
        <w:pStyle w:val="whitespace-normal"/>
        <w:numPr>
          <w:ilvl w:val="0"/>
          <w:numId w:val="22"/>
        </w:numPr>
      </w:pPr>
      <w:r>
        <w:t>The "Racial Tourist" Concept:</w:t>
      </w:r>
    </w:p>
    <w:p w14:paraId="34C5BF48" w14:textId="77777777" w:rsidR="00614EF7" w:rsidRDefault="00614EF7" w:rsidP="00614EF7">
      <w:pPr>
        <w:pStyle w:val="whitespace-normal"/>
        <w:numPr>
          <w:ilvl w:val="0"/>
          <w:numId w:val="23"/>
        </w:numPr>
      </w:pPr>
      <w:r>
        <w:lastRenderedPageBreak/>
        <w:t>His description of whites as "racial tourists, distant observers to racist images and narratives" connects brilliantly to your argument about the self-gratifying aspect of prison education support</w:t>
      </w:r>
    </w:p>
    <w:p w14:paraId="2147F9F6" w14:textId="77777777" w:rsidR="00614EF7" w:rsidRDefault="00614EF7" w:rsidP="00614EF7">
      <w:pPr>
        <w:pStyle w:val="whitespace-normal"/>
        <w:numPr>
          <w:ilvl w:val="0"/>
          <w:numId w:val="23"/>
        </w:numPr>
      </w:pPr>
      <w:r>
        <w:t>Education programs could allow supporters to be "tourists" in rehabilitation while maintaining safe distance through wage opposition</w:t>
      </w:r>
    </w:p>
    <w:p w14:paraId="614D0CCF" w14:textId="77777777" w:rsidR="00614EF7" w:rsidRDefault="00614EF7" w:rsidP="00614EF7">
      <w:pPr>
        <w:pStyle w:val="whitespace-normal"/>
        <w:numPr>
          <w:ilvl w:val="0"/>
          <w:numId w:val="24"/>
        </w:numPr>
      </w:pPr>
      <w:r>
        <w:t>System Maintenance Through "Non-Racial Market Dynamics":</w:t>
      </w:r>
    </w:p>
    <w:p w14:paraId="63F1551D" w14:textId="77777777" w:rsidR="00614EF7" w:rsidRDefault="00614EF7" w:rsidP="00614EF7">
      <w:pPr>
        <w:pStyle w:val="whitespace-normal"/>
        <w:numPr>
          <w:ilvl w:val="0"/>
          <w:numId w:val="25"/>
        </w:numPr>
      </w:pPr>
      <w:r>
        <w:t>The way he describes racial inequality being normalized through "non-racial market dynamics" could explain how opposition to prison wages is often framed in seemingly race-neutral market terms ("they need to earn it," "market rates," etc.)</w:t>
      </w:r>
    </w:p>
    <w:p w14:paraId="3C5B134D" w14:textId="77777777" w:rsidR="00614EF7" w:rsidRDefault="00614EF7" w:rsidP="00614EF7">
      <w:pPr>
        <w:pStyle w:val="whitespace-normal"/>
        <w:numPr>
          <w:ilvl w:val="0"/>
          <w:numId w:val="25"/>
        </w:numPr>
      </w:pPr>
      <w:r>
        <w:t>This connects to how colonial powers often used market logic to justify economic exploitation while supporting "civilizing" education</w:t>
      </w:r>
    </w:p>
    <w:p w14:paraId="0D003BAE" w14:textId="77777777" w:rsidR="00614EF7" w:rsidRDefault="00614EF7" w:rsidP="00614EF7">
      <w:pPr>
        <w:pStyle w:val="whitespace-normal"/>
        <w:numPr>
          <w:ilvl w:val="0"/>
          <w:numId w:val="26"/>
        </w:numPr>
      </w:pPr>
      <w:r>
        <w:t>Hegemonic Confusion:</w:t>
      </w:r>
    </w:p>
    <w:p w14:paraId="5CFE395B" w14:textId="77777777" w:rsidR="00614EF7" w:rsidRDefault="00614EF7" w:rsidP="00614EF7">
      <w:pPr>
        <w:pStyle w:val="whitespace-normal"/>
        <w:numPr>
          <w:ilvl w:val="0"/>
          <w:numId w:val="27"/>
        </w:numPr>
      </w:pPr>
      <w:r>
        <w:t>His point about how this ideology can even confuse subordinated groups (like the Black Detroiters example) might explain how some incarcerated people might come to accept education without fair wages as legitimate</w:t>
      </w:r>
    </w:p>
    <w:p w14:paraId="1FEB4C46" w14:textId="77777777" w:rsidR="00614EF7" w:rsidRDefault="00614EF7" w:rsidP="00614EF7">
      <w:pPr>
        <w:pStyle w:val="whitespace-normal"/>
        <w:numPr>
          <w:ilvl w:val="0"/>
          <w:numId w:val="27"/>
        </w:numPr>
      </w:pPr>
      <w:r>
        <w:t>This connects to Fanon's ideas about internalized colonization</w:t>
      </w:r>
    </w:p>
    <w:p w14:paraId="4951B46E" w14:textId="77777777" w:rsidR="00614EF7" w:rsidRDefault="00614EF7" w:rsidP="00614EF7"/>
    <w:p w14:paraId="0A828F39" w14:textId="6F3B4404" w:rsidR="00595227" w:rsidRDefault="00595227" w:rsidP="00614EF7">
      <w:r w:rsidRPr="00595227">
        <w:t xml:space="preserve">The relationship between racial attitudes and carceral policy support reveals a crucial distinction: some policies allow for the expression of "helping" or "reformist" identities while maintaining fundamental social hierarchies, where others threaten these arrangements. Consider prison education versus fair wages for incarcerated labor. Prison education programs, despite appearing progressive, can function similarly to what Fanon observed in colonial "civilizing missions" - they allow supporters to position themselves as benevolent reformers while maintaining essential power differentials. As van Cleeve (2016) documents in her work on racial paternalism, such programs can simultaneously infantilize and "help" their targets, providing self-gratification for supporters who see themselves as civilizing agents. In contrast, policies like minimum wage requirements for prison labor directly challenge material hierarchies and power relations, making them harder to reconcile with racial resentment and system justification motives (Jost and Van der </w:t>
      </w:r>
      <w:proofErr w:type="spellStart"/>
      <w:r w:rsidRPr="00595227">
        <w:t>Toorn</w:t>
      </w:r>
      <w:proofErr w:type="spellEnd"/>
      <w:r w:rsidRPr="00595227">
        <w:t xml:space="preserve"> 2012). This distinction helps explain why, as Bonilla-Silva (2003) observes in other contexts, people may support "reform" in abstract or paternalistic forms while opposing changes that would reduce concrete inequalities.</w:t>
      </w:r>
    </w:p>
    <w:p w14:paraId="7E0C55B9" w14:textId="77777777" w:rsidR="001B4E53" w:rsidRDefault="001B4E53" w:rsidP="00614EF7"/>
    <w:p w14:paraId="7EBFA310" w14:textId="77777777" w:rsidR="001B4E53" w:rsidRDefault="001B4E53" w:rsidP="00614EF7"/>
    <w:p w14:paraId="670B1941" w14:textId="77777777" w:rsidR="001B4E53" w:rsidRDefault="001B4E53" w:rsidP="001B4E53">
      <w:pPr>
        <w:pStyle w:val="ListParagraph"/>
        <w:spacing w:line="360" w:lineRule="auto"/>
      </w:pPr>
    </w:p>
    <w:p w14:paraId="2FD4C508" w14:textId="77777777" w:rsidR="001B4E53" w:rsidRPr="009A1DBD" w:rsidRDefault="001B4E53" w:rsidP="001B4E53">
      <w:pPr>
        <w:pStyle w:val="ListParagraph"/>
        <w:numPr>
          <w:ilvl w:val="0"/>
          <w:numId w:val="28"/>
        </w:numPr>
        <w:spacing w:after="0" w:line="360" w:lineRule="auto"/>
        <w:contextualSpacing w:val="0"/>
      </w:pPr>
      <w:r w:rsidRPr="009A1DBD">
        <w:lastRenderedPageBreak/>
        <w:t xml:space="preserve">What </w:t>
      </w:r>
      <w:r>
        <w:t>does</w:t>
      </w:r>
      <w:r w:rsidRPr="009A1DBD">
        <w:t xml:space="preserve"> this mean for how identity – race -- influences perceptions of “deviant” deservingness and policy preferences? To summarize, I put the question a different way. Thus far, I have argued that responses to carceral citizens and questions of their needs may involve a</w:t>
      </w:r>
      <w:r>
        <w:t xml:space="preserve">n </w:t>
      </w:r>
      <w:r w:rsidRPr="009A1DBD">
        <w:t>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may inform explanations of control, reciprocity, attitude, and need – as will the proximity of an object to consider deservingness in relation to. But identity, and possibly other mechanisms, inform the extent to which reflexivity is engaged. Thus, an alternative question in the context of carceral deservingness and democratic rights may be, “who critiques their emotional intuition?”</w:t>
      </w:r>
    </w:p>
    <w:p w14:paraId="57D37A63" w14:textId="77777777" w:rsidR="001B4E53" w:rsidRDefault="001B4E53" w:rsidP="00614EF7"/>
    <w:p w14:paraId="5AD8D80C" w14:textId="77777777" w:rsidR="001B4E53" w:rsidRDefault="001B4E53" w:rsidP="00614EF7"/>
    <w:p w14:paraId="342B2981" w14:textId="5A00FF3D" w:rsidR="001B4E53" w:rsidRDefault="001B4E53" w:rsidP="001B4E53"/>
    <w:p w14:paraId="609ACE36" w14:textId="77777777" w:rsidR="001B4E53" w:rsidRDefault="001B4E53" w:rsidP="001B4E53"/>
    <w:p w14:paraId="0AAC32D7" w14:textId="77777777" w:rsidR="001B4E53" w:rsidRPr="001B4E53" w:rsidRDefault="001B4E53" w:rsidP="001B4E5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B4E53">
        <w:rPr>
          <w:rFonts w:ascii="Times New Roman" w:eastAsia="Times New Roman" w:hAnsi="Times New Roman" w:cs="Times New Roman"/>
          <w:b/>
          <w:bCs/>
          <w:color w:val="000000"/>
          <w:kern w:val="36"/>
          <w:sz w:val="48"/>
          <w:szCs w:val="48"/>
          <w14:ligatures w14:val="none"/>
        </w:rPr>
        <w:t>How Racial Attitudes Illuminate Policy Object Effects</w:t>
      </w:r>
    </w:p>
    <w:p w14:paraId="0B2729AA" w14:textId="77777777" w:rsidR="001B4E53" w:rsidRPr="001B4E53" w:rsidRDefault="001B4E53" w:rsidP="001B4E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E53">
        <w:rPr>
          <w:rFonts w:ascii="Times New Roman" w:eastAsia="Times New Roman" w:hAnsi="Times New Roman" w:cs="Times New Roman"/>
          <w:b/>
          <w:bCs/>
          <w:color w:val="000000"/>
          <w:kern w:val="0"/>
          <w:sz w:val="36"/>
          <w:szCs w:val="36"/>
          <w14:ligatures w14:val="none"/>
        </w:rPr>
        <w:t>I. Foundational Relationship: Race and Carceral Perceptions</w:t>
      </w:r>
    </w:p>
    <w:p w14:paraId="78762423"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A. Historical Context</w:t>
      </w:r>
    </w:p>
    <w:p w14:paraId="67555A8F" w14:textId="77777777" w:rsidR="001B4E53" w:rsidRPr="001B4E53" w:rsidRDefault="001B4E53" w:rsidP="001B4E53">
      <w:p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The relationship between race and carceral perceptions is foundationally shaped by how punishment systems were established to control Black political power and maintain social hierarchies. This historical context helps explain why racial attitudes interact differently with different policy types.</w:t>
      </w:r>
    </w:p>
    <w:p w14:paraId="508005ED"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B. Underlying Mechanisms</w:t>
      </w:r>
    </w:p>
    <w:p w14:paraId="5A70371A" w14:textId="77777777" w:rsidR="001B4E53" w:rsidRPr="001B4E53" w:rsidRDefault="001B4E53" w:rsidP="001B4E53">
      <w:p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lastRenderedPageBreak/>
        <w:t>Racial attitudes influence carceral deservingness through multiple pathways:</w:t>
      </w:r>
    </w:p>
    <w:p w14:paraId="1DFED0C4" w14:textId="77777777" w:rsidR="001B4E53" w:rsidRPr="001B4E53" w:rsidRDefault="001B4E53" w:rsidP="001B4E53">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Strengthening disgust responses</w:t>
      </w:r>
    </w:p>
    <w:p w14:paraId="539BAD65" w14:textId="77777777" w:rsidR="001B4E53" w:rsidRPr="001B4E53" w:rsidRDefault="001B4E53" w:rsidP="001B4E53">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Shaping perceptions of control and need</w:t>
      </w:r>
    </w:p>
    <w:p w14:paraId="1657CC64" w14:textId="77777777" w:rsidR="001B4E53" w:rsidRPr="001B4E53" w:rsidRDefault="001B4E53" w:rsidP="001B4E53">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Justifying dehumanization</w:t>
      </w:r>
    </w:p>
    <w:p w14:paraId="4148E3DB" w14:textId="77777777" w:rsidR="001B4E53" w:rsidRPr="001B4E53" w:rsidRDefault="001B4E53" w:rsidP="001B4E53">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Influencing willingness to engage in reflexivity</w:t>
      </w:r>
    </w:p>
    <w:p w14:paraId="245A25FF" w14:textId="77777777" w:rsidR="001B4E53" w:rsidRPr="001B4E53" w:rsidRDefault="001B4E53" w:rsidP="001B4E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E53">
        <w:rPr>
          <w:rFonts w:ascii="Times New Roman" w:eastAsia="Times New Roman" w:hAnsi="Times New Roman" w:cs="Times New Roman"/>
          <w:b/>
          <w:bCs/>
          <w:color w:val="000000"/>
          <w:kern w:val="0"/>
          <w:sz w:val="36"/>
          <w:szCs w:val="36"/>
          <w14:ligatures w14:val="none"/>
        </w:rPr>
        <w:t>II. Policy Object Differentiation</w:t>
      </w:r>
    </w:p>
    <w:p w14:paraId="31706E85"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A. Hierarchy-Maintaining Policies</w:t>
      </w:r>
    </w:p>
    <w:p w14:paraId="414CB7B6" w14:textId="77777777" w:rsidR="001B4E53" w:rsidRPr="001B4E53" w:rsidRDefault="001B4E53" w:rsidP="001B4E53">
      <w:p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Policies like prison education reveal how policy objects can allow seemingly contradictory responses:</w:t>
      </w:r>
    </w:p>
    <w:p w14:paraId="3730A153" w14:textId="77777777" w:rsidR="001B4E53" w:rsidRPr="001B4E53" w:rsidRDefault="001B4E53" w:rsidP="001B4E53">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Permit expression of "helping" identity</w:t>
      </w:r>
    </w:p>
    <w:p w14:paraId="5FA9CFAE" w14:textId="77777777" w:rsidR="001B4E53" w:rsidRPr="001B4E53" w:rsidRDefault="001B4E53" w:rsidP="001B4E53">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Maintain social hierarchies through:</w:t>
      </w:r>
    </w:p>
    <w:p w14:paraId="109140F2" w14:textId="77777777" w:rsidR="001B4E53" w:rsidRPr="001B4E53" w:rsidRDefault="001B4E53" w:rsidP="001B4E53">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Paternalistic relationships</w:t>
      </w:r>
    </w:p>
    <w:p w14:paraId="2F754B9F" w14:textId="77777777" w:rsidR="001B4E53" w:rsidRPr="001B4E53" w:rsidRDefault="001B4E53" w:rsidP="001B4E53">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"Civilizing mission" narratives</w:t>
      </w:r>
    </w:p>
    <w:p w14:paraId="41E2E615" w14:textId="77777777" w:rsidR="001B4E53" w:rsidRPr="001B4E53" w:rsidRDefault="001B4E53" w:rsidP="001B4E53">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Self-gratifying "reform" identity</w:t>
      </w:r>
    </w:p>
    <w:p w14:paraId="38A18CDF" w14:textId="77777777" w:rsidR="001B4E53" w:rsidRPr="001B4E53" w:rsidRDefault="001B4E53" w:rsidP="001B4E53">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Preserve essential differentiation between helper and helped</w:t>
      </w:r>
    </w:p>
    <w:p w14:paraId="28A6074D"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B. Hierarchy-Challenging Policies</w:t>
      </w:r>
    </w:p>
    <w:p w14:paraId="0472E8F9" w14:textId="77777777" w:rsidR="001B4E53" w:rsidRPr="001B4E53" w:rsidRDefault="001B4E53" w:rsidP="001B4E53">
      <w:p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Policies like fair wages illuminate resistance points:</w:t>
      </w:r>
    </w:p>
    <w:p w14:paraId="47603D52" w14:textId="77777777" w:rsidR="001B4E53" w:rsidRPr="001B4E53" w:rsidRDefault="001B4E53" w:rsidP="001B4E53">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Challenge fundamental power relations</w:t>
      </w:r>
    </w:p>
    <w:p w14:paraId="521D5AB7" w14:textId="77777777" w:rsidR="001B4E53" w:rsidRPr="001B4E53" w:rsidRDefault="001B4E53" w:rsidP="001B4E53">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Threaten social arrangements</w:t>
      </w:r>
    </w:p>
    <w:p w14:paraId="4B2DF5D9" w14:textId="77777777" w:rsidR="001B4E53" w:rsidRPr="001B4E53" w:rsidRDefault="001B4E53" w:rsidP="001B4E53">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Reduce material distinctions</w:t>
      </w:r>
    </w:p>
    <w:p w14:paraId="3D3D57BB" w14:textId="77777777" w:rsidR="001B4E53" w:rsidRPr="001B4E53" w:rsidRDefault="001B4E53" w:rsidP="001B4E53">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Question basic assumptions about desert</w:t>
      </w:r>
    </w:p>
    <w:p w14:paraId="755B68DD" w14:textId="77777777" w:rsidR="001B4E53" w:rsidRPr="001B4E53" w:rsidRDefault="001B4E53" w:rsidP="001B4E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E53">
        <w:rPr>
          <w:rFonts w:ascii="Times New Roman" w:eastAsia="Times New Roman" w:hAnsi="Times New Roman" w:cs="Times New Roman"/>
          <w:b/>
          <w:bCs/>
          <w:color w:val="000000"/>
          <w:kern w:val="0"/>
          <w:sz w:val="36"/>
          <w:szCs w:val="36"/>
          <w14:ligatures w14:val="none"/>
        </w:rPr>
        <w:t>III. Theoretical Implications for Policy Object Component</w:t>
      </w:r>
    </w:p>
    <w:p w14:paraId="4ED2CE83"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A. Policy Features That Matter</w:t>
      </w:r>
    </w:p>
    <w:p w14:paraId="0849448C" w14:textId="77777777" w:rsidR="001B4E53" w:rsidRPr="001B4E53" w:rsidRDefault="001B4E53" w:rsidP="001B4E53">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Degree of concrete vs abstract effects</w:t>
      </w:r>
    </w:p>
    <w:p w14:paraId="7DD750E0" w14:textId="77777777" w:rsidR="001B4E53" w:rsidRPr="001B4E53" w:rsidRDefault="001B4E53" w:rsidP="001B4E53">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Relationship to existing hierarchies</w:t>
      </w:r>
    </w:p>
    <w:p w14:paraId="48468D0C" w14:textId="77777777" w:rsidR="001B4E53" w:rsidRPr="001B4E53" w:rsidRDefault="001B4E53" w:rsidP="001B4E53">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Implications for helper/helped dynamics</w:t>
      </w:r>
    </w:p>
    <w:p w14:paraId="559DDFF2" w14:textId="77777777" w:rsidR="001B4E53" w:rsidRPr="001B4E53" w:rsidRDefault="001B4E53" w:rsidP="001B4E53">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Connection to system justification needs</w:t>
      </w:r>
    </w:p>
    <w:p w14:paraId="24A537E8"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B. Identity Activation Mechanisms</w:t>
      </w:r>
    </w:p>
    <w:p w14:paraId="715E95D2" w14:textId="77777777" w:rsidR="001B4E53" w:rsidRPr="001B4E53" w:rsidRDefault="001B4E53" w:rsidP="001B4E53">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How policies trigger different aspects of racial identity</w:t>
      </w:r>
    </w:p>
    <w:p w14:paraId="54A6919F" w14:textId="77777777" w:rsidR="001B4E53" w:rsidRPr="001B4E53" w:rsidRDefault="001B4E53" w:rsidP="001B4E53">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Role of abstract liberalism in justifying responses</w:t>
      </w:r>
    </w:p>
    <w:p w14:paraId="152D7607" w14:textId="77777777" w:rsidR="001B4E53" w:rsidRPr="001B4E53" w:rsidRDefault="001B4E53" w:rsidP="001B4E53">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Interaction with other identity dimensions</w:t>
      </w:r>
    </w:p>
    <w:p w14:paraId="0C15A84A" w14:textId="77777777" w:rsidR="001B4E53" w:rsidRPr="001B4E53" w:rsidRDefault="001B4E53" w:rsidP="001B4E53">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Impact on affect moderation</w:t>
      </w:r>
    </w:p>
    <w:p w14:paraId="35E5C5C6" w14:textId="77777777" w:rsidR="001B4E53" w:rsidRPr="001B4E53" w:rsidRDefault="001B4E53" w:rsidP="001B4E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E53">
        <w:rPr>
          <w:rFonts w:ascii="Times New Roman" w:eastAsia="Times New Roman" w:hAnsi="Times New Roman" w:cs="Times New Roman"/>
          <w:b/>
          <w:bCs/>
          <w:color w:val="000000"/>
          <w:kern w:val="0"/>
          <w:sz w:val="36"/>
          <w:szCs w:val="36"/>
          <w14:ligatures w14:val="none"/>
        </w:rPr>
        <w:lastRenderedPageBreak/>
        <w:t>IV. Observable Implications</w:t>
      </w:r>
    </w:p>
    <w:p w14:paraId="4AE0FAD2"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A. Expected Pattern of Support</w:t>
      </w:r>
    </w:p>
    <w:p w14:paraId="3403257A" w14:textId="77777777" w:rsidR="001B4E53" w:rsidRPr="001B4E53" w:rsidRDefault="001B4E53" w:rsidP="001B4E53">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Higher support for policies that:</w:t>
      </w:r>
    </w:p>
    <w:p w14:paraId="77C19554"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Maintain helper/helped distinction</w:t>
      </w:r>
    </w:p>
    <w:p w14:paraId="588AB9D1"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Allow expression of "reformer" identity</w:t>
      </w:r>
    </w:p>
    <w:p w14:paraId="5D075BF8"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Preserve fundamental hierarchies</w:t>
      </w:r>
    </w:p>
    <w:p w14:paraId="7E601926" w14:textId="77777777" w:rsidR="001B4E53" w:rsidRPr="001B4E53" w:rsidRDefault="001B4E53" w:rsidP="001B4E53">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Lower support for policies that:</w:t>
      </w:r>
    </w:p>
    <w:p w14:paraId="47B1C1C3"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Challenge material inequalities</w:t>
      </w:r>
    </w:p>
    <w:p w14:paraId="09633288"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Question basic power relations</w:t>
      </w:r>
    </w:p>
    <w:p w14:paraId="3D9632F8" w14:textId="77777777" w:rsidR="001B4E53" w:rsidRPr="001B4E53" w:rsidRDefault="001B4E53" w:rsidP="001B4E53">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Reduce social distance</w:t>
      </w:r>
    </w:p>
    <w:p w14:paraId="462E2A56"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B. Mediating Factors</w:t>
      </w:r>
    </w:p>
    <w:p w14:paraId="741B01B3" w14:textId="77777777" w:rsidR="001B4E53" w:rsidRPr="001B4E53" w:rsidRDefault="001B4E53" w:rsidP="001B4E53">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Strength of racial attitudes</w:t>
      </w:r>
    </w:p>
    <w:p w14:paraId="4B1D35C6" w14:textId="77777777" w:rsidR="001B4E53" w:rsidRPr="001B4E53" w:rsidRDefault="001B4E53" w:rsidP="001B4E53">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Direct experience effects</w:t>
      </w:r>
    </w:p>
    <w:p w14:paraId="3AA4CF9C" w14:textId="77777777" w:rsidR="001B4E53" w:rsidRPr="001B4E53" w:rsidRDefault="001B4E53" w:rsidP="001B4E53">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Policy framing</w:t>
      </w:r>
    </w:p>
    <w:p w14:paraId="5FBD75FA" w14:textId="77777777" w:rsidR="001B4E53" w:rsidRPr="001B4E53" w:rsidRDefault="001B4E53" w:rsidP="001B4E53">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Implementation context</w:t>
      </w:r>
    </w:p>
    <w:p w14:paraId="0263DDA7" w14:textId="77777777" w:rsidR="001B4E53" w:rsidRPr="001B4E53" w:rsidRDefault="001B4E53" w:rsidP="001B4E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E53">
        <w:rPr>
          <w:rFonts w:ascii="Times New Roman" w:eastAsia="Times New Roman" w:hAnsi="Times New Roman" w:cs="Times New Roman"/>
          <w:b/>
          <w:bCs/>
          <w:color w:val="000000"/>
          <w:kern w:val="0"/>
          <w:sz w:val="36"/>
          <w:szCs w:val="36"/>
          <w14:ligatures w14:val="none"/>
        </w:rPr>
        <w:t>V. Connection to Broader Framework</w:t>
      </w:r>
    </w:p>
    <w:p w14:paraId="4C3AFD60"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A. Identity Mechanisms</w:t>
      </w:r>
    </w:p>
    <w:p w14:paraId="0E171E14" w14:textId="77777777" w:rsidR="001B4E53" w:rsidRPr="001B4E53" w:rsidRDefault="001B4E53" w:rsidP="001B4E53">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Shows how policy objects activate different identity dimensions</w:t>
      </w:r>
    </w:p>
    <w:p w14:paraId="27E99359" w14:textId="77777777" w:rsidR="001B4E53" w:rsidRPr="001B4E53" w:rsidRDefault="001B4E53" w:rsidP="001B4E53">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Illustrates interaction between affect and policy evaluation</w:t>
      </w:r>
    </w:p>
    <w:p w14:paraId="46C68C02" w14:textId="77777777" w:rsidR="001B4E53" w:rsidRPr="001B4E53" w:rsidRDefault="001B4E53" w:rsidP="001B4E53">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Demonstrates role of system justification</w:t>
      </w:r>
    </w:p>
    <w:p w14:paraId="49F5F7ED" w14:textId="77777777" w:rsidR="001B4E53" w:rsidRPr="001B4E53" w:rsidRDefault="001B4E53" w:rsidP="001B4E53">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Reveals importance of social hierarchy maintenance</w:t>
      </w:r>
    </w:p>
    <w:p w14:paraId="7C3518B5" w14:textId="77777777" w:rsidR="001B4E53" w:rsidRPr="001B4E53" w:rsidRDefault="001B4E53" w:rsidP="001B4E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E53">
        <w:rPr>
          <w:rFonts w:ascii="Times New Roman" w:eastAsia="Times New Roman" w:hAnsi="Times New Roman" w:cs="Times New Roman"/>
          <w:b/>
          <w:bCs/>
          <w:color w:val="000000"/>
          <w:kern w:val="0"/>
          <w:sz w:val="27"/>
          <w:szCs w:val="27"/>
          <w14:ligatures w14:val="none"/>
        </w:rPr>
        <w:t>B. Theoretical Contributions</w:t>
      </w:r>
    </w:p>
    <w:p w14:paraId="1C01E140" w14:textId="77777777" w:rsidR="001B4E53" w:rsidRPr="001B4E53" w:rsidRDefault="001B4E53" w:rsidP="001B4E53">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Explains seemingly contradictory policy preferences</w:t>
      </w:r>
    </w:p>
    <w:p w14:paraId="0F2B13B8" w14:textId="77777777" w:rsidR="001B4E53" w:rsidRPr="001B4E53" w:rsidRDefault="001B4E53" w:rsidP="001B4E53">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Shows how identity shapes policy meaning</w:t>
      </w:r>
    </w:p>
    <w:p w14:paraId="02A0278E" w14:textId="77777777" w:rsidR="001B4E53" w:rsidRPr="001B4E53" w:rsidRDefault="001B4E53" w:rsidP="001B4E53">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Connects micro-level psychology to macro-level structures</w:t>
      </w:r>
    </w:p>
    <w:p w14:paraId="551A1E6B" w14:textId="77777777" w:rsidR="001B4E53" w:rsidRPr="001B4E53" w:rsidRDefault="001B4E53" w:rsidP="001B4E53">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E53">
        <w:rPr>
          <w:rFonts w:ascii="Times New Roman" w:eastAsia="Times New Roman" w:hAnsi="Times New Roman" w:cs="Times New Roman"/>
          <w:color w:val="000000"/>
          <w:kern w:val="0"/>
          <w14:ligatures w14:val="none"/>
        </w:rPr>
        <w:t>Illuminates role of colonial/racial dynamics in reform</w:t>
      </w:r>
    </w:p>
    <w:p w14:paraId="6349E35D" w14:textId="77777777" w:rsidR="001B4E53" w:rsidRDefault="001B4E53" w:rsidP="001B4E53"/>
    <w:p w14:paraId="51BF925B" w14:textId="77777777" w:rsidR="00A874AA" w:rsidRDefault="00A874AA" w:rsidP="001B4E53"/>
    <w:p w14:paraId="15B171AE" w14:textId="77777777" w:rsidR="00A874AA" w:rsidRPr="00F7077F" w:rsidRDefault="00A874AA" w:rsidP="00A874AA">
      <w:pPr>
        <w:spacing w:line="360" w:lineRule="auto"/>
        <w:rPr>
          <w:sz w:val="23"/>
          <w:szCs w:val="23"/>
        </w:rPr>
      </w:pPr>
      <w:r w:rsidRPr="00F7077F">
        <w:rPr>
          <w:b/>
          <w:bCs/>
          <w:sz w:val="23"/>
          <w:szCs w:val="23"/>
        </w:rPr>
        <w:t>Core Comparative Hypotheses</w:t>
      </w:r>
      <w:r w:rsidRPr="00F7077F">
        <w:rPr>
          <w:sz w:val="23"/>
          <w:szCs w:val="23"/>
        </w:rPr>
        <w:t>:</w:t>
      </w:r>
    </w:p>
    <w:p w14:paraId="5362EDC3" w14:textId="77777777" w:rsidR="00A874AA" w:rsidRPr="00F7077F" w:rsidRDefault="00A874AA" w:rsidP="00A874AA">
      <w:pPr>
        <w:spacing w:line="360" w:lineRule="auto"/>
        <w:rPr>
          <w:sz w:val="23"/>
          <w:szCs w:val="23"/>
        </w:rPr>
      </w:pPr>
      <w:r w:rsidRPr="00F7077F">
        <w:rPr>
          <w:sz w:val="23"/>
          <w:szCs w:val="23"/>
        </w:rPr>
        <w:t>H1: The relationship between deservingness perceptions and policy support will be weaker for carceral policies than for welfare or immigration policies.</w:t>
      </w:r>
    </w:p>
    <w:p w14:paraId="15482B9B" w14:textId="77777777" w:rsidR="00A874AA" w:rsidRPr="00F7077F" w:rsidRDefault="00A874AA" w:rsidP="00A874AA">
      <w:pPr>
        <w:numPr>
          <w:ilvl w:val="0"/>
          <w:numId w:val="38"/>
        </w:numPr>
        <w:spacing w:after="0" w:line="360" w:lineRule="auto"/>
        <w:rPr>
          <w:sz w:val="23"/>
          <w:szCs w:val="23"/>
        </w:rPr>
      </w:pPr>
      <w:r w:rsidRPr="00F7077F">
        <w:rPr>
          <w:sz w:val="23"/>
          <w:szCs w:val="23"/>
        </w:rPr>
        <w:lastRenderedPageBreak/>
        <w:t xml:space="preserve">Test by comparing correlation coefficients between: </w:t>
      </w:r>
    </w:p>
    <w:p w14:paraId="0CBDA404" w14:textId="77777777" w:rsidR="00A874AA" w:rsidRPr="00F7077F" w:rsidRDefault="00A874AA" w:rsidP="00A874AA">
      <w:pPr>
        <w:numPr>
          <w:ilvl w:val="1"/>
          <w:numId w:val="38"/>
        </w:numPr>
        <w:spacing w:after="0" w:line="360" w:lineRule="auto"/>
        <w:rPr>
          <w:sz w:val="23"/>
          <w:szCs w:val="23"/>
        </w:rPr>
      </w:pPr>
      <w:r w:rsidRPr="00F7077F">
        <w:rPr>
          <w:sz w:val="23"/>
          <w:szCs w:val="23"/>
        </w:rPr>
        <w:t>Criminal/prisoner deservingness → prison policy support</w:t>
      </w:r>
    </w:p>
    <w:p w14:paraId="6249E499" w14:textId="77777777" w:rsidR="00A874AA" w:rsidRPr="00F7077F" w:rsidRDefault="00A874AA" w:rsidP="00A874AA">
      <w:pPr>
        <w:numPr>
          <w:ilvl w:val="1"/>
          <w:numId w:val="38"/>
        </w:numPr>
        <w:spacing w:after="0" w:line="360" w:lineRule="auto"/>
        <w:rPr>
          <w:sz w:val="23"/>
          <w:szCs w:val="23"/>
        </w:rPr>
      </w:pPr>
      <w:r w:rsidRPr="00F7077F">
        <w:rPr>
          <w:sz w:val="23"/>
          <w:szCs w:val="23"/>
        </w:rPr>
        <w:t>Welfare recipient deservingness → welfare policy support</w:t>
      </w:r>
    </w:p>
    <w:p w14:paraId="47D3B5CC" w14:textId="77777777" w:rsidR="00A874AA" w:rsidRPr="00F7077F" w:rsidRDefault="00A874AA" w:rsidP="00A874AA">
      <w:pPr>
        <w:numPr>
          <w:ilvl w:val="1"/>
          <w:numId w:val="38"/>
        </w:numPr>
        <w:spacing w:after="0" w:line="360" w:lineRule="auto"/>
        <w:rPr>
          <w:sz w:val="23"/>
          <w:szCs w:val="23"/>
        </w:rPr>
      </w:pPr>
      <w:r w:rsidRPr="00F7077F">
        <w:rPr>
          <w:sz w:val="23"/>
          <w:szCs w:val="23"/>
        </w:rPr>
        <w:t>Immigrant deservingness → immigration policy support</w:t>
      </w:r>
    </w:p>
    <w:p w14:paraId="1FF22263" w14:textId="77777777" w:rsidR="00A874AA" w:rsidRPr="00F7077F" w:rsidRDefault="00A874AA" w:rsidP="00A874AA">
      <w:pPr>
        <w:spacing w:line="360" w:lineRule="auto"/>
        <w:rPr>
          <w:sz w:val="23"/>
          <w:szCs w:val="23"/>
        </w:rPr>
      </w:pPr>
      <w:r w:rsidRPr="00F7077F">
        <w:rPr>
          <w:sz w:val="23"/>
          <w:szCs w:val="23"/>
        </w:rPr>
        <w:t>H2: Within each domain, the relationship between deservingness and policy support will be:</w:t>
      </w:r>
    </w:p>
    <w:p w14:paraId="271DEA30" w14:textId="77777777" w:rsidR="00A874AA" w:rsidRPr="00F7077F" w:rsidRDefault="00A874AA" w:rsidP="00A874AA">
      <w:pPr>
        <w:numPr>
          <w:ilvl w:val="0"/>
          <w:numId w:val="39"/>
        </w:numPr>
        <w:spacing w:after="0" w:line="360" w:lineRule="auto"/>
        <w:rPr>
          <w:sz w:val="23"/>
          <w:szCs w:val="23"/>
        </w:rPr>
      </w:pPr>
      <w:r w:rsidRPr="00F7077F">
        <w:rPr>
          <w:sz w:val="23"/>
          <w:szCs w:val="23"/>
        </w:rPr>
        <w:t>Strongest for concrete, material policies (phone calls, SNAP benefits, work visas)</w:t>
      </w:r>
    </w:p>
    <w:p w14:paraId="41ADEC15" w14:textId="77777777" w:rsidR="00A874AA" w:rsidRPr="00F7077F" w:rsidRDefault="00A874AA" w:rsidP="00A874AA">
      <w:pPr>
        <w:numPr>
          <w:ilvl w:val="0"/>
          <w:numId w:val="39"/>
        </w:numPr>
        <w:spacing w:after="0" w:line="360" w:lineRule="auto"/>
        <w:rPr>
          <w:sz w:val="23"/>
          <w:szCs w:val="23"/>
        </w:rPr>
      </w:pPr>
      <w:r w:rsidRPr="00F7077F">
        <w:rPr>
          <w:sz w:val="23"/>
          <w:szCs w:val="23"/>
        </w:rPr>
        <w:t>Weaker for abstract rights (voting, citizenship pathways)</w:t>
      </w:r>
    </w:p>
    <w:p w14:paraId="4846C7C2" w14:textId="77777777" w:rsidR="00A874AA" w:rsidRPr="00F7077F" w:rsidRDefault="00A874AA" w:rsidP="00A874AA">
      <w:pPr>
        <w:spacing w:line="360" w:lineRule="auto"/>
        <w:rPr>
          <w:sz w:val="23"/>
          <w:szCs w:val="23"/>
        </w:rPr>
      </w:pPr>
      <w:r w:rsidRPr="00F7077F">
        <w:rPr>
          <w:sz w:val="23"/>
          <w:szCs w:val="23"/>
        </w:rPr>
        <w:t>H3: The moderating effect of direct experience/proximity will be:</w:t>
      </w:r>
    </w:p>
    <w:p w14:paraId="5E6A270E" w14:textId="77777777" w:rsidR="00A874AA" w:rsidRPr="00F7077F" w:rsidRDefault="00A874AA" w:rsidP="00A874AA">
      <w:pPr>
        <w:numPr>
          <w:ilvl w:val="0"/>
          <w:numId w:val="40"/>
        </w:numPr>
        <w:spacing w:after="0" w:line="360" w:lineRule="auto"/>
        <w:rPr>
          <w:sz w:val="23"/>
          <w:szCs w:val="23"/>
        </w:rPr>
      </w:pPr>
      <w:r w:rsidRPr="00F7077F">
        <w:rPr>
          <w:sz w:val="23"/>
          <w:szCs w:val="23"/>
        </w:rPr>
        <w:t>Strongest in the carceral domain</w:t>
      </w:r>
    </w:p>
    <w:p w14:paraId="29692C2A" w14:textId="77777777" w:rsidR="00A874AA" w:rsidRPr="00F7077F" w:rsidRDefault="00A874AA" w:rsidP="00A874AA">
      <w:pPr>
        <w:numPr>
          <w:ilvl w:val="0"/>
          <w:numId w:val="40"/>
        </w:numPr>
        <w:spacing w:after="0" w:line="360" w:lineRule="auto"/>
        <w:rPr>
          <w:sz w:val="23"/>
          <w:szCs w:val="23"/>
        </w:rPr>
      </w:pPr>
      <w:r w:rsidRPr="00F7077F">
        <w:rPr>
          <w:sz w:val="23"/>
          <w:szCs w:val="23"/>
        </w:rPr>
        <w:t>Weaker in welfare/immigration domains Where having direct experience strengthens deservingness-policy relationship</w:t>
      </w:r>
    </w:p>
    <w:p w14:paraId="42D00633" w14:textId="77777777" w:rsidR="00A874AA" w:rsidRPr="00F7077F" w:rsidRDefault="00A874AA" w:rsidP="00A874AA">
      <w:pPr>
        <w:spacing w:line="360" w:lineRule="auto"/>
        <w:rPr>
          <w:sz w:val="23"/>
          <w:szCs w:val="23"/>
        </w:rPr>
      </w:pPr>
      <w:r w:rsidRPr="00F7077F">
        <w:rPr>
          <w:b/>
          <w:bCs/>
          <w:sz w:val="23"/>
          <w:szCs w:val="23"/>
        </w:rPr>
        <w:t>Mechanism Tests</w:t>
      </w:r>
      <w:r w:rsidRPr="00F7077F">
        <w:rPr>
          <w:sz w:val="23"/>
          <w:szCs w:val="23"/>
        </w:rPr>
        <w:t>: H4: The relationship between racial attitudes and deservingness ratings will be:</w:t>
      </w:r>
    </w:p>
    <w:p w14:paraId="418A9C2F" w14:textId="77777777" w:rsidR="00A874AA" w:rsidRPr="00F7077F" w:rsidRDefault="00A874AA" w:rsidP="00A874AA">
      <w:pPr>
        <w:numPr>
          <w:ilvl w:val="0"/>
          <w:numId w:val="41"/>
        </w:numPr>
        <w:spacing w:after="0" w:line="360" w:lineRule="auto"/>
        <w:rPr>
          <w:sz w:val="23"/>
          <w:szCs w:val="23"/>
        </w:rPr>
      </w:pPr>
      <w:r w:rsidRPr="00F7077F">
        <w:rPr>
          <w:sz w:val="23"/>
          <w:szCs w:val="23"/>
        </w:rPr>
        <w:t>Strongest for carceral groups</w:t>
      </w:r>
    </w:p>
    <w:p w14:paraId="7D967FC0" w14:textId="77777777" w:rsidR="00A874AA" w:rsidRPr="00F7077F" w:rsidRDefault="00A874AA" w:rsidP="00A874AA">
      <w:pPr>
        <w:numPr>
          <w:ilvl w:val="0"/>
          <w:numId w:val="41"/>
        </w:numPr>
        <w:spacing w:after="0" w:line="360" w:lineRule="auto"/>
        <w:rPr>
          <w:sz w:val="23"/>
          <w:szCs w:val="23"/>
        </w:rPr>
      </w:pPr>
      <w:r w:rsidRPr="00F7077F">
        <w:rPr>
          <w:sz w:val="23"/>
          <w:szCs w:val="23"/>
        </w:rPr>
        <w:t>Moderate for welfare recipients</w:t>
      </w:r>
    </w:p>
    <w:p w14:paraId="11AFF04C" w14:textId="77777777" w:rsidR="00A874AA" w:rsidRPr="00F7077F" w:rsidRDefault="00A874AA" w:rsidP="00A874AA">
      <w:pPr>
        <w:numPr>
          <w:ilvl w:val="0"/>
          <w:numId w:val="41"/>
        </w:numPr>
        <w:spacing w:after="0" w:line="360" w:lineRule="auto"/>
        <w:rPr>
          <w:sz w:val="23"/>
          <w:szCs w:val="23"/>
        </w:rPr>
      </w:pPr>
      <w:r w:rsidRPr="00F7077F">
        <w:rPr>
          <w:sz w:val="23"/>
          <w:szCs w:val="23"/>
        </w:rPr>
        <w:t>Present but weaker for immigrants</w:t>
      </w:r>
    </w:p>
    <w:p w14:paraId="25A25DB7" w14:textId="77777777" w:rsidR="00A874AA" w:rsidRPr="00F7077F" w:rsidRDefault="00A874AA" w:rsidP="00A874AA">
      <w:pPr>
        <w:spacing w:line="360" w:lineRule="auto"/>
        <w:rPr>
          <w:sz w:val="23"/>
          <w:szCs w:val="23"/>
        </w:rPr>
      </w:pPr>
      <w:r w:rsidRPr="00F7077F">
        <w:rPr>
          <w:sz w:val="23"/>
          <w:szCs w:val="23"/>
        </w:rPr>
        <w:t>H5: Variation in deservingness ratings across subgroups (e.g., parents vs general category) will be:</w:t>
      </w:r>
    </w:p>
    <w:p w14:paraId="60F2019B" w14:textId="77777777" w:rsidR="00A874AA" w:rsidRPr="00F7077F" w:rsidRDefault="00A874AA" w:rsidP="00A874AA">
      <w:pPr>
        <w:numPr>
          <w:ilvl w:val="0"/>
          <w:numId w:val="42"/>
        </w:numPr>
        <w:spacing w:after="0" w:line="360" w:lineRule="auto"/>
        <w:rPr>
          <w:sz w:val="23"/>
          <w:szCs w:val="23"/>
        </w:rPr>
      </w:pPr>
      <w:r w:rsidRPr="00F7077F">
        <w:rPr>
          <w:sz w:val="23"/>
          <w:szCs w:val="23"/>
        </w:rPr>
        <w:t>Largest in carceral domain</w:t>
      </w:r>
    </w:p>
    <w:p w14:paraId="3F348621" w14:textId="77777777" w:rsidR="00A874AA" w:rsidRPr="00F7077F" w:rsidRDefault="00A874AA" w:rsidP="00A874AA">
      <w:pPr>
        <w:numPr>
          <w:ilvl w:val="0"/>
          <w:numId w:val="42"/>
        </w:numPr>
        <w:spacing w:after="0" w:line="360" w:lineRule="auto"/>
        <w:rPr>
          <w:sz w:val="23"/>
          <w:szCs w:val="23"/>
        </w:rPr>
      </w:pPr>
      <w:r w:rsidRPr="00F7077F">
        <w:rPr>
          <w:sz w:val="23"/>
          <w:szCs w:val="23"/>
        </w:rPr>
        <w:t>Smaller in welfare/immigration domains Supporting your argument about affect/dehumanization being especially important in carceral context</w:t>
      </w:r>
    </w:p>
    <w:p w14:paraId="5D0A6C44" w14:textId="77777777" w:rsidR="00A874AA" w:rsidRDefault="00A874AA" w:rsidP="00A874AA">
      <w:pPr>
        <w:pStyle w:val="whitespace-pre-wrap"/>
      </w:pPr>
      <w:r>
        <w:t>H3: Proximity Effects Across Domains</w:t>
      </w:r>
    </w:p>
    <w:p w14:paraId="73E84318" w14:textId="77777777" w:rsidR="00A874AA" w:rsidRDefault="00A874AA" w:rsidP="00A874AA">
      <w:pPr>
        <w:pStyle w:val="whitespace-normal"/>
        <w:numPr>
          <w:ilvl w:val="0"/>
          <w:numId w:val="43"/>
        </w:numPr>
      </w:pPr>
      <w:r>
        <w:t>Create proximity measures:</w:t>
      </w:r>
    </w:p>
    <w:p w14:paraId="3062DA1E" w14:textId="77777777" w:rsidR="00A874AA" w:rsidRDefault="00A874AA" w:rsidP="00A874AA">
      <w:pPr>
        <w:pStyle w:val="whitespace-normal"/>
        <w:numPr>
          <w:ilvl w:val="0"/>
          <w:numId w:val="44"/>
        </w:numPr>
      </w:pPr>
      <w:r>
        <w:t>Carceral proximity: Binary from experience question "been incarcerated in jail or prison" (you/know well vs no)</w:t>
      </w:r>
    </w:p>
    <w:p w14:paraId="5B56880A" w14:textId="77777777" w:rsidR="00A874AA" w:rsidRDefault="00A874AA" w:rsidP="00A874AA">
      <w:pPr>
        <w:pStyle w:val="whitespace-normal"/>
        <w:numPr>
          <w:ilvl w:val="0"/>
          <w:numId w:val="44"/>
        </w:numPr>
      </w:pPr>
      <w:r>
        <w:t>Welfare proximity: Composite from experience with benefits (TANF, SNAP, Medicaid)</w:t>
      </w:r>
    </w:p>
    <w:p w14:paraId="21ADCAFD" w14:textId="77777777" w:rsidR="00A874AA" w:rsidRDefault="00A874AA" w:rsidP="00A874AA">
      <w:pPr>
        <w:pStyle w:val="whitespace-normal"/>
        <w:numPr>
          <w:ilvl w:val="0"/>
          <w:numId w:val="44"/>
        </w:numPr>
      </w:pPr>
      <w:r>
        <w:t>Immigration proximity: From "Immigrated to the United States" experience question</w:t>
      </w:r>
    </w:p>
    <w:p w14:paraId="23512035" w14:textId="77777777" w:rsidR="00A874AA" w:rsidRDefault="00A874AA" w:rsidP="00A874AA">
      <w:pPr>
        <w:pStyle w:val="whitespace-normal"/>
        <w:numPr>
          <w:ilvl w:val="0"/>
          <w:numId w:val="45"/>
        </w:numPr>
      </w:pPr>
      <w:r>
        <w:t>For each domain:</w:t>
      </w:r>
    </w:p>
    <w:p w14:paraId="7A4D51FD" w14:textId="77777777" w:rsidR="00A874AA" w:rsidRDefault="00A874AA" w:rsidP="00A874AA">
      <w:pPr>
        <w:pStyle w:val="whitespace-normal"/>
        <w:numPr>
          <w:ilvl w:val="0"/>
          <w:numId w:val="46"/>
        </w:numPr>
      </w:pPr>
      <w:r>
        <w:lastRenderedPageBreak/>
        <w:t>Split sample by proximity</w:t>
      </w:r>
    </w:p>
    <w:p w14:paraId="034F54B8" w14:textId="77777777" w:rsidR="00A874AA" w:rsidRDefault="00A874AA" w:rsidP="00A874AA">
      <w:pPr>
        <w:pStyle w:val="whitespace-normal"/>
        <w:numPr>
          <w:ilvl w:val="0"/>
          <w:numId w:val="46"/>
        </w:numPr>
      </w:pPr>
      <w:r>
        <w:t>Compare deservingness-policy correlations between proximity groups</w:t>
      </w:r>
    </w:p>
    <w:p w14:paraId="1571C96C" w14:textId="77777777" w:rsidR="00A874AA" w:rsidRDefault="00A874AA" w:rsidP="00A874AA">
      <w:pPr>
        <w:pStyle w:val="whitespace-normal"/>
        <w:numPr>
          <w:ilvl w:val="0"/>
          <w:numId w:val="46"/>
        </w:numPr>
      </w:pPr>
      <w:r>
        <w:t>Test interaction terms in regression models</w:t>
      </w:r>
    </w:p>
    <w:p w14:paraId="4948FF04" w14:textId="77777777" w:rsidR="00A874AA" w:rsidRDefault="00A874AA" w:rsidP="00A874AA">
      <w:pPr>
        <w:pStyle w:val="whitespace-pre-wrap"/>
      </w:pPr>
      <w:r>
        <w:t>H4: Racial Attitudes' Effect on Deservingness</w:t>
      </w:r>
    </w:p>
    <w:p w14:paraId="106C1193" w14:textId="77777777" w:rsidR="00A874AA" w:rsidRDefault="00A874AA" w:rsidP="00A874AA">
      <w:pPr>
        <w:pStyle w:val="whitespace-normal"/>
        <w:numPr>
          <w:ilvl w:val="0"/>
          <w:numId w:val="47"/>
        </w:numPr>
      </w:pPr>
      <w:r>
        <w:t>Create racial attitudes index from:</w:t>
      </w:r>
    </w:p>
    <w:p w14:paraId="1CEAF511" w14:textId="77777777" w:rsidR="00A874AA" w:rsidRDefault="00A874AA" w:rsidP="00A874AA">
      <w:pPr>
        <w:pStyle w:val="whitespace-normal"/>
        <w:numPr>
          <w:ilvl w:val="0"/>
          <w:numId w:val="48"/>
        </w:numPr>
      </w:pPr>
      <w:r>
        <w:t>ANES racial resentment items</w:t>
      </w:r>
    </w:p>
    <w:p w14:paraId="7CC85DA5" w14:textId="77777777" w:rsidR="00A874AA" w:rsidRDefault="00A874AA" w:rsidP="00A874AA">
      <w:pPr>
        <w:pStyle w:val="whitespace-normal"/>
        <w:numPr>
          <w:ilvl w:val="0"/>
          <w:numId w:val="48"/>
        </w:numPr>
      </w:pPr>
      <w:r>
        <w:t>"Racial problems are rare" item</w:t>
      </w:r>
    </w:p>
    <w:p w14:paraId="2DBD864B" w14:textId="77777777" w:rsidR="00A874AA" w:rsidRDefault="00A874AA" w:rsidP="00A874AA">
      <w:pPr>
        <w:pStyle w:val="whitespace-normal"/>
        <w:numPr>
          <w:ilvl w:val="0"/>
          <w:numId w:val="48"/>
        </w:numPr>
      </w:pPr>
      <w:r>
        <w:t>"White advantages" item</w:t>
      </w:r>
    </w:p>
    <w:p w14:paraId="5AD5AEC1" w14:textId="77777777" w:rsidR="00A874AA" w:rsidRDefault="00A874AA" w:rsidP="00A874AA">
      <w:pPr>
        <w:pStyle w:val="whitespace-normal"/>
        <w:numPr>
          <w:ilvl w:val="0"/>
          <w:numId w:val="48"/>
        </w:numPr>
      </w:pPr>
      <w:r>
        <w:t>"Anger at racism" item (reverse coded)</w:t>
      </w:r>
    </w:p>
    <w:p w14:paraId="529E1534" w14:textId="77777777" w:rsidR="00A874AA" w:rsidRDefault="00A874AA" w:rsidP="00A874AA">
      <w:pPr>
        <w:pStyle w:val="whitespace-normal"/>
        <w:numPr>
          <w:ilvl w:val="0"/>
          <w:numId w:val="49"/>
        </w:numPr>
      </w:pPr>
      <w:r>
        <w:t>Test relationship between racial attitudes and:</w:t>
      </w:r>
    </w:p>
    <w:p w14:paraId="15A045BC" w14:textId="77777777" w:rsidR="00A874AA" w:rsidRDefault="00A874AA" w:rsidP="00A874AA">
      <w:pPr>
        <w:pStyle w:val="whitespace-normal"/>
        <w:numPr>
          <w:ilvl w:val="0"/>
          <w:numId w:val="50"/>
        </w:numPr>
      </w:pPr>
      <w:r>
        <w:t>Carceral deservingness ratings</w:t>
      </w:r>
    </w:p>
    <w:p w14:paraId="409FE89B" w14:textId="77777777" w:rsidR="00A874AA" w:rsidRDefault="00A874AA" w:rsidP="00A874AA">
      <w:pPr>
        <w:pStyle w:val="whitespace-normal"/>
        <w:numPr>
          <w:ilvl w:val="0"/>
          <w:numId w:val="50"/>
        </w:numPr>
      </w:pPr>
      <w:r>
        <w:t>Welfare deservingness ratings</w:t>
      </w:r>
    </w:p>
    <w:p w14:paraId="51AB5BB3" w14:textId="77777777" w:rsidR="00A874AA" w:rsidRDefault="00A874AA" w:rsidP="00A874AA">
      <w:pPr>
        <w:pStyle w:val="whitespace-normal"/>
        <w:numPr>
          <w:ilvl w:val="0"/>
          <w:numId w:val="50"/>
        </w:numPr>
      </w:pPr>
      <w:r>
        <w:t>Immigrant deservingness ratings</w:t>
      </w:r>
    </w:p>
    <w:p w14:paraId="35E9B041" w14:textId="77777777" w:rsidR="00A874AA" w:rsidRDefault="00A874AA" w:rsidP="00A874AA">
      <w:pPr>
        <w:pStyle w:val="whitespace-pre-wrap"/>
      </w:pPr>
      <w:r>
        <w:t>Compare magnitude of coefficients across domains.</w:t>
      </w:r>
    </w:p>
    <w:p w14:paraId="611B795D" w14:textId="77777777" w:rsidR="00A874AA" w:rsidRDefault="00A874AA" w:rsidP="00A874AA">
      <w:pPr>
        <w:pStyle w:val="whitespace-pre-wrap"/>
      </w:pPr>
      <w:r>
        <w:t>H5: Subgroup Variation Test</w:t>
      </w:r>
    </w:p>
    <w:p w14:paraId="760BD71F" w14:textId="77777777" w:rsidR="00A874AA" w:rsidRDefault="00A874AA" w:rsidP="00A874AA">
      <w:pPr>
        <w:pStyle w:val="whitespace-normal"/>
        <w:numPr>
          <w:ilvl w:val="0"/>
          <w:numId w:val="51"/>
        </w:numPr>
      </w:pPr>
      <w:r>
        <w:t>Calculate within-person variation in deservingness ratings:</w:t>
      </w:r>
    </w:p>
    <w:p w14:paraId="3F48C782" w14:textId="77777777" w:rsidR="00A874AA" w:rsidRDefault="00A874AA" w:rsidP="00A874AA">
      <w:pPr>
        <w:pStyle w:val="whitespace-normal"/>
        <w:numPr>
          <w:ilvl w:val="0"/>
          <w:numId w:val="52"/>
        </w:numPr>
      </w:pPr>
      <w:r>
        <w:t xml:space="preserve">Carceral: Compare ratings of: </w:t>
      </w:r>
    </w:p>
    <w:p w14:paraId="661A9AD2" w14:textId="77777777" w:rsidR="00A874AA" w:rsidRDefault="00A874AA" w:rsidP="00A874AA">
      <w:pPr>
        <w:pStyle w:val="whitespace-normal"/>
        <w:numPr>
          <w:ilvl w:val="1"/>
          <w:numId w:val="52"/>
        </w:numPr>
      </w:pPr>
      <w:r>
        <w:t>"Criminals" vs "Incarcerated Parents"</w:t>
      </w:r>
    </w:p>
    <w:p w14:paraId="25B246E7" w14:textId="77777777" w:rsidR="00A874AA" w:rsidRDefault="00A874AA" w:rsidP="00A874AA">
      <w:pPr>
        <w:pStyle w:val="whitespace-normal"/>
        <w:numPr>
          <w:ilvl w:val="1"/>
          <w:numId w:val="52"/>
        </w:numPr>
      </w:pPr>
      <w:r>
        <w:t>"Prisoners" vs "Incarcerated Women"</w:t>
      </w:r>
    </w:p>
    <w:p w14:paraId="4356D2E0" w14:textId="77777777" w:rsidR="00A874AA" w:rsidRDefault="00A874AA" w:rsidP="00A874AA">
      <w:pPr>
        <w:pStyle w:val="whitespace-normal"/>
        <w:numPr>
          <w:ilvl w:val="1"/>
          <w:numId w:val="52"/>
        </w:numPr>
      </w:pPr>
      <w:r>
        <w:t>"Criminals" vs "Formerly Incarcerated"</w:t>
      </w:r>
    </w:p>
    <w:p w14:paraId="74E4B5BC" w14:textId="77777777" w:rsidR="00A874AA" w:rsidRDefault="00A874AA" w:rsidP="00A874AA">
      <w:pPr>
        <w:pStyle w:val="whitespace-normal"/>
        <w:numPr>
          <w:ilvl w:val="0"/>
          <w:numId w:val="52"/>
        </w:numPr>
      </w:pPr>
      <w:r>
        <w:t>Welfare variation (e.g., between TANF vs general "poor families")</w:t>
      </w:r>
    </w:p>
    <w:p w14:paraId="051CEFC0" w14:textId="77777777" w:rsidR="00A874AA" w:rsidRDefault="00A874AA" w:rsidP="00A874AA">
      <w:pPr>
        <w:pStyle w:val="whitespace-normal"/>
        <w:numPr>
          <w:ilvl w:val="0"/>
          <w:numId w:val="52"/>
        </w:numPr>
      </w:pPr>
      <w:r>
        <w:t>Immigration variation (e.g., between "undocumented" vs general "immigrants")</w:t>
      </w:r>
    </w:p>
    <w:p w14:paraId="4226555E" w14:textId="77777777" w:rsidR="00A874AA" w:rsidRDefault="00A874AA" w:rsidP="00A874AA">
      <w:pPr>
        <w:pStyle w:val="whitespace-normal"/>
        <w:numPr>
          <w:ilvl w:val="0"/>
          <w:numId w:val="53"/>
        </w:numPr>
      </w:pPr>
      <w:r>
        <w:t>Compare magnitude of these variations across domains</w:t>
      </w:r>
    </w:p>
    <w:p w14:paraId="53A5CEF7" w14:textId="77777777" w:rsidR="00A874AA" w:rsidRDefault="00A874AA" w:rsidP="00A874AA">
      <w:pPr>
        <w:spacing w:line="360" w:lineRule="auto"/>
        <w:rPr>
          <w:sz w:val="23"/>
          <w:szCs w:val="23"/>
        </w:rPr>
      </w:pPr>
      <w:r>
        <w:rPr>
          <w:sz w:val="23"/>
          <w:szCs w:val="23"/>
        </w:rPr>
        <w:t>Core Carceral (Non-Comparative) Hypotheses</w:t>
      </w:r>
    </w:p>
    <w:p w14:paraId="1B01AF14" w14:textId="77777777" w:rsidR="00A874AA" w:rsidRPr="00E5415D" w:rsidRDefault="00A874AA" w:rsidP="00A874AA">
      <w:pPr>
        <w:numPr>
          <w:ilvl w:val="0"/>
          <w:numId w:val="54"/>
        </w:numPr>
        <w:spacing w:after="0" w:line="360" w:lineRule="auto"/>
        <w:rPr>
          <w:sz w:val="23"/>
          <w:szCs w:val="23"/>
        </w:rPr>
      </w:pPr>
      <w:r w:rsidRPr="00E5415D">
        <w:rPr>
          <w:sz w:val="23"/>
          <w:szCs w:val="23"/>
        </w:rPr>
        <w:t>Dehumanization/Affect:</w:t>
      </w:r>
    </w:p>
    <w:p w14:paraId="2AA64179" w14:textId="77777777" w:rsidR="00A874AA" w:rsidRPr="00E5415D" w:rsidRDefault="00A874AA" w:rsidP="00A874AA">
      <w:pPr>
        <w:numPr>
          <w:ilvl w:val="0"/>
          <w:numId w:val="55"/>
        </w:numPr>
        <w:spacing w:after="0" w:line="360" w:lineRule="auto"/>
        <w:rPr>
          <w:sz w:val="23"/>
          <w:szCs w:val="23"/>
        </w:rPr>
      </w:pPr>
      <w:r w:rsidRPr="00E5415D">
        <w:rPr>
          <w:sz w:val="23"/>
          <w:szCs w:val="23"/>
        </w:rPr>
        <w:t>H1a: Deservingness ratings will vary systematically by label used ("criminals" vs "incarcerated parents")</w:t>
      </w:r>
    </w:p>
    <w:p w14:paraId="472A8311" w14:textId="77777777" w:rsidR="00A874AA" w:rsidRPr="00E5415D" w:rsidRDefault="00A874AA" w:rsidP="00A874AA">
      <w:pPr>
        <w:numPr>
          <w:ilvl w:val="0"/>
          <w:numId w:val="55"/>
        </w:numPr>
        <w:spacing w:after="0" w:line="360" w:lineRule="auto"/>
        <w:rPr>
          <w:sz w:val="23"/>
          <w:szCs w:val="23"/>
        </w:rPr>
      </w:pPr>
      <w:r w:rsidRPr="00E5415D">
        <w:rPr>
          <w:sz w:val="23"/>
          <w:szCs w:val="23"/>
        </w:rPr>
        <w:t>H1b: Higher racial resentment will correlate with lower deservingness ratings, especially for abstract categories</w:t>
      </w:r>
    </w:p>
    <w:p w14:paraId="44F30149" w14:textId="77777777" w:rsidR="00A874AA" w:rsidRPr="00E5415D" w:rsidRDefault="00A874AA" w:rsidP="00A874AA">
      <w:pPr>
        <w:numPr>
          <w:ilvl w:val="0"/>
          <w:numId w:val="56"/>
        </w:numPr>
        <w:spacing w:after="0" w:line="360" w:lineRule="auto"/>
        <w:rPr>
          <w:sz w:val="23"/>
          <w:szCs w:val="23"/>
        </w:rPr>
      </w:pPr>
      <w:r w:rsidRPr="00E5415D">
        <w:rPr>
          <w:sz w:val="23"/>
          <w:szCs w:val="23"/>
        </w:rPr>
        <w:t>Proximity/Experience:</w:t>
      </w:r>
    </w:p>
    <w:p w14:paraId="39852CC1" w14:textId="77777777" w:rsidR="00A874AA" w:rsidRPr="00E5415D" w:rsidRDefault="00A874AA" w:rsidP="00A874AA">
      <w:pPr>
        <w:numPr>
          <w:ilvl w:val="0"/>
          <w:numId w:val="57"/>
        </w:numPr>
        <w:spacing w:after="0" w:line="360" w:lineRule="auto"/>
        <w:rPr>
          <w:sz w:val="23"/>
          <w:szCs w:val="23"/>
        </w:rPr>
      </w:pPr>
      <w:r w:rsidRPr="00E5415D">
        <w:rPr>
          <w:sz w:val="23"/>
          <w:szCs w:val="23"/>
        </w:rPr>
        <w:t>H2a: Those with direct experience will show higher overall deservingness ratings</w:t>
      </w:r>
    </w:p>
    <w:p w14:paraId="4512BCC8" w14:textId="77777777" w:rsidR="00A874AA" w:rsidRPr="00E5415D" w:rsidRDefault="00A874AA" w:rsidP="00A874AA">
      <w:pPr>
        <w:numPr>
          <w:ilvl w:val="0"/>
          <w:numId w:val="57"/>
        </w:numPr>
        <w:spacing w:after="0" w:line="360" w:lineRule="auto"/>
        <w:rPr>
          <w:sz w:val="23"/>
          <w:szCs w:val="23"/>
        </w:rPr>
      </w:pPr>
      <w:r w:rsidRPr="00E5415D">
        <w:rPr>
          <w:sz w:val="23"/>
          <w:szCs w:val="23"/>
        </w:rPr>
        <w:lastRenderedPageBreak/>
        <w:t>H2b: Those with direct experience will show less variation between subgroup ratings</w:t>
      </w:r>
    </w:p>
    <w:p w14:paraId="7AE1283C" w14:textId="77777777" w:rsidR="00A874AA" w:rsidRPr="00E5415D" w:rsidRDefault="00A874AA" w:rsidP="00A874AA">
      <w:pPr>
        <w:numPr>
          <w:ilvl w:val="0"/>
          <w:numId w:val="57"/>
        </w:numPr>
        <w:spacing w:after="0" w:line="360" w:lineRule="auto"/>
        <w:rPr>
          <w:sz w:val="23"/>
          <w:szCs w:val="23"/>
        </w:rPr>
      </w:pPr>
      <w:r w:rsidRPr="00E5415D">
        <w:rPr>
          <w:sz w:val="23"/>
          <w:szCs w:val="23"/>
        </w:rPr>
        <w:t>H2c: Those with experience as victims will not show systematically lower ratings</w:t>
      </w:r>
    </w:p>
    <w:p w14:paraId="2AD16EFF" w14:textId="77777777" w:rsidR="00A874AA" w:rsidRPr="00E5415D" w:rsidRDefault="00A874AA" w:rsidP="00A874AA">
      <w:pPr>
        <w:numPr>
          <w:ilvl w:val="0"/>
          <w:numId w:val="58"/>
        </w:numPr>
        <w:spacing w:after="0" w:line="360" w:lineRule="auto"/>
        <w:rPr>
          <w:sz w:val="23"/>
          <w:szCs w:val="23"/>
        </w:rPr>
      </w:pPr>
      <w:r w:rsidRPr="00E5415D">
        <w:rPr>
          <w:sz w:val="23"/>
          <w:szCs w:val="23"/>
        </w:rPr>
        <w:t>Policy Support:</w:t>
      </w:r>
    </w:p>
    <w:p w14:paraId="3F9C0760" w14:textId="77777777" w:rsidR="00A874AA" w:rsidRPr="00E5415D" w:rsidRDefault="00A874AA" w:rsidP="00A874AA">
      <w:pPr>
        <w:numPr>
          <w:ilvl w:val="0"/>
          <w:numId w:val="59"/>
        </w:numPr>
        <w:spacing w:after="0" w:line="360" w:lineRule="auto"/>
        <w:rPr>
          <w:sz w:val="23"/>
          <w:szCs w:val="23"/>
        </w:rPr>
      </w:pPr>
      <w:r w:rsidRPr="00E5415D">
        <w:rPr>
          <w:sz w:val="23"/>
          <w:szCs w:val="23"/>
        </w:rPr>
        <w:t>H3a: Support for concrete policies (phone calls, education) will be higher than for abstract rights (voting)</w:t>
      </w:r>
    </w:p>
    <w:p w14:paraId="5FD3C670" w14:textId="77777777" w:rsidR="00A874AA" w:rsidRPr="00E5415D" w:rsidRDefault="00A874AA" w:rsidP="00A874AA">
      <w:pPr>
        <w:numPr>
          <w:ilvl w:val="0"/>
          <w:numId w:val="59"/>
        </w:numPr>
        <w:spacing w:after="0" w:line="360" w:lineRule="auto"/>
        <w:rPr>
          <w:sz w:val="23"/>
          <w:szCs w:val="23"/>
        </w:rPr>
      </w:pPr>
      <w:r w:rsidRPr="00E5415D">
        <w:rPr>
          <w:sz w:val="23"/>
          <w:szCs w:val="23"/>
        </w:rPr>
        <w:t>H3b: The relationship between deservingness ratings and policy support will be stronger for concrete than abstract policies</w:t>
      </w:r>
    </w:p>
    <w:p w14:paraId="5A70AB59" w14:textId="77777777" w:rsidR="00A874AA" w:rsidRPr="00786A24" w:rsidRDefault="00A874AA" w:rsidP="00A874AA">
      <w:pPr>
        <w:spacing w:line="360" w:lineRule="auto"/>
        <w:rPr>
          <w:sz w:val="23"/>
          <w:szCs w:val="23"/>
        </w:rPr>
      </w:pPr>
    </w:p>
    <w:p w14:paraId="5F8D36AD" w14:textId="77777777" w:rsidR="00032E66" w:rsidRPr="00061238" w:rsidRDefault="00032E66" w:rsidP="00032E66">
      <w:pPr>
        <w:pStyle w:val="ListParagraph"/>
        <w:spacing w:line="360" w:lineRule="auto"/>
        <w:rPr>
          <w:sz w:val="23"/>
          <w:szCs w:val="23"/>
        </w:rPr>
      </w:pPr>
    </w:p>
    <w:p w14:paraId="47776463" w14:textId="77777777" w:rsidR="00032E66" w:rsidRDefault="00032E66" w:rsidP="00032E66">
      <w:pPr>
        <w:spacing w:line="360" w:lineRule="auto"/>
        <w:rPr>
          <w:rFonts w:ascii="Arial" w:hAnsi="Arial" w:cs="Arial"/>
          <w:b/>
          <w:bCs/>
          <w:sz w:val="23"/>
          <w:szCs w:val="23"/>
        </w:rPr>
      </w:pPr>
      <w:r w:rsidRPr="00853669">
        <w:rPr>
          <w:rFonts w:ascii="Arial" w:hAnsi="Arial" w:cs="Arial"/>
          <w:b/>
          <w:bCs/>
          <w:sz w:val="23"/>
          <w:szCs w:val="23"/>
        </w:rPr>
        <w:t xml:space="preserve">I. </w:t>
      </w:r>
      <w:r>
        <w:rPr>
          <w:rFonts w:ascii="Arial" w:hAnsi="Arial" w:cs="Arial"/>
          <w:b/>
          <w:bCs/>
          <w:sz w:val="23"/>
          <w:szCs w:val="23"/>
        </w:rPr>
        <w:t xml:space="preserve">Research </w:t>
      </w:r>
      <w:r w:rsidRPr="00853669">
        <w:rPr>
          <w:rFonts w:ascii="Arial" w:hAnsi="Arial" w:cs="Arial"/>
          <w:b/>
          <w:bCs/>
          <w:sz w:val="23"/>
          <w:szCs w:val="23"/>
        </w:rPr>
        <w:t xml:space="preserve">Questions </w:t>
      </w:r>
    </w:p>
    <w:p w14:paraId="4A530620" w14:textId="77777777" w:rsidR="00032E66" w:rsidRDefault="00032E66" w:rsidP="00032E66">
      <w:pPr>
        <w:pStyle w:val="ListParagraph"/>
        <w:numPr>
          <w:ilvl w:val="0"/>
          <w:numId w:val="60"/>
        </w:numPr>
        <w:spacing w:after="0" w:line="360" w:lineRule="auto"/>
        <w:contextualSpacing w:val="0"/>
        <w:rPr>
          <w:sz w:val="23"/>
          <w:szCs w:val="23"/>
        </w:rPr>
      </w:pPr>
      <w:r w:rsidRPr="009514B7">
        <w:rPr>
          <w:sz w:val="23"/>
          <w:szCs w:val="23"/>
        </w:rPr>
        <w:t xml:space="preserve">In this paper, I propose a study design using novel survey data to take up </w:t>
      </w:r>
      <w:r>
        <w:rPr>
          <w:sz w:val="23"/>
          <w:szCs w:val="23"/>
        </w:rPr>
        <w:t>four</w:t>
      </w:r>
      <w:r w:rsidRPr="009514B7">
        <w:rPr>
          <w:sz w:val="23"/>
          <w:szCs w:val="23"/>
        </w:rPr>
        <w:t xml:space="preserve"> interrelated questions about </w:t>
      </w:r>
      <w:r>
        <w:rPr>
          <w:sz w:val="23"/>
          <w:szCs w:val="23"/>
        </w:rPr>
        <w:t xml:space="preserve">perceptions of what carceral citizens deserve and policy outcomes. </w:t>
      </w:r>
    </w:p>
    <w:p w14:paraId="6E1EE37F" w14:textId="77777777" w:rsidR="00032E66" w:rsidRDefault="00032E66" w:rsidP="00032E66">
      <w:pPr>
        <w:pStyle w:val="ListParagraph"/>
        <w:numPr>
          <w:ilvl w:val="1"/>
          <w:numId w:val="60"/>
        </w:numPr>
        <w:spacing w:after="0" w:line="360" w:lineRule="auto"/>
        <w:contextualSpacing w:val="0"/>
        <w:rPr>
          <w:sz w:val="23"/>
          <w:szCs w:val="23"/>
        </w:rPr>
      </w:pPr>
      <w:r w:rsidRPr="00502E0F">
        <w:rPr>
          <w:i/>
          <w:iCs/>
          <w:sz w:val="23"/>
          <w:szCs w:val="23"/>
        </w:rPr>
        <w:t>First, how does direct experience with the criminal legal system shape perceptions of what incarcerated people deserve and what mechanisms differentiation?</w:t>
      </w:r>
      <w:r>
        <w:t xml:space="preserve"> This question is central to understanding a foundational paradox in criminal legal policy: decisions about carceral citizens' rights are made primarily by legislatures that descriptively underrepresent the communities most impacted by incarceration. Further, it is important for debates about whether </w:t>
      </w:r>
      <w:r w:rsidRPr="009A1DBD">
        <w:rPr>
          <w:sz w:val="23"/>
          <w:szCs w:val="23"/>
        </w:rPr>
        <w:t>‘proportional’ descriptive representation as adequate for substantive representation and serving as symbolically reparative (</w:t>
      </w:r>
      <w:proofErr w:type="spellStart"/>
      <w:r w:rsidRPr="009A1DBD">
        <w:rPr>
          <w:sz w:val="23"/>
          <w:szCs w:val="23"/>
        </w:rPr>
        <w:t>Mansbridge</w:t>
      </w:r>
      <w:proofErr w:type="spellEnd"/>
      <w:r w:rsidRPr="009A1DBD">
        <w:rPr>
          <w:sz w:val="23"/>
          <w:szCs w:val="23"/>
        </w:rPr>
        <w:t>).</w:t>
      </w:r>
    </w:p>
    <w:p w14:paraId="320A723A" w14:textId="77777777" w:rsidR="00032E66" w:rsidRPr="00502E0F" w:rsidRDefault="00032E66" w:rsidP="00032E66">
      <w:pPr>
        <w:pStyle w:val="ListParagraph"/>
        <w:numPr>
          <w:ilvl w:val="1"/>
          <w:numId w:val="60"/>
        </w:numPr>
        <w:spacing w:after="0" w:line="360" w:lineRule="auto"/>
        <w:contextualSpacing w:val="0"/>
        <w:rPr>
          <w:sz w:val="23"/>
          <w:szCs w:val="23"/>
        </w:rPr>
      </w:pPr>
      <w:r w:rsidRPr="00502E0F">
        <w:rPr>
          <w:sz w:val="23"/>
          <w:szCs w:val="23"/>
        </w:rPr>
        <w:t>Subsequently</w:t>
      </w:r>
      <w:r>
        <w:rPr>
          <w:i/>
          <w:iCs/>
          <w:sz w:val="23"/>
          <w:szCs w:val="23"/>
        </w:rPr>
        <w:t xml:space="preserve"> (second</w:t>
      </w:r>
      <w:r w:rsidRPr="00502E0F">
        <w:rPr>
          <w:i/>
          <w:iCs/>
          <w:sz w:val="23"/>
          <w:szCs w:val="23"/>
        </w:rPr>
        <w:t>), I ask how this relationship between perceptions of deservingness and policy preferences differs between those with and without direct experience?</w:t>
      </w:r>
      <w:r w:rsidRPr="00502E0F">
        <w:rPr>
          <w:sz w:val="23"/>
          <w:szCs w:val="23"/>
        </w:rPr>
        <w:t xml:space="preserve"> Ultimately, then, what are the implications for policymaking contexts that may lack descriptive and substantive representation – contexts where policy is made primarily by people who are not directly impacted? </w:t>
      </w:r>
    </w:p>
    <w:p w14:paraId="55CCF4E9" w14:textId="77777777" w:rsidR="00032E66" w:rsidRPr="00502E0F" w:rsidRDefault="00032E66" w:rsidP="00032E66">
      <w:pPr>
        <w:pStyle w:val="ListParagraph"/>
        <w:numPr>
          <w:ilvl w:val="1"/>
          <w:numId w:val="60"/>
        </w:numPr>
        <w:spacing w:after="0" w:line="360" w:lineRule="auto"/>
        <w:contextualSpacing w:val="0"/>
        <w:rPr>
          <w:sz w:val="23"/>
          <w:szCs w:val="23"/>
        </w:rPr>
      </w:pPr>
      <w:r>
        <w:rPr>
          <w:sz w:val="23"/>
          <w:szCs w:val="23"/>
        </w:rPr>
        <w:t xml:space="preserve">In answering this question, I develop an </w:t>
      </w:r>
      <w:r w:rsidRPr="00853669">
        <w:rPr>
          <w:sz w:val="23"/>
          <w:szCs w:val="23"/>
        </w:rPr>
        <w:t>argument that perceptions of “deviant” deservingness are mechanistically</w:t>
      </w:r>
      <w:r>
        <w:rPr>
          <w:sz w:val="23"/>
          <w:szCs w:val="23"/>
        </w:rPr>
        <w:t xml:space="preserve">, operationally, and possibly conceptually </w:t>
      </w:r>
      <w:r w:rsidRPr="00853669">
        <w:rPr>
          <w:sz w:val="23"/>
          <w:szCs w:val="23"/>
        </w:rPr>
        <w:lastRenderedPageBreak/>
        <w:t xml:space="preserve">different than those of </w:t>
      </w:r>
      <w:r>
        <w:rPr>
          <w:sz w:val="23"/>
          <w:szCs w:val="23"/>
        </w:rPr>
        <w:t>previously studied groups. In turn, I ask (</w:t>
      </w:r>
      <w:r>
        <w:rPr>
          <w:i/>
          <w:iCs/>
          <w:sz w:val="23"/>
          <w:szCs w:val="23"/>
        </w:rPr>
        <w:t>third)</w:t>
      </w:r>
      <w:r>
        <w:rPr>
          <w:sz w:val="23"/>
          <w:szCs w:val="23"/>
        </w:rPr>
        <w:t xml:space="preserve"> </w:t>
      </w:r>
      <w:r w:rsidRPr="009A1DBD">
        <w:rPr>
          <w:sz w:val="23"/>
          <w:szCs w:val="23"/>
        </w:rPr>
        <w:t xml:space="preserve">how </w:t>
      </w:r>
      <w:r>
        <w:rPr>
          <w:sz w:val="23"/>
          <w:szCs w:val="23"/>
        </w:rPr>
        <w:t>might</w:t>
      </w:r>
      <w:r w:rsidRPr="009A1DBD">
        <w:rPr>
          <w:sz w:val="23"/>
          <w:szCs w:val="23"/>
        </w:rPr>
        <w:t xml:space="preserve"> perceptions of deservingness operate</w:t>
      </w:r>
      <w:r>
        <w:rPr>
          <w:sz w:val="23"/>
          <w:szCs w:val="23"/>
        </w:rPr>
        <w:t xml:space="preserve"> in carceral contexts, and whether it differs than in</w:t>
      </w:r>
      <w:r w:rsidRPr="009A1DBD">
        <w:rPr>
          <w:sz w:val="23"/>
          <w:szCs w:val="23"/>
        </w:rPr>
        <w:t xml:space="preserve"> application</w:t>
      </w:r>
      <w:r>
        <w:rPr>
          <w:sz w:val="23"/>
          <w:szCs w:val="23"/>
        </w:rPr>
        <w:t>s</w:t>
      </w:r>
      <w:r w:rsidRPr="009A1DBD">
        <w:rPr>
          <w:sz w:val="23"/>
          <w:szCs w:val="23"/>
        </w:rPr>
        <w:t xml:space="preserve"> to </w:t>
      </w:r>
      <w:r>
        <w:rPr>
          <w:sz w:val="23"/>
          <w:szCs w:val="23"/>
        </w:rPr>
        <w:t>other groups</w:t>
      </w:r>
      <w:r w:rsidRPr="00502E0F">
        <w:rPr>
          <w:i/>
          <w:iCs/>
          <w:sz w:val="23"/>
          <w:szCs w:val="23"/>
        </w:rPr>
        <w:t xml:space="preserve"> </w:t>
      </w:r>
      <w:r>
        <w:rPr>
          <w:i/>
          <w:iCs/>
          <w:sz w:val="23"/>
          <w:szCs w:val="23"/>
        </w:rPr>
        <w:t xml:space="preserve">– specifically </w:t>
      </w:r>
      <w:r w:rsidRPr="00502E0F">
        <w:rPr>
          <w:i/>
          <w:iCs/>
          <w:sz w:val="23"/>
          <w:szCs w:val="23"/>
        </w:rPr>
        <w:t>how affect (moral disgust/dehumanization) and identity shape deservingness perceptions differently in punitive versus supportive contexts?</w:t>
      </w:r>
    </w:p>
    <w:p w14:paraId="32DC6051" w14:textId="77777777" w:rsidR="00032E66" w:rsidRPr="00502E0F" w:rsidRDefault="00032E66" w:rsidP="00032E66">
      <w:pPr>
        <w:pStyle w:val="ListParagraph"/>
        <w:numPr>
          <w:ilvl w:val="1"/>
          <w:numId w:val="60"/>
        </w:numPr>
        <w:spacing w:after="0" w:line="360" w:lineRule="auto"/>
        <w:contextualSpacing w:val="0"/>
        <w:rPr>
          <w:sz w:val="23"/>
          <w:szCs w:val="23"/>
        </w:rPr>
      </w:pPr>
      <w:r w:rsidRPr="00502E0F">
        <w:rPr>
          <w:sz w:val="23"/>
          <w:szCs w:val="23"/>
        </w:rPr>
        <w:t>W</w:t>
      </w:r>
      <w:r>
        <w:t>hile scholars have extensively studied perceptions of deservingness for welfare recipients and other groups, less is known about how these judgments function when applied to people who are incarcerated - a group often subject to dehumanizing stereotypes and strong affective responses. Drawing on social construction, deservingness, and punitiveness literature, I argue that affect and identity fundamentally shape how carceral deservingness is perceived and translated to policy preferences, raising a final question about (</w:t>
      </w:r>
      <w:r>
        <w:rPr>
          <w:i/>
          <w:iCs/>
        </w:rPr>
        <w:t>fourth)</w:t>
      </w:r>
      <w:r>
        <w:t xml:space="preserve"> what distinguishes perceptions that groups are </w:t>
      </w:r>
      <w:r>
        <w:rPr>
          <w:i/>
          <w:iCs/>
        </w:rPr>
        <w:t>undeserving</w:t>
      </w:r>
      <w:r>
        <w:t xml:space="preserve"> of help from perceptions that groups are </w:t>
      </w:r>
      <w:r>
        <w:rPr>
          <w:i/>
          <w:iCs/>
        </w:rPr>
        <w:t>deserving</w:t>
      </w:r>
      <w:r>
        <w:t xml:space="preserve"> of punishment. </w:t>
      </w:r>
    </w:p>
    <w:p w14:paraId="6E64377C" w14:textId="77777777" w:rsidR="00A874AA" w:rsidRDefault="00A874AA" w:rsidP="001B4E53"/>
    <w:sectPr w:rsidR="00A87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975A1" w14:textId="77777777" w:rsidR="005B1F44" w:rsidRDefault="005B1F44" w:rsidP="000312D2">
      <w:pPr>
        <w:spacing w:after="0" w:line="240" w:lineRule="auto"/>
      </w:pPr>
      <w:r>
        <w:separator/>
      </w:r>
    </w:p>
  </w:endnote>
  <w:endnote w:type="continuationSeparator" w:id="0">
    <w:p w14:paraId="2D2ADC29" w14:textId="77777777" w:rsidR="005B1F44" w:rsidRDefault="005B1F44" w:rsidP="00031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4F09" w14:textId="77777777" w:rsidR="005B1F44" w:rsidRDefault="005B1F44" w:rsidP="000312D2">
      <w:pPr>
        <w:spacing w:after="0" w:line="240" w:lineRule="auto"/>
      </w:pPr>
      <w:r>
        <w:separator/>
      </w:r>
    </w:p>
  </w:footnote>
  <w:footnote w:type="continuationSeparator" w:id="0">
    <w:p w14:paraId="6C1B1356" w14:textId="77777777" w:rsidR="005B1F44" w:rsidRDefault="005B1F44" w:rsidP="000312D2">
      <w:pPr>
        <w:spacing w:after="0" w:line="240" w:lineRule="auto"/>
      </w:pPr>
      <w:r>
        <w:continuationSeparator/>
      </w:r>
    </w:p>
  </w:footnote>
  <w:footnote w:id="1">
    <w:p w14:paraId="2BDC7B17" w14:textId="77777777" w:rsidR="00614EF7" w:rsidRPr="00595E87" w:rsidRDefault="00614EF7" w:rsidP="00614EF7">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47E"/>
    <w:multiLevelType w:val="multilevel"/>
    <w:tmpl w:val="0C2EB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06C5C"/>
    <w:multiLevelType w:val="multilevel"/>
    <w:tmpl w:val="C466F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55AC"/>
    <w:multiLevelType w:val="multilevel"/>
    <w:tmpl w:val="E07A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A3694"/>
    <w:multiLevelType w:val="multilevel"/>
    <w:tmpl w:val="17F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5CF8"/>
    <w:multiLevelType w:val="multilevel"/>
    <w:tmpl w:val="A2F40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75217"/>
    <w:multiLevelType w:val="multilevel"/>
    <w:tmpl w:val="F6C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87C19"/>
    <w:multiLevelType w:val="multilevel"/>
    <w:tmpl w:val="51E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93E3A"/>
    <w:multiLevelType w:val="multilevel"/>
    <w:tmpl w:val="14126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13E48"/>
    <w:multiLevelType w:val="multilevel"/>
    <w:tmpl w:val="2A18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A704A"/>
    <w:multiLevelType w:val="multilevel"/>
    <w:tmpl w:val="1FBCC9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52A8F"/>
    <w:multiLevelType w:val="multilevel"/>
    <w:tmpl w:val="D00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B0E00"/>
    <w:multiLevelType w:val="multilevel"/>
    <w:tmpl w:val="6D1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3162E"/>
    <w:multiLevelType w:val="multilevel"/>
    <w:tmpl w:val="20F0E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C4B44"/>
    <w:multiLevelType w:val="multilevel"/>
    <w:tmpl w:val="865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853F7"/>
    <w:multiLevelType w:val="multilevel"/>
    <w:tmpl w:val="E072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123F9"/>
    <w:multiLevelType w:val="multilevel"/>
    <w:tmpl w:val="75803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726753"/>
    <w:multiLevelType w:val="multilevel"/>
    <w:tmpl w:val="629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F610B"/>
    <w:multiLevelType w:val="hybridMultilevel"/>
    <w:tmpl w:val="36560836"/>
    <w:lvl w:ilvl="0" w:tplc="48CADF6A">
      <w:start w:val="1"/>
      <w:numFmt w:val="bullet"/>
      <w:lvlText w:val=""/>
      <w:lvlJc w:val="left"/>
      <w:pPr>
        <w:tabs>
          <w:tab w:val="num" w:pos="720"/>
        </w:tabs>
        <w:ind w:left="720" w:hanging="360"/>
      </w:pPr>
      <w:rPr>
        <w:rFonts w:ascii="Symbol" w:hAnsi="Symbol" w:hint="default"/>
        <w:sz w:val="20"/>
      </w:rPr>
    </w:lvl>
    <w:lvl w:ilvl="1" w:tplc="97201DE0">
      <w:start w:val="1"/>
      <w:numFmt w:val="decimal"/>
      <w:lvlText w:val="%2."/>
      <w:lvlJc w:val="left"/>
      <w:pPr>
        <w:tabs>
          <w:tab w:val="num" w:pos="1440"/>
        </w:tabs>
        <w:ind w:left="1440" w:hanging="360"/>
      </w:pPr>
    </w:lvl>
    <w:lvl w:ilvl="2" w:tplc="700E2B7E" w:tentative="1">
      <w:start w:val="1"/>
      <w:numFmt w:val="bullet"/>
      <w:lvlText w:val=""/>
      <w:lvlJc w:val="left"/>
      <w:pPr>
        <w:tabs>
          <w:tab w:val="num" w:pos="2160"/>
        </w:tabs>
        <w:ind w:left="2160" w:hanging="360"/>
      </w:pPr>
      <w:rPr>
        <w:rFonts w:ascii="Wingdings" w:hAnsi="Wingdings" w:hint="default"/>
        <w:sz w:val="20"/>
      </w:rPr>
    </w:lvl>
    <w:lvl w:ilvl="3" w:tplc="DE9EDDD4" w:tentative="1">
      <w:start w:val="1"/>
      <w:numFmt w:val="bullet"/>
      <w:lvlText w:val=""/>
      <w:lvlJc w:val="left"/>
      <w:pPr>
        <w:tabs>
          <w:tab w:val="num" w:pos="2880"/>
        </w:tabs>
        <w:ind w:left="2880" w:hanging="360"/>
      </w:pPr>
      <w:rPr>
        <w:rFonts w:ascii="Wingdings" w:hAnsi="Wingdings" w:hint="default"/>
        <w:sz w:val="20"/>
      </w:rPr>
    </w:lvl>
    <w:lvl w:ilvl="4" w:tplc="C6BA792A" w:tentative="1">
      <w:start w:val="1"/>
      <w:numFmt w:val="bullet"/>
      <w:lvlText w:val=""/>
      <w:lvlJc w:val="left"/>
      <w:pPr>
        <w:tabs>
          <w:tab w:val="num" w:pos="3600"/>
        </w:tabs>
        <w:ind w:left="3600" w:hanging="360"/>
      </w:pPr>
      <w:rPr>
        <w:rFonts w:ascii="Wingdings" w:hAnsi="Wingdings" w:hint="default"/>
        <w:sz w:val="20"/>
      </w:rPr>
    </w:lvl>
    <w:lvl w:ilvl="5" w:tplc="9F0CFB76" w:tentative="1">
      <w:start w:val="1"/>
      <w:numFmt w:val="bullet"/>
      <w:lvlText w:val=""/>
      <w:lvlJc w:val="left"/>
      <w:pPr>
        <w:tabs>
          <w:tab w:val="num" w:pos="4320"/>
        </w:tabs>
        <w:ind w:left="4320" w:hanging="360"/>
      </w:pPr>
      <w:rPr>
        <w:rFonts w:ascii="Wingdings" w:hAnsi="Wingdings" w:hint="default"/>
        <w:sz w:val="20"/>
      </w:rPr>
    </w:lvl>
    <w:lvl w:ilvl="6" w:tplc="76E2568C" w:tentative="1">
      <w:start w:val="1"/>
      <w:numFmt w:val="bullet"/>
      <w:lvlText w:val=""/>
      <w:lvlJc w:val="left"/>
      <w:pPr>
        <w:tabs>
          <w:tab w:val="num" w:pos="5040"/>
        </w:tabs>
        <w:ind w:left="5040" w:hanging="360"/>
      </w:pPr>
      <w:rPr>
        <w:rFonts w:ascii="Wingdings" w:hAnsi="Wingdings" w:hint="default"/>
        <w:sz w:val="20"/>
      </w:rPr>
    </w:lvl>
    <w:lvl w:ilvl="7" w:tplc="C778FE2E" w:tentative="1">
      <w:start w:val="1"/>
      <w:numFmt w:val="bullet"/>
      <w:lvlText w:val=""/>
      <w:lvlJc w:val="left"/>
      <w:pPr>
        <w:tabs>
          <w:tab w:val="num" w:pos="5760"/>
        </w:tabs>
        <w:ind w:left="5760" w:hanging="360"/>
      </w:pPr>
      <w:rPr>
        <w:rFonts w:ascii="Wingdings" w:hAnsi="Wingdings" w:hint="default"/>
        <w:sz w:val="20"/>
      </w:rPr>
    </w:lvl>
    <w:lvl w:ilvl="8" w:tplc="C28C0C3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E2DB7"/>
    <w:multiLevelType w:val="multilevel"/>
    <w:tmpl w:val="202A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0343DF"/>
    <w:multiLevelType w:val="multilevel"/>
    <w:tmpl w:val="1AA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33E57"/>
    <w:multiLevelType w:val="multilevel"/>
    <w:tmpl w:val="B78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43888"/>
    <w:multiLevelType w:val="multilevel"/>
    <w:tmpl w:val="DA8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C17AD"/>
    <w:multiLevelType w:val="multilevel"/>
    <w:tmpl w:val="0270F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22321E"/>
    <w:multiLevelType w:val="multilevel"/>
    <w:tmpl w:val="BD8C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33CBA"/>
    <w:multiLevelType w:val="multilevel"/>
    <w:tmpl w:val="E144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2D1708"/>
    <w:multiLevelType w:val="multilevel"/>
    <w:tmpl w:val="A1D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893C82"/>
    <w:multiLevelType w:val="multilevel"/>
    <w:tmpl w:val="FA70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8B7CDF"/>
    <w:multiLevelType w:val="multilevel"/>
    <w:tmpl w:val="9B7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13304A"/>
    <w:multiLevelType w:val="multilevel"/>
    <w:tmpl w:val="A470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3C5A9B"/>
    <w:multiLevelType w:val="multilevel"/>
    <w:tmpl w:val="667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F3DBF"/>
    <w:multiLevelType w:val="multilevel"/>
    <w:tmpl w:val="0B72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34882"/>
    <w:multiLevelType w:val="multilevel"/>
    <w:tmpl w:val="F424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F2F50"/>
    <w:multiLevelType w:val="multilevel"/>
    <w:tmpl w:val="7E0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E2A62"/>
    <w:multiLevelType w:val="multilevel"/>
    <w:tmpl w:val="4A168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7E1B64"/>
    <w:multiLevelType w:val="multilevel"/>
    <w:tmpl w:val="0AFE2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87B60"/>
    <w:multiLevelType w:val="multilevel"/>
    <w:tmpl w:val="D5A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BB50AF"/>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15202A"/>
    <w:multiLevelType w:val="multilevel"/>
    <w:tmpl w:val="55E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B523A"/>
    <w:multiLevelType w:val="multilevel"/>
    <w:tmpl w:val="6DAA9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F70CCA"/>
    <w:multiLevelType w:val="multilevel"/>
    <w:tmpl w:val="AB1E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45B6B"/>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6E43CA5"/>
    <w:multiLevelType w:val="multilevel"/>
    <w:tmpl w:val="A4C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B37AB"/>
    <w:multiLevelType w:val="multilevel"/>
    <w:tmpl w:val="CDFCC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81ACB"/>
    <w:multiLevelType w:val="multilevel"/>
    <w:tmpl w:val="03EA8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AE560E"/>
    <w:multiLevelType w:val="multilevel"/>
    <w:tmpl w:val="1AF8F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193D69"/>
    <w:multiLevelType w:val="multilevel"/>
    <w:tmpl w:val="4A6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8C7B32"/>
    <w:multiLevelType w:val="multilevel"/>
    <w:tmpl w:val="EA2C4D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900FD1"/>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34613AC"/>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CD57A9"/>
    <w:multiLevelType w:val="multilevel"/>
    <w:tmpl w:val="66CC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42B53"/>
    <w:multiLevelType w:val="multilevel"/>
    <w:tmpl w:val="B07E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827DC8"/>
    <w:multiLevelType w:val="multilevel"/>
    <w:tmpl w:val="4B6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C02C4C"/>
    <w:multiLevelType w:val="multilevel"/>
    <w:tmpl w:val="2848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25F63"/>
    <w:multiLevelType w:val="multilevel"/>
    <w:tmpl w:val="614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FE7910"/>
    <w:multiLevelType w:val="multilevel"/>
    <w:tmpl w:val="608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06A08"/>
    <w:multiLevelType w:val="multilevel"/>
    <w:tmpl w:val="0F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A3318E"/>
    <w:multiLevelType w:val="multilevel"/>
    <w:tmpl w:val="B93CD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CC7AA5"/>
    <w:multiLevelType w:val="hybridMultilevel"/>
    <w:tmpl w:val="DF3CAABE"/>
    <w:lvl w:ilvl="0" w:tplc="A3F8D730">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EA5E27"/>
    <w:multiLevelType w:val="multilevel"/>
    <w:tmpl w:val="6B18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476740">
    <w:abstractNumId w:val="8"/>
  </w:num>
  <w:num w:numId="2" w16cid:durableId="1156190109">
    <w:abstractNumId w:val="32"/>
  </w:num>
  <w:num w:numId="3" w16cid:durableId="669067561">
    <w:abstractNumId w:val="40"/>
  </w:num>
  <w:num w:numId="4" w16cid:durableId="787698459">
    <w:abstractNumId w:val="18"/>
  </w:num>
  <w:num w:numId="5" w16cid:durableId="753744389">
    <w:abstractNumId w:val="35"/>
  </w:num>
  <w:num w:numId="6" w16cid:durableId="675503450">
    <w:abstractNumId w:val="53"/>
  </w:num>
  <w:num w:numId="7" w16cid:durableId="150174681">
    <w:abstractNumId w:val="1"/>
  </w:num>
  <w:num w:numId="8" w16cid:durableId="1786389997">
    <w:abstractNumId w:val="7"/>
  </w:num>
  <w:num w:numId="9" w16cid:durableId="1610772347">
    <w:abstractNumId w:val="41"/>
  </w:num>
  <w:num w:numId="10" w16cid:durableId="1671105169">
    <w:abstractNumId w:val="49"/>
  </w:num>
  <w:num w:numId="11" w16cid:durableId="2022732206">
    <w:abstractNumId w:val="58"/>
  </w:num>
  <w:num w:numId="12" w16cid:durableId="1680892955">
    <w:abstractNumId w:val="51"/>
  </w:num>
  <w:num w:numId="13" w16cid:durableId="2085954156">
    <w:abstractNumId w:val="24"/>
  </w:num>
  <w:num w:numId="14" w16cid:durableId="610555143">
    <w:abstractNumId w:val="34"/>
  </w:num>
  <w:num w:numId="15" w16cid:durableId="1635794651">
    <w:abstractNumId w:val="17"/>
  </w:num>
  <w:num w:numId="16" w16cid:durableId="2031293563">
    <w:abstractNumId w:val="13"/>
  </w:num>
  <w:num w:numId="17" w16cid:durableId="1670525629">
    <w:abstractNumId w:val="55"/>
  </w:num>
  <w:num w:numId="18" w16cid:durableId="556745403">
    <w:abstractNumId w:val="10"/>
  </w:num>
  <w:num w:numId="19" w16cid:durableId="2077849533">
    <w:abstractNumId w:val="20"/>
  </w:num>
  <w:num w:numId="20" w16cid:durableId="259686008">
    <w:abstractNumId w:val="29"/>
  </w:num>
  <w:num w:numId="21" w16cid:durableId="1226455160">
    <w:abstractNumId w:val="5"/>
  </w:num>
  <w:num w:numId="22" w16cid:durableId="450901987">
    <w:abstractNumId w:val="4"/>
  </w:num>
  <w:num w:numId="23" w16cid:durableId="1473671114">
    <w:abstractNumId w:val="30"/>
  </w:num>
  <w:num w:numId="24" w16cid:durableId="473253163">
    <w:abstractNumId w:val="57"/>
  </w:num>
  <w:num w:numId="25" w16cid:durableId="1169905725">
    <w:abstractNumId w:val="21"/>
  </w:num>
  <w:num w:numId="26" w16cid:durableId="319240345">
    <w:abstractNumId w:val="47"/>
  </w:num>
  <w:num w:numId="27" w16cid:durableId="519321813">
    <w:abstractNumId w:val="3"/>
  </w:num>
  <w:num w:numId="28" w16cid:durableId="147333680">
    <w:abstractNumId w:val="48"/>
  </w:num>
  <w:num w:numId="29" w16cid:durableId="60371593">
    <w:abstractNumId w:val="2"/>
  </w:num>
  <w:num w:numId="30" w16cid:durableId="1237516902">
    <w:abstractNumId w:val="0"/>
  </w:num>
  <w:num w:numId="31" w16cid:durableId="1496647147">
    <w:abstractNumId w:val="15"/>
  </w:num>
  <w:num w:numId="32" w16cid:durableId="150296836">
    <w:abstractNumId w:val="22"/>
  </w:num>
  <w:num w:numId="33" w16cid:durableId="1501655499">
    <w:abstractNumId w:val="19"/>
  </w:num>
  <w:num w:numId="34" w16cid:durableId="1062170225">
    <w:abstractNumId w:val="23"/>
  </w:num>
  <w:num w:numId="35" w16cid:durableId="703752697">
    <w:abstractNumId w:val="9"/>
  </w:num>
  <w:num w:numId="36" w16cid:durableId="678892918">
    <w:abstractNumId w:val="25"/>
  </w:num>
  <w:num w:numId="37" w16cid:durableId="2050298116">
    <w:abstractNumId w:val="59"/>
  </w:num>
  <w:num w:numId="38" w16cid:durableId="2004048832">
    <w:abstractNumId w:val="31"/>
  </w:num>
  <w:num w:numId="39" w16cid:durableId="584997398">
    <w:abstractNumId w:val="11"/>
  </w:num>
  <w:num w:numId="40" w16cid:durableId="1407610786">
    <w:abstractNumId w:val="33"/>
  </w:num>
  <w:num w:numId="41" w16cid:durableId="1217856586">
    <w:abstractNumId w:val="52"/>
  </w:num>
  <w:num w:numId="42" w16cid:durableId="1103770721">
    <w:abstractNumId w:val="14"/>
  </w:num>
  <w:num w:numId="43" w16cid:durableId="990984983">
    <w:abstractNumId w:val="26"/>
  </w:num>
  <w:num w:numId="44" w16cid:durableId="640306105">
    <w:abstractNumId w:val="12"/>
  </w:num>
  <w:num w:numId="45" w16cid:durableId="436868378">
    <w:abstractNumId w:val="39"/>
  </w:num>
  <w:num w:numId="46" w16cid:durableId="390274504">
    <w:abstractNumId w:val="38"/>
  </w:num>
  <w:num w:numId="47" w16cid:durableId="735713151">
    <w:abstractNumId w:val="36"/>
  </w:num>
  <w:num w:numId="48" w16cid:durableId="404032483">
    <w:abstractNumId w:val="6"/>
  </w:num>
  <w:num w:numId="49" w16cid:durableId="903756008">
    <w:abstractNumId w:val="16"/>
  </w:num>
  <w:num w:numId="50" w16cid:durableId="467743468">
    <w:abstractNumId w:val="46"/>
  </w:num>
  <w:num w:numId="51" w16cid:durableId="1121606631">
    <w:abstractNumId w:val="28"/>
  </w:num>
  <w:num w:numId="52" w16cid:durableId="794562699">
    <w:abstractNumId w:val="50"/>
  </w:num>
  <w:num w:numId="53" w16cid:durableId="268516169">
    <w:abstractNumId w:val="43"/>
  </w:num>
  <w:num w:numId="54" w16cid:durableId="244264468">
    <w:abstractNumId w:val="27"/>
  </w:num>
  <w:num w:numId="55" w16cid:durableId="1700622445">
    <w:abstractNumId w:val="56"/>
  </w:num>
  <w:num w:numId="56" w16cid:durableId="1981420914">
    <w:abstractNumId w:val="45"/>
  </w:num>
  <w:num w:numId="57" w16cid:durableId="621620832">
    <w:abstractNumId w:val="54"/>
  </w:num>
  <w:num w:numId="58" w16cid:durableId="64645502">
    <w:abstractNumId w:val="44"/>
  </w:num>
  <w:num w:numId="59" w16cid:durableId="856236153">
    <w:abstractNumId w:val="42"/>
  </w:num>
  <w:num w:numId="60" w16cid:durableId="3146771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CA1"/>
    <w:rsid w:val="000312D2"/>
    <w:rsid w:val="00032E66"/>
    <w:rsid w:val="000943CF"/>
    <w:rsid w:val="001B4E53"/>
    <w:rsid w:val="00242CA1"/>
    <w:rsid w:val="004711D1"/>
    <w:rsid w:val="00595227"/>
    <w:rsid w:val="005B1F44"/>
    <w:rsid w:val="00614EF7"/>
    <w:rsid w:val="006E6952"/>
    <w:rsid w:val="009F0600"/>
    <w:rsid w:val="00A874AA"/>
    <w:rsid w:val="00AD0D7A"/>
    <w:rsid w:val="00AE6B46"/>
    <w:rsid w:val="00BA1986"/>
    <w:rsid w:val="00BD1087"/>
    <w:rsid w:val="00BD37D3"/>
    <w:rsid w:val="00EC6F02"/>
    <w:rsid w:val="00F76151"/>
    <w:rsid w:val="00FC4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2C23"/>
  <w15:chartTrackingRefBased/>
  <w15:docId w15:val="{89871A55-2657-984A-BA2C-82125E72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2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2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CA1"/>
    <w:rPr>
      <w:rFonts w:eastAsiaTheme="majorEastAsia" w:cstheme="majorBidi"/>
      <w:color w:val="272727" w:themeColor="text1" w:themeTint="D8"/>
    </w:rPr>
  </w:style>
  <w:style w:type="paragraph" w:styleId="Title">
    <w:name w:val="Title"/>
    <w:basedOn w:val="Normal"/>
    <w:next w:val="Normal"/>
    <w:link w:val="TitleChar"/>
    <w:uiPriority w:val="10"/>
    <w:qFormat/>
    <w:rsid w:val="0024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CA1"/>
    <w:pPr>
      <w:spacing w:before="160"/>
      <w:jc w:val="center"/>
    </w:pPr>
    <w:rPr>
      <w:i/>
      <w:iCs/>
      <w:color w:val="404040" w:themeColor="text1" w:themeTint="BF"/>
    </w:rPr>
  </w:style>
  <w:style w:type="character" w:customStyle="1" w:styleId="QuoteChar">
    <w:name w:val="Quote Char"/>
    <w:basedOn w:val="DefaultParagraphFont"/>
    <w:link w:val="Quote"/>
    <w:uiPriority w:val="29"/>
    <w:rsid w:val="00242CA1"/>
    <w:rPr>
      <w:i/>
      <w:iCs/>
      <w:color w:val="404040" w:themeColor="text1" w:themeTint="BF"/>
    </w:rPr>
  </w:style>
  <w:style w:type="paragraph" w:styleId="ListParagraph">
    <w:name w:val="List Paragraph"/>
    <w:basedOn w:val="Normal"/>
    <w:uiPriority w:val="1"/>
    <w:qFormat/>
    <w:rsid w:val="00242CA1"/>
    <w:pPr>
      <w:ind w:left="720"/>
      <w:contextualSpacing/>
    </w:pPr>
  </w:style>
  <w:style w:type="character" w:styleId="IntenseEmphasis">
    <w:name w:val="Intense Emphasis"/>
    <w:basedOn w:val="DefaultParagraphFont"/>
    <w:uiPriority w:val="21"/>
    <w:qFormat/>
    <w:rsid w:val="00242CA1"/>
    <w:rPr>
      <w:i/>
      <w:iCs/>
      <w:color w:val="0F4761" w:themeColor="accent1" w:themeShade="BF"/>
    </w:rPr>
  </w:style>
  <w:style w:type="paragraph" w:styleId="IntenseQuote">
    <w:name w:val="Intense Quote"/>
    <w:basedOn w:val="Normal"/>
    <w:next w:val="Normal"/>
    <w:link w:val="IntenseQuoteChar"/>
    <w:uiPriority w:val="30"/>
    <w:qFormat/>
    <w:rsid w:val="0024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CA1"/>
    <w:rPr>
      <w:i/>
      <w:iCs/>
      <w:color w:val="0F4761" w:themeColor="accent1" w:themeShade="BF"/>
    </w:rPr>
  </w:style>
  <w:style w:type="character" w:styleId="IntenseReference">
    <w:name w:val="Intense Reference"/>
    <w:basedOn w:val="DefaultParagraphFont"/>
    <w:uiPriority w:val="32"/>
    <w:qFormat/>
    <w:rsid w:val="00242CA1"/>
    <w:rPr>
      <w:b/>
      <w:bCs/>
      <w:smallCaps/>
      <w:color w:val="0F4761" w:themeColor="accent1" w:themeShade="BF"/>
      <w:spacing w:val="5"/>
    </w:rPr>
  </w:style>
  <w:style w:type="paragraph" w:styleId="NormalWeb">
    <w:name w:val="Normal (Web)"/>
    <w:basedOn w:val="Normal"/>
    <w:uiPriority w:val="99"/>
    <w:semiHidden/>
    <w:unhideWhenUsed/>
    <w:rsid w:val="00242C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2CA1"/>
    <w:rPr>
      <w:b/>
      <w:bCs/>
    </w:rPr>
  </w:style>
  <w:style w:type="character" w:customStyle="1" w:styleId="apple-converted-space">
    <w:name w:val="apple-converted-space"/>
    <w:basedOn w:val="DefaultParagraphFont"/>
    <w:rsid w:val="00242CA1"/>
  </w:style>
  <w:style w:type="paragraph" w:customStyle="1" w:styleId="whitespace-pre-wrap">
    <w:name w:val="whitespace-pre-wrap"/>
    <w:basedOn w:val="Normal"/>
    <w:rsid w:val="00AE6B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614EF7"/>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614EF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614EF7"/>
    <w:rPr>
      <w:vertAlign w:val="superscript"/>
    </w:rPr>
  </w:style>
  <w:style w:type="paragraph" w:customStyle="1" w:styleId="whitespace-normal">
    <w:name w:val="whitespace-normal"/>
    <w:basedOn w:val="Normal"/>
    <w:rsid w:val="00614E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5916">
      <w:bodyDiv w:val="1"/>
      <w:marLeft w:val="0"/>
      <w:marRight w:val="0"/>
      <w:marTop w:val="0"/>
      <w:marBottom w:val="0"/>
      <w:divBdr>
        <w:top w:val="none" w:sz="0" w:space="0" w:color="auto"/>
        <w:left w:val="none" w:sz="0" w:space="0" w:color="auto"/>
        <w:bottom w:val="none" w:sz="0" w:space="0" w:color="auto"/>
        <w:right w:val="none" w:sz="0" w:space="0" w:color="auto"/>
      </w:divBdr>
      <w:divsChild>
        <w:div w:id="1774007581">
          <w:marLeft w:val="0"/>
          <w:marRight w:val="0"/>
          <w:marTop w:val="0"/>
          <w:marBottom w:val="0"/>
          <w:divBdr>
            <w:top w:val="none" w:sz="0" w:space="0" w:color="auto"/>
            <w:left w:val="none" w:sz="0" w:space="0" w:color="auto"/>
            <w:bottom w:val="none" w:sz="0" w:space="0" w:color="auto"/>
            <w:right w:val="none" w:sz="0" w:space="0" w:color="auto"/>
          </w:divBdr>
        </w:div>
        <w:div w:id="1190068889">
          <w:marLeft w:val="0"/>
          <w:marRight w:val="0"/>
          <w:marTop w:val="0"/>
          <w:marBottom w:val="0"/>
          <w:divBdr>
            <w:top w:val="none" w:sz="0" w:space="0" w:color="auto"/>
            <w:left w:val="none" w:sz="0" w:space="0" w:color="auto"/>
            <w:bottom w:val="none" w:sz="0" w:space="0" w:color="auto"/>
            <w:right w:val="none" w:sz="0" w:space="0" w:color="auto"/>
          </w:divBdr>
        </w:div>
        <w:div w:id="807166918">
          <w:marLeft w:val="0"/>
          <w:marRight w:val="0"/>
          <w:marTop w:val="0"/>
          <w:marBottom w:val="0"/>
          <w:divBdr>
            <w:top w:val="none" w:sz="0" w:space="0" w:color="auto"/>
            <w:left w:val="none" w:sz="0" w:space="0" w:color="auto"/>
            <w:bottom w:val="none" w:sz="0" w:space="0" w:color="auto"/>
            <w:right w:val="none" w:sz="0" w:space="0" w:color="auto"/>
          </w:divBdr>
        </w:div>
        <w:div w:id="1813401083">
          <w:marLeft w:val="0"/>
          <w:marRight w:val="0"/>
          <w:marTop w:val="0"/>
          <w:marBottom w:val="0"/>
          <w:divBdr>
            <w:top w:val="none" w:sz="0" w:space="0" w:color="auto"/>
            <w:left w:val="none" w:sz="0" w:space="0" w:color="auto"/>
            <w:bottom w:val="none" w:sz="0" w:space="0" w:color="auto"/>
            <w:right w:val="none" w:sz="0" w:space="0" w:color="auto"/>
          </w:divBdr>
        </w:div>
        <w:div w:id="388650540">
          <w:marLeft w:val="0"/>
          <w:marRight w:val="0"/>
          <w:marTop w:val="0"/>
          <w:marBottom w:val="0"/>
          <w:divBdr>
            <w:top w:val="none" w:sz="0" w:space="0" w:color="auto"/>
            <w:left w:val="none" w:sz="0" w:space="0" w:color="auto"/>
            <w:bottom w:val="none" w:sz="0" w:space="0" w:color="auto"/>
            <w:right w:val="none" w:sz="0" w:space="0" w:color="auto"/>
          </w:divBdr>
        </w:div>
        <w:div w:id="558588241">
          <w:marLeft w:val="0"/>
          <w:marRight w:val="0"/>
          <w:marTop w:val="0"/>
          <w:marBottom w:val="0"/>
          <w:divBdr>
            <w:top w:val="none" w:sz="0" w:space="0" w:color="auto"/>
            <w:left w:val="none" w:sz="0" w:space="0" w:color="auto"/>
            <w:bottom w:val="none" w:sz="0" w:space="0" w:color="auto"/>
            <w:right w:val="none" w:sz="0" w:space="0" w:color="auto"/>
          </w:divBdr>
        </w:div>
      </w:divsChild>
    </w:div>
    <w:div w:id="188035500">
      <w:bodyDiv w:val="1"/>
      <w:marLeft w:val="0"/>
      <w:marRight w:val="0"/>
      <w:marTop w:val="0"/>
      <w:marBottom w:val="0"/>
      <w:divBdr>
        <w:top w:val="none" w:sz="0" w:space="0" w:color="auto"/>
        <w:left w:val="none" w:sz="0" w:space="0" w:color="auto"/>
        <w:bottom w:val="none" w:sz="0" w:space="0" w:color="auto"/>
        <w:right w:val="none" w:sz="0" w:space="0" w:color="auto"/>
      </w:divBdr>
    </w:div>
    <w:div w:id="666515035">
      <w:bodyDiv w:val="1"/>
      <w:marLeft w:val="0"/>
      <w:marRight w:val="0"/>
      <w:marTop w:val="0"/>
      <w:marBottom w:val="0"/>
      <w:divBdr>
        <w:top w:val="none" w:sz="0" w:space="0" w:color="auto"/>
        <w:left w:val="none" w:sz="0" w:space="0" w:color="auto"/>
        <w:bottom w:val="none" w:sz="0" w:space="0" w:color="auto"/>
        <w:right w:val="none" w:sz="0" w:space="0" w:color="auto"/>
      </w:divBdr>
    </w:div>
    <w:div w:id="935091929">
      <w:bodyDiv w:val="1"/>
      <w:marLeft w:val="0"/>
      <w:marRight w:val="0"/>
      <w:marTop w:val="0"/>
      <w:marBottom w:val="0"/>
      <w:divBdr>
        <w:top w:val="none" w:sz="0" w:space="0" w:color="auto"/>
        <w:left w:val="none" w:sz="0" w:space="0" w:color="auto"/>
        <w:bottom w:val="none" w:sz="0" w:space="0" w:color="auto"/>
        <w:right w:val="none" w:sz="0" w:space="0" w:color="auto"/>
      </w:divBdr>
    </w:div>
    <w:div w:id="1347517041">
      <w:bodyDiv w:val="1"/>
      <w:marLeft w:val="0"/>
      <w:marRight w:val="0"/>
      <w:marTop w:val="0"/>
      <w:marBottom w:val="0"/>
      <w:divBdr>
        <w:top w:val="none" w:sz="0" w:space="0" w:color="auto"/>
        <w:left w:val="none" w:sz="0" w:space="0" w:color="auto"/>
        <w:bottom w:val="none" w:sz="0" w:space="0" w:color="auto"/>
        <w:right w:val="none" w:sz="0" w:space="0" w:color="auto"/>
      </w:divBdr>
    </w:div>
    <w:div w:id="2010596205">
      <w:bodyDiv w:val="1"/>
      <w:marLeft w:val="0"/>
      <w:marRight w:val="0"/>
      <w:marTop w:val="0"/>
      <w:marBottom w:val="0"/>
      <w:divBdr>
        <w:top w:val="none" w:sz="0" w:space="0" w:color="auto"/>
        <w:left w:val="none" w:sz="0" w:space="0" w:color="auto"/>
        <w:bottom w:val="none" w:sz="0" w:space="0" w:color="auto"/>
        <w:right w:val="none" w:sz="0" w:space="0" w:color="auto"/>
      </w:divBdr>
    </w:div>
    <w:div w:id="206624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5999</Words>
  <Characters>34199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2024-12-28T20:43:00Z</dcterms:created>
  <dcterms:modified xsi:type="dcterms:W3CDTF">2024-12-30T21:13:00Z</dcterms:modified>
</cp:coreProperties>
</file>