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5A10C" w14:textId="1CF8E50A" w:rsidR="00037F28" w:rsidRPr="0028438D" w:rsidRDefault="00CC6B00" w:rsidP="00CC6B00">
      <w:pPr>
        <w:spacing w:before="100" w:beforeAutospacing="1" w:after="100" w:afterAutospacing="1"/>
        <w:jc w:val="center"/>
        <w:outlineLvl w:val="0"/>
        <w:rPr>
          <w:b/>
          <w:bCs/>
          <w:sz w:val="32"/>
          <w:szCs w:val="32"/>
        </w:rPr>
      </w:pPr>
      <w:commentRangeStart w:id="0"/>
      <w:r w:rsidRPr="0028438D">
        <w:rPr>
          <w:b/>
          <w:bCs/>
          <w:sz w:val="32"/>
          <w:szCs w:val="32"/>
        </w:rPr>
        <w:t xml:space="preserve">Clinical </w:t>
      </w:r>
      <w:r w:rsidR="007534AB">
        <w:rPr>
          <w:b/>
          <w:bCs/>
          <w:sz w:val="32"/>
          <w:szCs w:val="32"/>
        </w:rPr>
        <w:t xml:space="preserve">Studies </w:t>
      </w:r>
      <w:r w:rsidR="00886B1A">
        <w:rPr>
          <w:b/>
          <w:bCs/>
          <w:sz w:val="32"/>
          <w:szCs w:val="32"/>
        </w:rPr>
        <w:t xml:space="preserve">Metadata </w:t>
      </w:r>
      <w:r w:rsidR="007534AB">
        <w:rPr>
          <w:b/>
          <w:bCs/>
          <w:sz w:val="32"/>
          <w:szCs w:val="32"/>
        </w:rPr>
        <w:t xml:space="preserve">Exploration </w:t>
      </w:r>
      <w:r w:rsidRPr="0028438D">
        <w:rPr>
          <w:b/>
          <w:bCs/>
          <w:sz w:val="32"/>
          <w:szCs w:val="32"/>
        </w:rPr>
        <w:t>Ontology</w:t>
      </w:r>
      <w:r w:rsidR="005C7FC4" w:rsidRPr="0028438D">
        <w:rPr>
          <w:b/>
          <w:bCs/>
          <w:sz w:val="32"/>
          <w:szCs w:val="32"/>
        </w:rPr>
        <w:t xml:space="preserve"> (</w:t>
      </w:r>
      <w:r w:rsidR="00886B1A">
        <w:rPr>
          <w:b/>
          <w:bCs/>
          <w:sz w:val="32"/>
          <w:szCs w:val="32"/>
        </w:rPr>
        <w:t>CMEO</w:t>
      </w:r>
      <w:r w:rsidR="005C7FC4" w:rsidRPr="0028438D">
        <w:rPr>
          <w:b/>
          <w:bCs/>
          <w:sz w:val="32"/>
          <w:szCs w:val="32"/>
        </w:rPr>
        <w:t>)</w:t>
      </w:r>
      <w:r w:rsidR="00F772D9">
        <w:rPr>
          <w:b/>
          <w:bCs/>
          <w:sz w:val="32"/>
          <w:szCs w:val="32"/>
        </w:rPr>
        <w:t>: For secondary use of data</w:t>
      </w:r>
      <w:commentRangeEnd w:id="0"/>
      <w:r w:rsidR="00886B1A">
        <w:rPr>
          <w:rStyle w:val="CommentReference"/>
        </w:rPr>
        <w:commentReference w:id="0"/>
      </w:r>
    </w:p>
    <w:p w14:paraId="6B2AB8DC" w14:textId="1624530D" w:rsidR="00CC6B00" w:rsidRPr="0028438D" w:rsidRDefault="00D65B8B" w:rsidP="00CC6B00">
      <w:pPr>
        <w:spacing w:before="100" w:beforeAutospacing="1" w:after="100" w:afterAutospacing="1"/>
        <w:jc w:val="center"/>
        <w:outlineLvl w:val="0"/>
        <w:rPr>
          <w:b/>
          <w:bCs/>
          <w:color w:val="0F4761" w:themeColor="accent1" w:themeShade="BF"/>
          <w:kern w:val="36"/>
        </w:rPr>
      </w:pPr>
      <w:r w:rsidRPr="0028438D">
        <w:rPr>
          <w:b/>
          <w:bCs/>
          <w:color w:val="0F4761" w:themeColor="accent1" w:themeShade="BF"/>
          <w:kern w:val="36"/>
        </w:rPr>
        <w:t xml:space="preserve">Ontology for </w:t>
      </w:r>
      <w:r w:rsidR="00CC6B00" w:rsidRPr="0028438D">
        <w:rPr>
          <w:b/>
          <w:bCs/>
          <w:color w:val="0F4761" w:themeColor="accent1" w:themeShade="BF"/>
          <w:kern w:val="36"/>
        </w:rPr>
        <w:t xml:space="preserve">Clinical Study Metadata and Data Analysis </w:t>
      </w:r>
    </w:p>
    <w:p w14:paraId="4E3FFBB6" w14:textId="77777777" w:rsidR="00037F28" w:rsidRPr="00B72D8A" w:rsidRDefault="00037F28" w:rsidP="00037F28">
      <w:pPr>
        <w:spacing w:before="100" w:beforeAutospacing="1" w:after="100" w:afterAutospacing="1"/>
        <w:outlineLvl w:val="2"/>
        <w:rPr>
          <w:b/>
          <w:bCs/>
          <w:color w:val="000000"/>
        </w:rPr>
      </w:pPr>
      <w:r w:rsidRPr="00B72D8A">
        <w:rPr>
          <w:b/>
          <w:bCs/>
          <w:color w:val="000000"/>
        </w:rPr>
        <w:t>Version</w:t>
      </w:r>
    </w:p>
    <w:p w14:paraId="74876600" w14:textId="1050E499" w:rsidR="00D63BE7"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Draft</w:t>
      </w:r>
      <w:r w:rsidRPr="00B72D8A">
        <w:rPr>
          <w:color w:val="000000"/>
        </w:rPr>
        <w:t>: v</w:t>
      </w:r>
      <w:r w:rsidR="00A05A75">
        <w:rPr>
          <w:color w:val="000000"/>
        </w:rPr>
        <w:t>2</w:t>
      </w:r>
      <w:r w:rsidRPr="00B72D8A">
        <w:rPr>
          <w:color w:val="000000"/>
        </w:rPr>
        <w:t>.0</w:t>
      </w:r>
    </w:p>
    <w:p w14:paraId="5F45DA89" w14:textId="4D565BF9" w:rsidR="00037F28"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Date</w:t>
      </w:r>
      <w:r w:rsidRPr="00B72D8A">
        <w:rPr>
          <w:color w:val="000000"/>
        </w:rPr>
        <w:t>: </w:t>
      </w:r>
      <w:r w:rsidRPr="00B72D8A">
        <w:rPr>
          <w:i/>
          <w:iCs/>
          <w:color w:val="000000"/>
        </w:rPr>
        <w:t>0</w:t>
      </w:r>
      <w:r w:rsidR="0041588C">
        <w:rPr>
          <w:i/>
          <w:iCs/>
          <w:color w:val="000000"/>
        </w:rPr>
        <w:t>7</w:t>
      </w:r>
      <w:r w:rsidRPr="00B72D8A">
        <w:rPr>
          <w:i/>
          <w:iCs/>
          <w:color w:val="000000"/>
        </w:rPr>
        <w:t>/0</w:t>
      </w:r>
      <w:r w:rsidR="0041588C">
        <w:rPr>
          <w:i/>
          <w:iCs/>
          <w:color w:val="000000"/>
        </w:rPr>
        <w:t>3</w:t>
      </w:r>
      <w:r w:rsidRPr="00B72D8A">
        <w:rPr>
          <w:i/>
          <w:iCs/>
          <w:color w:val="000000"/>
        </w:rPr>
        <w:t>/2025</w:t>
      </w:r>
    </w:p>
    <w:p w14:paraId="35D9846C" w14:textId="04AD65F8" w:rsidR="004D6F46" w:rsidRPr="007D77D7" w:rsidRDefault="00037F28" w:rsidP="007D77D7">
      <w:pPr>
        <w:spacing w:before="100" w:beforeAutospacing="1" w:after="100" w:afterAutospacing="1"/>
        <w:outlineLvl w:val="2"/>
        <w:rPr>
          <w:b/>
          <w:bCs/>
          <w:color w:val="000000"/>
        </w:rPr>
      </w:pPr>
      <w:r w:rsidRPr="00B72D8A">
        <w:rPr>
          <w:b/>
          <w:bCs/>
          <w:color w:val="000000"/>
        </w:rPr>
        <w:t>Authors and Contributors</w:t>
      </w:r>
      <w:r w:rsidR="007D77D7">
        <w:rPr>
          <w:b/>
          <w:bCs/>
          <w:color w:val="000000"/>
        </w:rPr>
        <w:t xml:space="preserve">: </w:t>
      </w:r>
      <w:r w:rsidRPr="007D77D7">
        <w:rPr>
          <w:i/>
          <w:iCs/>
          <w:color w:val="000000"/>
        </w:rPr>
        <w:t>Komal Gilani</w:t>
      </w:r>
    </w:p>
    <w:p w14:paraId="4073B4A0" w14:textId="6FCA1DDC" w:rsidR="007D77D7" w:rsidRPr="0041588C" w:rsidRDefault="007D77D7" w:rsidP="0041588C">
      <w:pPr>
        <w:rPr>
          <w:rStyle w:val="Strong"/>
        </w:rPr>
      </w:pPr>
      <w:r w:rsidRPr="007D77D7">
        <w:rPr>
          <w:b/>
          <w:bCs/>
        </w:rPr>
        <w:t>Table of Content:</w:t>
      </w:r>
    </w:p>
    <w:p w14:paraId="28C5E3BD" w14:textId="02FE1D9C"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Introduc</w:t>
      </w:r>
      <w:r w:rsidR="0041588C">
        <w:rPr>
          <w:rStyle w:val="Strong"/>
          <w:rFonts w:eastAsiaTheme="majorEastAsia"/>
        </w:rPr>
        <w:t>tion (</w:t>
      </w:r>
      <w:r w:rsidR="00886B1A">
        <w:rPr>
          <w:rStyle w:val="Strong"/>
          <w:rFonts w:eastAsiaTheme="majorEastAsia"/>
        </w:rPr>
        <w:t>CMEO</w:t>
      </w:r>
      <w:r w:rsidR="0041588C">
        <w:rPr>
          <w:rStyle w:val="Strong"/>
          <w:rFonts w:eastAsiaTheme="majorEastAsia"/>
        </w:rPr>
        <w:t>)</w:t>
      </w:r>
    </w:p>
    <w:p w14:paraId="6E86DC46" w14:textId="77777777" w:rsidR="007D77D7" w:rsidRDefault="007D77D7" w:rsidP="007D77D7">
      <w:pPr>
        <w:pStyle w:val="ListParagraph"/>
        <w:numPr>
          <w:ilvl w:val="1"/>
          <w:numId w:val="76"/>
        </w:numPr>
      </w:pPr>
      <w:r>
        <w:t>Motivation and Need for a Semantic Framework</w:t>
      </w:r>
    </w:p>
    <w:p w14:paraId="5AB6AEAD" w14:textId="6D110640" w:rsidR="007D77D7" w:rsidRDefault="007D77D7" w:rsidP="007D77D7">
      <w:pPr>
        <w:pStyle w:val="ListParagraph"/>
        <w:numPr>
          <w:ilvl w:val="1"/>
          <w:numId w:val="76"/>
        </w:numPr>
      </w:pPr>
      <w:r>
        <w:t xml:space="preserve">Overview of </w:t>
      </w:r>
      <w:r w:rsidR="00886B1A">
        <w:t>CMEO</w:t>
      </w:r>
      <w:r>
        <w:t>’s Purpose and Scope</w:t>
      </w:r>
    </w:p>
    <w:p w14:paraId="6D3E3674" w14:textId="77302B6C" w:rsidR="007D77D7" w:rsidRPr="007D77D7" w:rsidRDefault="007D77D7" w:rsidP="007D77D7">
      <w:pPr>
        <w:pStyle w:val="ListParagraph"/>
        <w:numPr>
          <w:ilvl w:val="0"/>
          <w:numId w:val="76"/>
        </w:numPr>
        <w:rPr>
          <w:rStyle w:val="Emphasis"/>
          <w:i w:val="0"/>
          <w:iCs w:val="0"/>
        </w:rPr>
      </w:pPr>
      <w:r w:rsidRPr="007D77D7">
        <w:rPr>
          <w:rStyle w:val="Strong"/>
          <w:rFonts w:eastAsiaTheme="majorEastAsia"/>
        </w:rPr>
        <w:t xml:space="preserve">Key Structural Components of </w:t>
      </w:r>
      <w:r w:rsidR="00886B1A">
        <w:rPr>
          <w:rStyle w:val="Strong"/>
          <w:rFonts w:eastAsiaTheme="majorEastAsia"/>
        </w:rPr>
        <w:t>CMEO</w:t>
      </w:r>
      <w:r w:rsidRPr="007D77D7">
        <w:rPr>
          <w:rStyle w:val="apple-converted-space"/>
          <w:rFonts w:eastAsiaTheme="majorEastAsia"/>
        </w:rPr>
        <w:t> </w:t>
      </w:r>
      <w:r w:rsidRPr="007D77D7">
        <w:rPr>
          <w:rStyle w:val="Emphasis"/>
          <w:rFonts w:eastAsiaTheme="majorEastAsia"/>
        </w:rPr>
        <w:t>(New Section)</w:t>
      </w:r>
    </w:p>
    <w:p w14:paraId="323F7A84" w14:textId="7E576C33" w:rsidR="007D77D7" w:rsidRDefault="007D77D7" w:rsidP="007D77D7">
      <w:pPr>
        <w:pStyle w:val="ListParagraph"/>
        <w:numPr>
          <w:ilvl w:val="1"/>
          <w:numId w:val="76"/>
        </w:numPr>
      </w:pPr>
      <w:r w:rsidRPr="007D77D7">
        <w:rPr>
          <w:rStyle w:val="Strong"/>
          <w:rFonts w:eastAsiaTheme="majorEastAsia"/>
        </w:rPr>
        <w:t>Specification Modeling</w:t>
      </w:r>
      <w:r w:rsidRPr="007D77D7">
        <w:rPr>
          <w:rStyle w:val="apple-converted-space"/>
          <w:rFonts w:eastAsiaTheme="majorEastAsia"/>
        </w:rPr>
        <w:t> </w:t>
      </w:r>
      <w:r>
        <w:t xml:space="preserve">(Study process, protocol, and study </w:t>
      </w:r>
      <w:r w:rsidR="00747FF0">
        <w:t>data elements</w:t>
      </w:r>
      <w:r>
        <w:t>)</w:t>
      </w:r>
    </w:p>
    <w:p w14:paraId="707FFE5F" w14:textId="77777777" w:rsidR="007D77D7" w:rsidRDefault="007D77D7" w:rsidP="007D77D7">
      <w:pPr>
        <w:pStyle w:val="ListParagraph"/>
        <w:numPr>
          <w:ilvl w:val="1"/>
          <w:numId w:val="76"/>
        </w:numPr>
      </w:pPr>
      <w:r w:rsidRPr="007D77D7">
        <w:rPr>
          <w:rStyle w:val="Strong"/>
          <w:rFonts w:eastAsiaTheme="majorEastAsia"/>
        </w:rPr>
        <w:t>Observation Representation</w:t>
      </w:r>
      <w:r w:rsidRPr="007D77D7">
        <w:rPr>
          <w:rStyle w:val="apple-converted-space"/>
          <w:rFonts w:eastAsiaTheme="majorEastAsia"/>
        </w:rPr>
        <w:t> </w:t>
      </w:r>
      <w:r>
        <w:t>(Patient-level data and its connection to study specifications)</w:t>
      </w:r>
    </w:p>
    <w:p w14:paraId="71301B3F"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Ontological Foundations and Conceptual Structure</w:t>
      </w:r>
    </w:p>
    <w:p w14:paraId="6641115B" w14:textId="77777777" w:rsidR="007D77D7" w:rsidRDefault="007D77D7" w:rsidP="007D77D7">
      <w:pPr>
        <w:pStyle w:val="ListParagraph"/>
        <w:numPr>
          <w:ilvl w:val="1"/>
          <w:numId w:val="76"/>
        </w:numPr>
      </w:pPr>
      <w:r>
        <w:t>BFO-based Classification (Continuants vs. Occurrents)</w:t>
      </w:r>
    </w:p>
    <w:p w14:paraId="1FC2A2EC" w14:textId="50581A99" w:rsidR="007D77D7" w:rsidRDefault="00747FF0" w:rsidP="007D77D7">
      <w:pPr>
        <w:pStyle w:val="ListParagraph"/>
        <w:numPr>
          <w:ilvl w:val="1"/>
          <w:numId w:val="76"/>
        </w:numPr>
      </w:pPr>
      <w:r>
        <w:t>Data elements</w:t>
      </w:r>
      <w:r w:rsidR="007D77D7">
        <w:t>, Observations, and their Relationships</w:t>
      </w:r>
    </w:p>
    <w:p w14:paraId="734C2A4E"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Study Metadata and Harmonization Specifications</w:t>
      </w:r>
    </w:p>
    <w:p w14:paraId="438D3F6D"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Implementation Strategy and Future Development</w:t>
      </w:r>
    </w:p>
    <w:p w14:paraId="37259976" w14:textId="49079934" w:rsidR="007D77D7" w:rsidRDefault="007D77D7" w:rsidP="007D77D7">
      <w:pPr>
        <w:pStyle w:val="ListParagraph"/>
        <w:numPr>
          <w:ilvl w:val="0"/>
          <w:numId w:val="76"/>
        </w:numPr>
      </w:pPr>
      <w:r w:rsidRPr="007D77D7">
        <w:rPr>
          <w:rStyle w:val="Strong"/>
          <w:rFonts w:eastAsiaTheme="majorEastAsia"/>
        </w:rPr>
        <w:t>Conclusion</w:t>
      </w:r>
    </w:p>
    <w:p w14:paraId="45F27420" w14:textId="77777777" w:rsidR="007D77D7" w:rsidRDefault="007D77D7" w:rsidP="00037F28"/>
    <w:p w14:paraId="29ECE42F" w14:textId="77777777" w:rsidR="007D77D7" w:rsidRPr="00B72D8A" w:rsidRDefault="007D77D7" w:rsidP="00037F28"/>
    <w:p w14:paraId="7A7756E6" w14:textId="153875F4" w:rsidR="00037F28" w:rsidRDefault="0041588C" w:rsidP="00D63BE7">
      <w:pPr>
        <w:pStyle w:val="ListParagraph"/>
        <w:numPr>
          <w:ilvl w:val="0"/>
          <w:numId w:val="34"/>
        </w:numPr>
        <w:rPr>
          <w:b/>
          <w:bCs/>
          <w:sz w:val="28"/>
          <w:szCs w:val="28"/>
        </w:rPr>
      </w:pPr>
      <w:r>
        <w:rPr>
          <w:b/>
          <w:bCs/>
          <w:sz w:val="28"/>
          <w:szCs w:val="28"/>
        </w:rPr>
        <w:t>Introduction</w:t>
      </w:r>
    </w:p>
    <w:p w14:paraId="12DD957B" w14:textId="660E5BD4" w:rsidR="00F772D9" w:rsidRPr="00F772D9" w:rsidRDefault="00F772D9" w:rsidP="00F772D9">
      <w:pPr>
        <w:rPr>
          <w:b/>
          <w:bCs/>
          <w:sz w:val="28"/>
          <w:szCs w:val="28"/>
        </w:rPr>
      </w:pPr>
      <w:r>
        <w:rPr>
          <w:b/>
          <w:bCs/>
          <w:sz w:val="28"/>
          <w:szCs w:val="28"/>
        </w:rPr>
        <w:t xml:space="preserve"> Data integration, secondary use of data </w:t>
      </w:r>
    </w:p>
    <w:p w14:paraId="0633CCC2" w14:textId="77777777" w:rsidR="00C4668E" w:rsidRDefault="00C4668E" w:rsidP="00C4668E">
      <w:pPr>
        <w:pStyle w:val="ListParagraph"/>
        <w:ind w:left="360"/>
        <w:rPr>
          <w:b/>
          <w:bCs/>
          <w:sz w:val="28"/>
          <w:szCs w:val="28"/>
        </w:rPr>
      </w:pPr>
    </w:p>
    <w:p w14:paraId="04C0C6E4" w14:textId="53FF93B5" w:rsidR="0041588C" w:rsidRPr="0041588C" w:rsidRDefault="00C4668E" w:rsidP="0041588C">
      <w:pPr>
        <w:jc w:val="both"/>
        <w:rPr>
          <w:color w:val="000000"/>
        </w:rPr>
      </w:pPr>
      <w:r w:rsidRPr="0041588C">
        <w:rPr>
          <w:color w:val="000000"/>
        </w:rPr>
        <w:t xml:space="preserve">The integration of multi-center clinical research data remains a major bottleneck due to inconsistencies in study methodologies, non-standardized data collection protocols, and the fragmented use of clinical terminologies across different electronic health record (EHR) systems. These discrepancies create substantial challenges in data harmonization, leading to misalignment in </w:t>
      </w:r>
      <w:r w:rsidR="00747FF0">
        <w:rPr>
          <w:color w:val="000000"/>
        </w:rPr>
        <w:t>data element</w:t>
      </w:r>
      <w:r w:rsidRPr="0041588C">
        <w:rPr>
          <w:color w:val="000000"/>
        </w:rPr>
        <w:t xml:space="preserve"> definitions, incompatible data formats, and semantic ambiguities that hinder cross-study comparability. Without a structured approach, efforts to standardize datasets for secondary use—such as meta-analyses, predictive modeling, and regulatory submissions—are often ad hoc, labor-intensive, and prone to bias.</w:t>
      </w:r>
    </w:p>
    <w:p w14:paraId="34EABD0C" w14:textId="77777777" w:rsidR="0041588C" w:rsidRPr="0041588C" w:rsidRDefault="0041588C" w:rsidP="0041588C">
      <w:pPr>
        <w:jc w:val="both"/>
        <w:rPr>
          <w:color w:val="000000"/>
        </w:rPr>
      </w:pPr>
    </w:p>
    <w:p w14:paraId="70602FFD" w14:textId="023DC963" w:rsidR="0041588C" w:rsidRPr="0041588C" w:rsidRDefault="0041588C" w:rsidP="0041588C">
      <w:pPr>
        <w:jc w:val="both"/>
        <w:rPr>
          <w:rFonts w:eastAsiaTheme="majorEastAsia"/>
          <w:color w:val="000000"/>
        </w:rPr>
      </w:pPr>
      <w:r w:rsidRPr="0041588C">
        <w:rPr>
          <w:color w:val="000000"/>
        </w:rPr>
        <w:t>Several existing ontologies provide partial solutions for clinical study modeling but remain</w:t>
      </w:r>
      <w:r w:rsidRPr="0041588C">
        <w:rPr>
          <w:rStyle w:val="apple-converted-space"/>
          <w:rFonts w:eastAsiaTheme="majorEastAsia"/>
          <w:color w:val="000000"/>
        </w:rPr>
        <w:t> </w:t>
      </w:r>
      <w:r w:rsidRPr="0041588C">
        <w:rPr>
          <w:rStyle w:val="Strong"/>
          <w:rFonts w:eastAsiaTheme="majorEastAsia"/>
          <w:b w:val="0"/>
          <w:bCs w:val="0"/>
          <w:color w:val="000000"/>
        </w:rPr>
        <w:t>domain-specific and fragmented</w:t>
      </w:r>
      <w:r w:rsidRPr="0041588C">
        <w:rPr>
          <w:rStyle w:val="apple-converted-space"/>
          <w:rFonts w:eastAsiaTheme="majorEastAsia"/>
          <w:color w:val="000000"/>
        </w:rPr>
        <w:t> </w:t>
      </w:r>
      <w:r w:rsidRPr="0041588C">
        <w:rPr>
          <w:color w:val="000000"/>
        </w:rPr>
        <w:t>in their coverage. The</w:t>
      </w:r>
      <w:r w:rsidRPr="0041588C">
        <w:rPr>
          <w:rStyle w:val="apple-converted-space"/>
          <w:rFonts w:eastAsiaTheme="majorEastAsia"/>
          <w:color w:val="000000"/>
        </w:rPr>
        <w:t> </w:t>
      </w:r>
      <w:r w:rsidRPr="0041588C">
        <w:rPr>
          <w:rStyle w:val="Strong"/>
          <w:rFonts w:eastAsiaTheme="majorEastAsia"/>
          <w:b w:val="0"/>
          <w:bCs w:val="0"/>
          <w:color w:val="000000"/>
        </w:rPr>
        <w:t>Ontology for Biomedical Investigations (OBI)</w:t>
      </w:r>
      <w:r w:rsidRPr="0041588C">
        <w:rPr>
          <w:rStyle w:val="apple-converted-space"/>
          <w:rFonts w:eastAsiaTheme="majorEastAsia"/>
          <w:color w:val="000000"/>
        </w:rPr>
        <w:t> </w:t>
      </w:r>
      <w:r w:rsidRPr="0041588C">
        <w:rPr>
          <w:color w:val="000000"/>
        </w:rPr>
        <w:t>and the</w:t>
      </w:r>
      <w:r w:rsidRPr="0041588C">
        <w:rPr>
          <w:rStyle w:val="apple-converted-space"/>
          <w:rFonts w:eastAsiaTheme="majorEastAsia"/>
          <w:color w:val="000000"/>
        </w:rPr>
        <w:t> </w:t>
      </w:r>
      <w:r w:rsidRPr="0041588C">
        <w:rPr>
          <w:rStyle w:val="Strong"/>
          <w:rFonts w:eastAsiaTheme="majorEastAsia"/>
          <w:b w:val="0"/>
          <w:bCs w:val="0"/>
          <w:color w:val="000000"/>
        </w:rPr>
        <w:t>Ontology of Biological and Clinical Statistics (OBCS)</w:t>
      </w:r>
      <w:r w:rsidRPr="0041588C">
        <w:rPr>
          <w:rStyle w:val="apple-converted-space"/>
          <w:rFonts w:eastAsiaTheme="majorEastAsia"/>
          <w:color w:val="000000"/>
        </w:rPr>
        <w:t> </w:t>
      </w:r>
      <w:r w:rsidRPr="0041588C">
        <w:rPr>
          <w:color w:val="000000"/>
        </w:rPr>
        <w:t>capture aspects of study specification and statistical analysis, respectively, while the</w:t>
      </w:r>
      <w:r w:rsidRPr="0041588C">
        <w:rPr>
          <w:rStyle w:val="apple-converted-space"/>
          <w:rFonts w:eastAsiaTheme="majorEastAsia"/>
          <w:color w:val="000000"/>
        </w:rPr>
        <w:t> </w:t>
      </w:r>
      <w:r w:rsidRPr="0041588C">
        <w:rPr>
          <w:rStyle w:val="Strong"/>
          <w:rFonts w:eastAsiaTheme="majorEastAsia"/>
          <w:b w:val="0"/>
          <w:bCs w:val="0"/>
          <w:color w:val="000000"/>
        </w:rPr>
        <w:t>Statistical Methods Ontology (STATO)</w:t>
      </w:r>
      <w:r w:rsidRPr="0041588C">
        <w:rPr>
          <w:rStyle w:val="apple-converted-space"/>
          <w:rFonts w:eastAsiaTheme="majorEastAsia"/>
          <w:color w:val="000000"/>
        </w:rPr>
        <w:t> </w:t>
      </w:r>
      <w:r w:rsidR="00A61562">
        <w:rPr>
          <w:rStyle w:val="apple-converted-space"/>
          <w:rFonts w:eastAsiaTheme="majorEastAsia"/>
          <w:color w:val="000000"/>
        </w:rPr>
        <w:t xml:space="preserve">and its extension OBCS </w:t>
      </w:r>
      <w:r w:rsidRPr="0041588C">
        <w:rPr>
          <w:color w:val="000000"/>
        </w:rPr>
        <w:t xml:space="preserve">focuses on statistical methodologies. Other </w:t>
      </w:r>
      <w:r w:rsidRPr="0041588C">
        <w:rPr>
          <w:color w:val="000000"/>
        </w:rPr>
        <w:lastRenderedPageBreak/>
        <w:t>ontologies, such as the</w:t>
      </w:r>
      <w:r w:rsidRPr="0041588C">
        <w:rPr>
          <w:rStyle w:val="apple-converted-space"/>
          <w:rFonts w:eastAsiaTheme="majorEastAsia"/>
          <w:color w:val="000000"/>
        </w:rPr>
        <w:t> </w:t>
      </w:r>
      <w:r w:rsidRPr="0041588C">
        <w:rPr>
          <w:rStyle w:val="Strong"/>
          <w:rFonts w:eastAsiaTheme="majorEastAsia"/>
          <w:b w:val="0"/>
          <w:bCs w:val="0"/>
          <w:color w:val="000000"/>
        </w:rPr>
        <w:t>Clinical Trial Ontology</w:t>
      </w:r>
      <w:r w:rsidRPr="0041588C">
        <w:rPr>
          <w:rStyle w:val="apple-converted-space"/>
          <w:rFonts w:eastAsiaTheme="majorEastAsia"/>
          <w:color w:val="000000"/>
        </w:rPr>
        <w:t> </w:t>
      </w:r>
      <w:r w:rsidRPr="0041588C">
        <w:rPr>
          <w:color w:val="000000"/>
        </w:rPr>
        <w:t>and</w:t>
      </w:r>
      <w:r w:rsidRPr="0041588C">
        <w:rPr>
          <w:rStyle w:val="apple-converted-space"/>
          <w:rFonts w:eastAsiaTheme="majorEastAsia"/>
          <w:color w:val="000000"/>
        </w:rPr>
        <w:t> </w:t>
      </w:r>
      <w:r w:rsidRPr="0041588C">
        <w:rPr>
          <w:rStyle w:val="Strong"/>
          <w:rFonts w:eastAsiaTheme="majorEastAsia"/>
          <w:b w:val="0"/>
          <w:bCs w:val="0"/>
          <w:color w:val="000000"/>
        </w:rPr>
        <w:t>Cohort Ontology</w:t>
      </w:r>
      <w:r w:rsidRPr="0041588C">
        <w:rPr>
          <w:b/>
          <w:bCs/>
          <w:color w:val="000000"/>
        </w:rPr>
        <w:t>,</w:t>
      </w:r>
      <w:r w:rsidRPr="0041588C">
        <w:rPr>
          <w:color w:val="000000"/>
        </w:rPr>
        <w:t xml:space="preserve"> address specific study designs but lack broader integration with clinical study metadata and patient-level data harmonization. Despite these contributions,</w:t>
      </w:r>
      <w:r w:rsidRPr="0041588C">
        <w:rPr>
          <w:rStyle w:val="apple-converted-space"/>
          <w:rFonts w:eastAsiaTheme="majorEastAsia"/>
          <w:color w:val="000000"/>
        </w:rPr>
        <w:t> </w:t>
      </w:r>
      <w:r w:rsidRPr="0041588C">
        <w:rPr>
          <w:rStyle w:val="Strong"/>
          <w:rFonts w:eastAsiaTheme="majorEastAsia"/>
          <w:b w:val="0"/>
          <w:bCs w:val="0"/>
          <w:color w:val="000000"/>
        </w:rPr>
        <w:t xml:space="preserve">no unified ontology exists that comprehensively integrates study design specification, </w:t>
      </w:r>
      <w:r w:rsidR="00747FF0">
        <w:rPr>
          <w:rStyle w:val="Strong"/>
          <w:rFonts w:eastAsiaTheme="majorEastAsia"/>
          <w:b w:val="0"/>
          <w:bCs w:val="0"/>
          <w:color w:val="000000"/>
        </w:rPr>
        <w:t>data elements</w:t>
      </w:r>
      <w:r w:rsidR="00601981">
        <w:rPr>
          <w:rStyle w:val="Strong"/>
          <w:rFonts w:eastAsiaTheme="majorEastAsia"/>
          <w:b w:val="0"/>
          <w:bCs w:val="0"/>
          <w:color w:val="000000"/>
        </w:rPr>
        <w:t xml:space="preserve"> specification</w:t>
      </w:r>
      <w:r w:rsidRPr="0041588C">
        <w:rPr>
          <w:rStyle w:val="Strong"/>
          <w:rFonts w:eastAsiaTheme="majorEastAsia"/>
          <w:b w:val="0"/>
          <w:bCs w:val="0"/>
          <w:color w:val="000000"/>
        </w:rPr>
        <w:t>, and patient-level observations within a single harmonized framework</w:t>
      </w:r>
      <w:r>
        <w:rPr>
          <w:rStyle w:val="Strong"/>
          <w:rFonts w:eastAsiaTheme="majorEastAsia"/>
          <w:b w:val="0"/>
          <w:bCs w:val="0"/>
          <w:color w:val="000000"/>
        </w:rPr>
        <w:t xml:space="preserve">. </w:t>
      </w:r>
      <w:r w:rsidR="00C4668E" w:rsidRPr="0041588C">
        <w:rPr>
          <w:color w:val="000000"/>
        </w:rPr>
        <w:t xml:space="preserve"> </w:t>
      </w:r>
      <w:commentRangeStart w:id="1"/>
      <w:r w:rsidR="00C4668E" w:rsidRPr="0041588C">
        <w:rPr>
          <w:color w:val="000000"/>
        </w:rPr>
        <w:t>Addressing these challenges requires an ontology-driven solution</w:t>
      </w:r>
      <w:r w:rsidR="007D77D7" w:rsidRPr="0041588C">
        <w:rPr>
          <w:color w:val="000000"/>
        </w:rPr>
        <w:t>,</w:t>
      </w:r>
      <w:r w:rsidR="00C4668E" w:rsidRPr="0041588C">
        <w:rPr>
          <w:color w:val="000000"/>
        </w:rPr>
        <w:t xml:space="preserve"> </w:t>
      </w:r>
      <w:r w:rsidR="007D77D7" w:rsidRPr="0041588C">
        <w:rPr>
          <w:color w:val="000000"/>
        </w:rPr>
        <w:t xml:space="preserve">adhering to foundational principles, </w:t>
      </w:r>
      <w:r w:rsidR="00C4668E" w:rsidRPr="0041588C">
        <w:rPr>
          <w:color w:val="000000"/>
        </w:rPr>
        <w:t>that provides a unified semantic framework for metadata alignment, cohort integration, and automated data transformation.</w:t>
      </w:r>
      <w:commentRangeEnd w:id="1"/>
      <w:r>
        <w:rPr>
          <w:rStyle w:val="CommentReference"/>
        </w:rPr>
        <w:commentReference w:id="1"/>
      </w:r>
    </w:p>
    <w:p w14:paraId="528A5903" w14:textId="387C0D08" w:rsidR="0041588C" w:rsidRDefault="0041588C" w:rsidP="0041588C">
      <w:pPr>
        <w:pStyle w:val="NormalWeb"/>
        <w:rPr>
          <w:color w:val="000000"/>
        </w:rPr>
      </w:pPr>
      <w:r w:rsidRPr="0041588C">
        <w:rPr>
          <w:color w:val="000000"/>
        </w:rPr>
        <w:t>To address this gap, we introduce the</w:t>
      </w:r>
      <w:r w:rsidRPr="0041588C">
        <w:rPr>
          <w:rStyle w:val="apple-converted-space"/>
          <w:rFonts w:eastAsiaTheme="majorEastAsia"/>
          <w:color w:val="000000"/>
        </w:rPr>
        <w:t> </w:t>
      </w:r>
      <w:r w:rsidRPr="0041588C">
        <w:rPr>
          <w:rStyle w:val="Strong"/>
          <w:rFonts w:eastAsiaTheme="majorEastAsia"/>
          <w:color w:val="000000"/>
        </w:rPr>
        <w:t xml:space="preserve">Clinical </w:t>
      </w:r>
      <w:r w:rsidR="00886B1A">
        <w:rPr>
          <w:rStyle w:val="Strong"/>
          <w:rFonts w:eastAsiaTheme="majorEastAsia"/>
          <w:color w:val="000000"/>
        </w:rPr>
        <w:t xml:space="preserve">metadata </w:t>
      </w:r>
      <w:r w:rsidR="007534AB">
        <w:rPr>
          <w:rStyle w:val="Strong"/>
          <w:rFonts w:eastAsiaTheme="majorEastAsia"/>
          <w:color w:val="000000"/>
        </w:rPr>
        <w:t>exploration harmonization</w:t>
      </w:r>
      <w:r w:rsidRPr="0041588C">
        <w:rPr>
          <w:rStyle w:val="Strong"/>
          <w:rFonts w:eastAsiaTheme="majorEastAsia"/>
          <w:color w:val="000000"/>
        </w:rPr>
        <w:t xml:space="preserve"> </w:t>
      </w:r>
      <w:r w:rsidR="007534AB">
        <w:rPr>
          <w:rStyle w:val="Strong"/>
          <w:rFonts w:eastAsiaTheme="majorEastAsia"/>
          <w:color w:val="000000"/>
        </w:rPr>
        <w:t>o</w:t>
      </w:r>
      <w:r w:rsidRPr="0041588C">
        <w:rPr>
          <w:rStyle w:val="Strong"/>
          <w:rFonts w:eastAsiaTheme="majorEastAsia"/>
          <w:color w:val="000000"/>
        </w:rPr>
        <w:t>ntology (</w:t>
      </w:r>
      <w:r w:rsidR="00886B1A">
        <w:rPr>
          <w:rStyle w:val="Strong"/>
          <w:rFonts w:eastAsiaTheme="majorEastAsia"/>
          <w:color w:val="000000"/>
        </w:rPr>
        <w:t>CMEO</w:t>
      </w:r>
      <w:r w:rsidRPr="0041588C">
        <w:rPr>
          <w:rStyle w:val="Strong"/>
          <w:rFonts w:eastAsiaTheme="majorEastAsia"/>
          <w:color w:val="000000"/>
        </w:rPr>
        <w:t>)</w:t>
      </w:r>
      <w:r w:rsidRPr="0041588C">
        <w:rPr>
          <w:color w:val="000000"/>
        </w:rPr>
        <w:t xml:space="preserve">, which is designed to provide a structured and interoperable approach to clinical study metadata representation </w:t>
      </w:r>
      <w:r w:rsidR="005B424A">
        <w:rPr>
          <w:color w:val="000000"/>
        </w:rPr>
        <w:t>to aid in finding suitable studies and assess potential for harmonization.</w:t>
      </w:r>
      <w:r w:rsidR="00EC4E30">
        <w:rPr>
          <w:color w:val="000000"/>
        </w:rPr>
        <w:t xml:space="preserve"> It </w:t>
      </w:r>
      <w:r w:rsidR="00886B1A">
        <w:rPr>
          <w:color w:val="000000"/>
        </w:rPr>
        <w:t>builds</w:t>
      </w:r>
      <w:r w:rsidRPr="0041588C">
        <w:rPr>
          <w:color w:val="000000"/>
        </w:rPr>
        <w:t xml:space="preserve"> on foundational ontology principles to ensure</w:t>
      </w:r>
      <w:r w:rsidRPr="0041588C">
        <w:rPr>
          <w:rStyle w:val="apple-converted-space"/>
          <w:rFonts w:eastAsiaTheme="majorEastAsia"/>
          <w:color w:val="000000"/>
        </w:rPr>
        <w:t> </w:t>
      </w:r>
      <w:r w:rsidRPr="0041588C">
        <w:rPr>
          <w:rStyle w:val="Strong"/>
          <w:rFonts w:eastAsiaTheme="majorEastAsia"/>
          <w:b w:val="0"/>
          <w:bCs w:val="0"/>
          <w:color w:val="000000"/>
        </w:rPr>
        <w:t>semantic interoperability, automated reasoning, and cross-study comparability</w:t>
      </w:r>
      <w:r w:rsidRPr="0041588C">
        <w:rPr>
          <w:color w:val="000000"/>
        </w:rPr>
        <w:t>.</w:t>
      </w:r>
      <w:r>
        <w:rPr>
          <w:rFonts w:ascii="-webkit-standard" w:hAnsi="-webkit-standard"/>
          <w:color w:val="000000"/>
          <w:sz w:val="27"/>
          <w:szCs w:val="27"/>
        </w:rPr>
        <w:t xml:space="preserve"> </w:t>
      </w:r>
      <w:r w:rsidR="00886B1A">
        <w:rPr>
          <w:color w:val="000000"/>
        </w:rPr>
        <w:t>CMEO</w:t>
      </w:r>
      <w:r>
        <w:rPr>
          <w:color w:val="000000"/>
        </w:rPr>
        <w:t xml:space="preserve"> is designed around</w:t>
      </w:r>
      <w:r>
        <w:rPr>
          <w:rStyle w:val="apple-converted-space"/>
          <w:rFonts w:eastAsiaTheme="majorEastAsia"/>
          <w:color w:val="000000"/>
        </w:rPr>
        <w:t> </w:t>
      </w:r>
      <w:r w:rsidRPr="0041588C">
        <w:rPr>
          <w:rStyle w:val="Strong"/>
          <w:rFonts w:eastAsiaTheme="majorEastAsia"/>
          <w:b w:val="0"/>
          <w:bCs w:val="0"/>
          <w:color w:val="000000"/>
        </w:rPr>
        <w:t>two fundamental components</w:t>
      </w:r>
      <w:r w:rsidRPr="0041588C">
        <w:rPr>
          <w:b/>
          <w:bCs/>
          <w:color w:val="000000"/>
        </w:rPr>
        <w:t>:</w:t>
      </w:r>
      <w:r w:rsidRPr="0041588C">
        <w:rPr>
          <w:rStyle w:val="apple-converted-space"/>
          <w:rFonts w:eastAsiaTheme="majorEastAsia"/>
          <w:b/>
          <w:bCs/>
          <w:color w:val="000000"/>
        </w:rPr>
        <w:t> </w:t>
      </w:r>
      <w:r w:rsidRPr="0041588C">
        <w:rPr>
          <w:rStyle w:val="Strong"/>
          <w:rFonts w:eastAsiaTheme="majorEastAsia"/>
          <w:b w:val="0"/>
          <w:bCs w:val="0"/>
          <w:color w:val="000000"/>
        </w:rPr>
        <w:t>Specification Modeling</w:t>
      </w:r>
      <w:r w:rsidRPr="0041588C">
        <w:rPr>
          <w:rStyle w:val="apple-converted-space"/>
          <w:rFonts w:eastAsiaTheme="majorEastAsia"/>
          <w:b/>
          <w:bCs/>
          <w:color w:val="000000"/>
        </w:rPr>
        <w:t> </w:t>
      </w:r>
      <w:r w:rsidRPr="0041588C">
        <w:rPr>
          <w:color w:val="000000"/>
        </w:rPr>
        <w:t>and</w:t>
      </w:r>
      <w:r w:rsidRPr="0041588C">
        <w:rPr>
          <w:rStyle w:val="apple-converted-space"/>
          <w:rFonts w:eastAsiaTheme="majorEastAsia"/>
          <w:b/>
          <w:bCs/>
          <w:color w:val="000000"/>
        </w:rPr>
        <w:t> </w:t>
      </w:r>
      <w:r w:rsidRPr="0041588C">
        <w:rPr>
          <w:rStyle w:val="Strong"/>
          <w:rFonts w:eastAsiaTheme="majorEastAsia"/>
          <w:b w:val="0"/>
          <w:bCs w:val="0"/>
          <w:color w:val="000000"/>
        </w:rPr>
        <w:t>Observation Representation</w:t>
      </w:r>
      <w:r w:rsidRPr="0041588C">
        <w:rPr>
          <w:b/>
          <w:bCs/>
          <w:color w:val="000000"/>
        </w:rPr>
        <w:t>.</w:t>
      </w:r>
      <w:r>
        <w:rPr>
          <w:color w:val="000000"/>
        </w:rPr>
        <w:t xml:space="preserve"> These components ensure a comprehensive and semantically rich representation of both study design and patient-level data, enabling seamless data harmonization and interoperability across studies.</w:t>
      </w:r>
    </w:p>
    <w:p w14:paraId="70404F56" w14:textId="255BD576" w:rsidR="0041588C" w:rsidRDefault="0041588C" w:rsidP="0041588C">
      <w:pPr>
        <w:pStyle w:val="NormalWeb"/>
        <w:numPr>
          <w:ilvl w:val="0"/>
          <w:numId w:val="78"/>
        </w:numPr>
        <w:rPr>
          <w:color w:val="000000"/>
        </w:rPr>
      </w:pPr>
      <w:r w:rsidRPr="0041588C">
        <w:rPr>
          <w:rStyle w:val="Strong"/>
          <w:rFonts w:eastAsiaTheme="majorEastAsia"/>
          <w:color w:val="000000"/>
        </w:rPr>
        <w:t>Specification Modeling</w:t>
      </w:r>
      <w:r>
        <w:rPr>
          <w:rStyle w:val="apple-converted-space"/>
          <w:rFonts w:eastAsiaTheme="majorEastAsia"/>
          <w:color w:val="000000"/>
        </w:rPr>
        <w:t> </w:t>
      </w:r>
      <w:r>
        <w:rPr>
          <w:color w:val="000000"/>
        </w:rPr>
        <w:t>captures the</w:t>
      </w:r>
      <w:r>
        <w:rPr>
          <w:rStyle w:val="apple-converted-space"/>
          <w:rFonts w:eastAsiaTheme="majorEastAsia"/>
          <w:color w:val="000000"/>
        </w:rPr>
        <w:t> </w:t>
      </w:r>
      <w:r w:rsidRPr="0041588C">
        <w:rPr>
          <w:rStyle w:val="Strong"/>
          <w:rFonts w:eastAsiaTheme="majorEastAsia"/>
          <w:b w:val="0"/>
          <w:bCs w:val="0"/>
          <w:color w:val="000000"/>
        </w:rPr>
        <w:t>study process, its protocol, and the structured definition of</w:t>
      </w:r>
      <w:r w:rsidR="00601981">
        <w:rPr>
          <w:rStyle w:val="Strong"/>
          <w:rFonts w:eastAsiaTheme="majorEastAsia"/>
          <w:b w:val="0"/>
          <w:bCs w:val="0"/>
          <w:color w:val="000000"/>
        </w:rPr>
        <w:t xml:space="preserve"> </w:t>
      </w:r>
      <w:r w:rsidR="00747FF0">
        <w:rPr>
          <w:rStyle w:val="Strong"/>
          <w:rFonts w:eastAsiaTheme="majorEastAsia"/>
          <w:b w:val="0"/>
          <w:bCs w:val="0"/>
          <w:color w:val="000000"/>
        </w:rPr>
        <w:t>data elements</w:t>
      </w:r>
      <w:r w:rsidRPr="0041588C">
        <w:rPr>
          <w:b/>
          <w:bCs/>
          <w:color w:val="000000"/>
        </w:rPr>
        <w:t xml:space="preserve">. </w:t>
      </w:r>
      <w:r>
        <w:rPr>
          <w:color w:val="000000"/>
        </w:rPr>
        <w:t xml:space="preserve">This includes the formal specification of study </w:t>
      </w:r>
      <w:r w:rsidR="00747FF0">
        <w:rPr>
          <w:color w:val="000000"/>
        </w:rPr>
        <w:t>data elements</w:t>
      </w:r>
      <w:r>
        <w:rPr>
          <w:color w:val="000000"/>
        </w:rPr>
        <w:t xml:space="preserve">, measurement protocols, and the intended data collection methodology. By defining these elements within a standardized ontological framework, </w:t>
      </w:r>
      <w:r w:rsidR="00886B1A">
        <w:rPr>
          <w:color w:val="000000"/>
        </w:rPr>
        <w:t>CMEO</w:t>
      </w:r>
      <w:r>
        <w:rPr>
          <w:color w:val="000000"/>
        </w:rPr>
        <w:t xml:space="preserve"> ensures that study metadata is</w:t>
      </w:r>
      <w:r>
        <w:rPr>
          <w:rStyle w:val="apple-converted-space"/>
          <w:rFonts w:eastAsiaTheme="majorEastAsia"/>
          <w:color w:val="000000"/>
        </w:rPr>
        <w:t> </w:t>
      </w:r>
      <w:r w:rsidRPr="0041588C">
        <w:rPr>
          <w:rStyle w:val="Strong"/>
          <w:rFonts w:eastAsiaTheme="majorEastAsia"/>
          <w:b w:val="0"/>
          <w:bCs w:val="0"/>
          <w:color w:val="000000"/>
        </w:rPr>
        <w:t>semantically structured, interoperable, and reusable</w:t>
      </w:r>
      <w:r>
        <w:rPr>
          <w:rStyle w:val="apple-converted-space"/>
          <w:rFonts w:eastAsiaTheme="majorEastAsia"/>
          <w:color w:val="000000"/>
        </w:rPr>
        <w:t> </w:t>
      </w:r>
      <w:r>
        <w:rPr>
          <w:color w:val="000000"/>
        </w:rPr>
        <w:t xml:space="preserve">across different research contexts. The study </w:t>
      </w:r>
      <w:r w:rsidR="00747FF0">
        <w:rPr>
          <w:color w:val="000000"/>
        </w:rPr>
        <w:t>data element</w:t>
      </w:r>
      <w:r>
        <w:rPr>
          <w:color w:val="000000"/>
        </w:rPr>
        <w:t xml:space="preserve"> design specification serves as a blueprint, detailing</w:t>
      </w:r>
      <w:r>
        <w:rPr>
          <w:rStyle w:val="apple-converted-space"/>
          <w:rFonts w:eastAsiaTheme="majorEastAsia"/>
          <w:color w:val="000000"/>
        </w:rPr>
        <w:t> </w:t>
      </w:r>
      <w:r w:rsidRPr="0041588C">
        <w:rPr>
          <w:rStyle w:val="Strong"/>
          <w:rFonts w:eastAsiaTheme="majorEastAsia"/>
          <w:b w:val="0"/>
          <w:bCs w:val="0"/>
          <w:color w:val="000000"/>
        </w:rPr>
        <w:t xml:space="preserve">the expected structure, value constraints, measurement units, and categorical classifications of clinical </w:t>
      </w:r>
      <w:r w:rsidR="00747FF0">
        <w:rPr>
          <w:rStyle w:val="Strong"/>
          <w:rFonts w:eastAsiaTheme="majorEastAsia"/>
          <w:b w:val="0"/>
          <w:bCs w:val="0"/>
          <w:color w:val="000000"/>
        </w:rPr>
        <w:t>data elements</w:t>
      </w:r>
      <w:r>
        <w:rPr>
          <w:color w:val="000000"/>
        </w:rPr>
        <w:t>, thereby ensuring that collected data adheres to standardized research protocols.</w:t>
      </w:r>
    </w:p>
    <w:p w14:paraId="43EF3E9F" w14:textId="04A051EB" w:rsidR="0041588C" w:rsidRPr="0041588C" w:rsidRDefault="0041588C" w:rsidP="0041588C">
      <w:pPr>
        <w:pStyle w:val="NormalWeb"/>
        <w:numPr>
          <w:ilvl w:val="0"/>
          <w:numId w:val="78"/>
        </w:numPr>
        <w:rPr>
          <w:color w:val="000000"/>
        </w:rPr>
      </w:pPr>
      <w:r w:rsidRPr="0041588C">
        <w:rPr>
          <w:rStyle w:val="Strong"/>
          <w:rFonts w:eastAsiaTheme="majorEastAsia"/>
          <w:color w:val="000000"/>
        </w:rPr>
        <w:t>Observation Representation</w:t>
      </w:r>
      <w:r w:rsidRPr="0041588C">
        <w:rPr>
          <w:rStyle w:val="apple-converted-space"/>
          <w:rFonts w:eastAsiaTheme="majorEastAsia"/>
          <w:b/>
          <w:bCs/>
          <w:color w:val="000000"/>
        </w:rPr>
        <w:t> </w:t>
      </w:r>
      <w:r w:rsidRPr="0041588C">
        <w:rPr>
          <w:color w:val="000000"/>
        </w:rPr>
        <w:t>focuses on the</w:t>
      </w:r>
      <w:r w:rsidRPr="0041588C">
        <w:rPr>
          <w:rStyle w:val="apple-converted-space"/>
          <w:rFonts w:eastAsiaTheme="majorEastAsia"/>
          <w:color w:val="000000"/>
        </w:rPr>
        <w:t> </w:t>
      </w:r>
      <w:r w:rsidRPr="0041588C">
        <w:rPr>
          <w:rStyle w:val="Strong"/>
          <w:rFonts w:eastAsiaTheme="majorEastAsia"/>
          <w:b w:val="0"/>
          <w:bCs w:val="0"/>
          <w:color w:val="000000"/>
        </w:rPr>
        <w:t>individual patient-level data and its relationship to the defined study specifications</w:t>
      </w:r>
      <w:r w:rsidRPr="0041588C">
        <w:rPr>
          <w:b/>
          <w:bCs/>
          <w:color w:val="000000"/>
        </w:rPr>
        <w:t>.</w:t>
      </w:r>
      <w:r w:rsidRPr="0041588C">
        <w:rPr>
          <w:color w:val="000000"/>
        </w:rPr>
        <w:t xml:space="preserve"> This component ensures that observed data points are</w:t>
      </w:r>
      <w:r w:rsidRPr="0041588C">
        <w:rPr>
          <w:rStyle w:val="apple-converted-space"/>
          <w:rFonts w:eastAsiaTheme="majorEastAsia"/>
          <w:color w:val="000000"/>
        </w:rPr>
        <w:t> </w:t>
      </w:r>
      <w:r w:rsidRPr="0041588C">
        <w:rPr>
          <w:rStyle w:val="Strong"/>
          <w:rFonts w:eastAsiaTheme="majorEastAsia"/>
          <w:b w:val="0"/>
          <w:bCs w:val="0"/>
          <w:color w:val="000000"/>
        </w:rPr>
        <w:t>systematically linked to the study’s conceptual framework</w:t>
      </w:r>
      <w:r w:rsidRPr="0041588C">
        <w:rPr>
          <w:color w:val="000000"/>
        </w:rPr>
        <w:t>, facilitating semantic alignment between study metadata and actual patient data. Each observation is modeled as a</w:t>
      </w:r>
      <w:r w:rsidRPr="0041588C">
        <w:rPr>
          <w:rStyle w:val="apple-converted-space"/>
          <w:rFonts w:eastAsiaTheme="majorEastAsia"/>
          <w:color w:val="000000"/>
        </w:rPr>
        <w:t> </w:t>
      </w:r>
      <w:r w:rsidRPr="0041588C">
        <w:rPr>
          <w:rStyle w:val="Strong"/>
          <w:rFonts w:eastAsiaTheme="majorEastAsia"/>
          <w:b w:val="0"/>
          <w:bCs w:val="0"/>
          <w:color w:val="000000"/>
        </w:rPr>
        <w:t>data item</w:t>
      </w:r>
      <w:r w:rsidRPr="0041588C">
        <w:rPr>
          <w:color w:val="000000"/>
        </w:rPr>
        <w:t xml:space="preserve">, representing a specific recorded value associated with a participant. These data items are directly tied to the corresponding study </w:t>
      </w:r>
      <w:r w:rsidR="00747FF0">
        <w:rPr>
          <w:color w:val="000000"/>
        </w:rPr>
        <w:t>data elements</w:t>
      </w:r>
      <w:r w:rsidRPr="0041588C">
        <w:rPr>
          <w:color w:val="000000"/>
        </w:rPr>
        <w:t xml:space="preserve"> and are further connected to the</w:t>
      </w:r>
      <w:r w:rsidRPr="0041588C">
        <w:rPr>
          <w:rStyle w:val="apple-converted-space"/>
          <w:rFonts w:eastAsiaTheme="majorEastAsia"/>
          <w:color w:val="000000"/>
        </w:rPr>
        <w:t> </w:t>
      </w:r>
      <w:r w:rsidRPr="0041588C">
        <w:rPr>
          <w:rStyle w:val="Strong"/>
          <w:rFonts w:eastAsiaTheme="majorEastAsia"/>
          <w:b w:val="0"/>
          <w:bCs w:val="0"/>
          <w:color w:val="000000"/>
        </w:rPr>
        <w:t>participant's role in the study (e.g., participant under investigation, control group, or intervention group)</w:t>
      </w:r>
      <w:r w:rsidRPr="0041588C">
        <w:rPr>
          <w:b/>
          <w:bCs/>
          <w:color w:val="000000"/>
        </w:rPr>
        <w:t>.</w:t>
      </w:r>
      <w:r w:rsidRPr="0041588C">
        <w:rPr>
          <w:color w:val="000000"/>
        </w:rPr>
        <w:t xml:space="preserve"> By maintaining</w:t>
      </w:r>
      <w:r w:rsidRPr="0041588C">
        <w:rPr>
          <w:rStyle w:val="apple-converted-space"/>
          <w:rFonts w:eastAsiaTheme="majorEastAsia"/>
          <w:color w:val="000000"/>
        </w:rPr>
        <w:t> </w:t>
      </w:r>
      <w:r w:rsidRPr="0041588C">
        <w:rPr>
          <w:rStyle w:val="Strong"/>
          <w:rFonts w:eastAsiaTheme="majorEastAsia"/>
          <w:b w:val="0"/>
          <w:bCs w:val="0"/>
          <w:color w:val="000000"/>
        </w:rPr>
        <w:t>structured linkages between study metadata and real-world observations</w:t>
      </w:r>
      <w:r w:rsidRPr="0041588C">
        <w:rPr>
          <w:color w:val="000000"/>
        </w:rPr>
        <w:t xml:space="preserve">, </w:t>
      </w:r>
      <w:r w:rsidR="00886B1A">
        <w:rPr>
          <w:color w:val="000000"/>
        </w:rPr>
        <w:t>CMEO</w:t>
      </w:r>
      <w:r w:rsidRPr="0041588C">
        <w:rPr>
          <w:color w:val="000000"/>
        </w:rPr>
        <w:t xml:space="preserve"> supports</w:t>
      </w:r>
      <w:r w:rsidRPr="0041588C">
        <w:rPr>
          <w:rStyle w:val="apple-converted-space"/>
          <w:rFonts w:eastAsiaTheme="majorEastAsia"/>
          <w:color w:val="000000"/>
        </w:rPr>
        <w:t> </w:t>
      </w:r>
      <w:r w:rsidRPr="0041588C">
        <w:rPr>
          <w:rStyle w:val="Strong"/>
          <w:rFonts w:eastAsiaTheme="majorEastAsia"/>
          <w:b w:val="0"/>
          <w:bCs w:val="0"/>
          <w:color w:val="000000"/>
        </w:rPr>
        <w:t>data integrity, harmonization, and reusability</w:t>
      </w:r>
      <w:r w:rsidRPr="0041588C">
        <w:rPr>
          <w:rStyle w:val="apple-converted-space"/>
          <w:rFonts w:eastAsiaTheme="majorEastAsia"/>
          <w:color w:val="000000"/>
        </w:rPr>
        <w:t> </w:t>
      </w:r>
      <w:r w:rsidRPr="0041588C">
        <w:rPr>
          <w:color w:val="000000"/>
        </w:rPr>
        <w:t>in clinical research.</w:t>
      </w:r>
    </w:p>
    <w:p w14:paraId="2656D9BC" w14:textId="77777777" w:rsidR="0095644A" w:rsidRDefault="0095644A" w:rsidP="0041588C">
      <w:pPr>
        <w:rPr>
          <w:b/>
          <w:bCs/>
          <w:sz w:val="28"/>
          <w:szCs w:val="28"/>
        </w:rPr>
      </w:pPr>
    </w:p>
    <w:p w14:paraId="42703EF9" w14:textId="489F7F71" w:rsidR="009043FE" w:rsidRDefault="003B0160" w:rsidP="003B0160">
      <w:r w:rsidRPr="003B0160">
        <w:t xml:space="preserve">Biomedical Investigations (OBI). OBI provides a structured representation of key study components, including study design specifications, measurement protocols, experimental conditions, and research activities. This enables </w:t>
      </w:r>
      <w:r w:rsidR="00886B1A">
        <w:t>CMEO</w:t>
      </w:r>
      <w:r w:rsidRPr="003B0160">
        <w:t xml:space="preserve"> to capture the directive and procedural aspects of clinical research, ensuring that study metadata is aligned with established investigation models.</w:t>
      </w:r>
      <w:r w:rsidR="009043FE">
        <w:t xml:space="preserve"> </w:t>
      </w:r>
      <w:r w:rsidRPr="003B0160">
        <w:t xml:space="preserve">For statistical and exploratory data analysis, </w:t>
      </w:r>
      <w:r w:rsidR="00886B1A">
        <w:t>CMEO</w:t>
      </w:r>
      <w:r w:rsidRPr="003B0160">
        <w:t xml:space="preserve"> incorporates the Statistical Methods Ontology (STATO), which provides standardized concepts for statistical methodologies, data analysis techniques, and inferential procedures. Since OBI</w:t>
      </w:r>
      <w:r w:rsidR="008B68D8">
        <w:t xml:space="preserve">, </w:t>
      </w:r>
      <w:r w:rsidRPr="003B0160">
        <w:t>STATO</w:t>
      </w:r>
      <w:r w:rsidR="008B68D8">
        <w:t xml:space="preserve"> and its extension OBCS, all</w:t>
      </w:r>
      <w:r w:rsidRPr="003B0160">
        <w:t xml:space="preserve"> are built upon BFO, their integration within </w:t>
      </w:r>
      <w:r w:rsidR="00886B1A">
        <w:t>CMEO</w:t>
      </w:r>
      <w:r w:rsidRPr="003B0160">
        <w:t xml:space="preserve"> ensures a coherent ontological structure that </w:t>
      </w:r>
      <w:r w:rsidRPr="003B0160">
        <w:lastRenderedPageBreak/>
        <w:t xml:space="preserve">supports reasoning across both study design metadata and data analysis processes. Beyond study metadata and statistical modeling, </w:t>
      </w:r>
      <w:r w:rsidR="00886B1A">
        <w:t>CMEO</w:t>
      </w:r>
      <w:r w:rsidRPr="003B0160">
        <w:t xml:space="preserve"> extends into biomedical domain-specific standardization by aligning study </w:t>
      </w:r>
      <w:r w:rsidR="00747FF0">
        <w:t>data elements</w:t>
      </w:r>
      <w:r w:rsidR="00601981">
        <w:t xml:space="preserve"> </w:t>
      </w:r>
      <w:r w:rsidRPr="003B0160">
        <w:t xml:space="preserve">with external biomedical ontologies. Each </w:t>
      </w:r>
      <w:r w:rsidR="00747FF0">
        <w:t>data element</w:t>
      </w:r>
      <w:r w:rsidRPr="003B0160">
        <w:t xml:space="preserve">, whether it represents a clinical measurement, laboratory test, or medical condition, is mapped to an appropriate biomedical reference ontology such as SNOMED CT, LOINC, OMOP, or CDISC. This alignment process is performed via an automated mapping mechanism, ensuring that study </w:t>
      </w:r>
      <w:r w:rsidR="00747FF0">
        <w:t>data elements</w:t>
      </w:r>
      <w:r w:rsidRPr="003B0160">
        <w:t xml:space="preserve"> adhere to recognized terminologies while maintaining interoperability across clinical datasets.</w:t>
      </w:r>
      <w:r w:rsidR="009043FE">
        <w:t xml:space="preserve"> </w:t>
      </w:r>
    </w:p>
    <w:p w14:paraId="3843477B" w14:textId="77777777" w:rsidR="009043FE" w:rsidRDefault="009043FE" w:rsidP="003B0160"/>
    <w:p w14:paraId="4DE2BBDB" w14:textId="3EFBD771" w:rsidR="003B0160" w:rsidRDefault="003B0160" w:rsidP="003B0160">
      <w:r w:rsidRPr="003B0160">
        <w:t xml:space="preserve">By leveraging BFO, OBI, </w:t>
      </w:r>
      <w:r w:rsidR="008B68D8">
        <w:t>STATO and OBCS</w:t>
      </w:r>
      <w:r w:rsidRPr="003B0160">
        <w:t xml:space="preserve">, and external biomedical ontologies, </w:t>
      </w:r>
      <w:r w:rsidR="00886B1A">
        <w:t>CMEO</w:t>
      </w:r>
      <w:r w:rsidRPr="003B0160">
        <w:t xml:space="preserve"> establishes a harmonized framework</w:t>
      </w:r>
      <w:r w:rsidR="008376A8">
        <w:t xml:space="preserve"> </w:t>
      </w:r>
      <w:r w:rsidRPr="003B0160">
        <w:t xml:space="preserve">for structuring both study metadata and patient-level observations. This integrated approach ensures that </w:t>
      </w:r>
      <w:r w:rsidR="00886B1A">
        <w:t>CMEO</w:t>
      </w:r>
      <w:r w:rsidRPr="003B0160">
        <w:t xml:space="preserve"> not only provides a robust ontological model for study design and statistical analysis but also enables semantic alignment of </w:t>
      </w:r>
      <w:r w:rsidR="00747FF0">
        <w:t>data element</w:t>
      </w:r>
      <w:r w:rsidR="00601981">
        <w:t xml:space="preserve"> </w:t>
      </w:r>
      <w:r w:rsidRPr="003B0160">
        <w:t>with biomedical terminologies, supporting scalable and interoperable research data harmonization</w:t>
      </w:r>
    </w:p>
    <w:p w14:paraId="61072ED5" w14:textId="77777777" w:rsidR="001A5CAF" w:rsidRPr="003B0160" w:rsidRDefault="001A5CAF" w:rsidP="003B0160"/>
    <w:p w14:paraId="6B2CE2FE" w14:textId="66B2442A" w:rsidR="000015CF" w:rsidRPr="00163C52" w:rsidRDefault="000015CF" w:rsidP="000015CF">
      <w:pPr>
        <w:pStyle w:val="Heading3"/>
        <w:numPr>
          <w:ilvl w:val="0"/>
          <w:numId w:val="34"/>
        </w:numPr>
        <w:rPr>
          <w:b/>
          <w:bCs/>
          <w:color w:val="0E2841" w:themeColor="text2"/>
          <w:sz w:val="24"/>
          <w:szCs w:val="24"/>
        </w:rPr>
      </w:pPr>
      <w:r w:rsidRPr="00163C52">
        <w:rPr>
          <w:b/>
          <w:bCs/>
          <w:color w:val="0E2841" w:themeColor="text2"/>
          <w:sz w:val="24"/>
          <w:szCs w:val="24"/>
        </w:rPr>
        <w:t>Need to Clarify Our Objective</w:t>
      </w:r>
    </w:p>
    <w:p w14:paraId="340D2322" w14:textId="23DF4045"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Primary Goal</w:t>
      </w:r>
    </w:p>
    <w:p w14:paraId="7709A8BD" w14:textId="29728729" w:rsidR="000015CF" w:rsidRDefault="000015CF" w:rsidP="000015CF">
      <w:pPr>
        <w:pStyle w:val="NormalWeb"/>
      </w:pPr>
      <w:r>
        <w:t xml:space="preserve">The primary goal is to develop a unified ontological framework (hyper-ontology) that integrates multiple existing ontologies, supported by foundational ontologies tailored for healthcare contexts. This framework aims to standardize both clinical study metadata </w:t>
      </w:r>
      <w:r w:rsidR="002268C7">
        <w:t xml:space="preserve">specification </w:t>
      </w:r>
      <w:r>
        <w:t xml:space="preserve">and patient-level observational data while providing a unified representation for statistical analyses across studies. </w:t>
      </w:r>
      <w:r w:rsidR="002268C7">
        <w:t>Existing ontologies built for one or more similar objectives includes</w:t>
      </w:r>
      <w:r>
        <w:t xml:space="preserve"> Ontology of </w:t>
      </w:r>
      <w:r w:rsidR="002268C7">
        <w:t>Biomedical Investigation</w:t>
      </w:r>
      <w:r w:rsidR="0031497D">
        <w:t xml:space="preserve">, statistics </w:t>
      </w:r>
      <w:r w:rsidR="002268C7">
        <w:t>ontology</w:t>
      </w:r>
      <w:r w:rsidR="0031497D">
        <w:t xml:space="preserve"> and ontology for biomedical and clinical statistics</w:t>
      </w:r>
      <w:r w:rsidR="002268C7">
        <w:t xml:space="preserve">, </w:t>
      </w:r>
      <w:r w:rsidR="0031497D">
        <w:t xml:space="preserve">all are </w:t>
      </w:r>
      <w:r>
        <w:t>built upon Basic Formal Ontology (BFO) principles</w:t>
      </w:r>
      <w:r w:rsidR="002268C7">
        <w:t xml:space="preserve">. Thet can be </w:t>
      </w:r>
      <w:r>
        <w:t>extend</w:t>
      </w:r>
      <w:r w:rsidR="002268C7">
        <w:t>ed</w:t>
      </w:r>
      <w:r>
        <w:t xml:space="preserve"> </w:t>
      </w:r>
      <w:r w:rsidR="002268C7">
        <w:t>for</w:t>
      </w:r>
      <w:r>
        <w:t xml:space="preserve"> coverage to detailed definitions of data elements and addressing gaps in patient-level data representation. Inspired by real-world clinical applications, </w:t>
      </w:r>
      <w:r w:rsidR="00886B1A">
        <w:t>CMEO</w:t>
      </w:r>
      <w:r>
        <w:t xml:space="preserve"> emphasizes data</w:t>
      </w:r>
      <w:r w:rsidR="002268C7">
        <w:t xml:space="preserve"> harmonization between clinical studies by representing study design specification and data elements specified and observation values for each data element with exploratory data analysis in unified manner. </w:t>
      </w:r>
    </w:p>
    <w:p w14:paraId="489B4F40" w14:textId="4DF6546F" w:rsidR="000015CF" w:rsidRPr="00163C52" w:rsidRDefault="000015CF" w:rsidP="000015CF">
      <w:pPr>
        <w:pStyle w:val="Heading3"/>
        <w:numPr>
          <w:ilvl w:val="1"/>
          <w:numId w:val="34"/>
        </w:numPr>
        <w:rPr>
          <w:b/>
          <w:bCs/>
          <w:color w:val="000000" w:themeColor="text1"/>
          <w:sz w:val="24"/>
          <w:szCs w:val="24"/>
        </w:rPr>
      </w:pPr>
      <w:r w:rsidRPr="00163C52">
        <w:rPr>
          <w:b/>
          <w:bCs/>
          <w:color w:val="000000" w:themeColor="text1"/>
          <w:sz w:val="24"/>
          <w:szCs w:val="24"/>
        </w:rPr>
        <w:t xml:space="preserve"> Objectives</w:t>
      </w:r>
    </w:p>
    <w:p w14:paraId="093C1602" w14:textId="77777777" w:rsidR="000015CF" w:rsidRDefault="000015CF" w:rsidP="000015CF">
      <w:pPr>
        <w:pStyle w:val="NormalWeb"/>
        <w:numPr>
          <w:ilvl w:val="0"/>
          <w:numId w:val="79"/>
        </w:numPr>
      </w:pPr>
      <w:r>
        <w:rPr>
          <w:rStyle w:val="Strong"/>
          <w:rFonts w:eastAsiaTheme="majorEastAsia"/>
        </w:rPr>
        <w:t>Represent Clinical Study Metadata:</w:t>
      </w:r>
      <w:r>
        <w:t xml:space="preserve"> Clearly define protocols, data elements, and statistical roles.</w:t>
      </w:r>
    </w:p>
    <w:p w14:paraId="6124F057" w14:textId="77777777" w:rsidR="000015CF" w:rsidRDefault="000015CF" w:rsidP="000015CF">
      <w:pPr>
        <w:pStyle w:val="NormalWeb"/>
        <w:numPr>
          <w:ilvl w:val="0"/>
          <w:numId w:val="79"/>
        </w:numPr>
      </w:pPr>
      <w:r>
        <w:rPr>
          <w:rStyle w:val="Strong"/>
          <w:rFonts w:eastAsiaTheme="majorEastAsia"/>
        </w:rPr>
        <w:t>Real-World Application Focus:</w:t>
      </w:r>
      <w:r>
        <w:t xml:space="preserve"> Emphasize summarized, decision-critical information over granular procedural details.</w:t>
      </w:r>
    </w:p>
    <w:p w14:paraId="61251A7C" w14:textId="77777777" w:rsidR="000015CF" w:rsidRDefault="000015CF" w:rsidP="000015CF">
      <w:pPr>
        <w:pStyle w:val="NormalWeb"/>
        <w:numPr>
          <w:ilvl w:val="0"/>
          <w:numId w:val="79"/>
        </w:numPr>
      </w:pPr>
      <w:r>
        <w:rPr>
          <w:rStyle w:val="Strong"/>
          <w:rFonts w:eastAsiaTheme="majorEastAsia"/>
        </w:rPr>
        <w:t>Interoperability:</w:t>
      </w:r>
      <w:r>
        <w:t xml:space="preserve"> Align local data elements with standardized terminologies (LOINC, SNOMED) and ensure compatibility with top-level ontologies.</w:t>
      </w:r>
    </w:p>
    <w:p w14:paraId="677601ED" w14:textId="77777777" w:rsidR="000015CF" w:rsidRDefault="000015CF" w:rsidP="000015CF">
      <w:pPr>
        <w:pStyle w:val="NormalWeb"/>
        <w:numPr>
          <w:ilvl w:val="0"/>
          <w:numId w:val="79"/>
        </w:numPr>
      </w:pPr>
      <w:r>
        <w:rPr>
          <w:rStyle w:val="Strong"/>
          <w:rFonts w:eastAsiaTheme="majorEastAsia"/>
        </w:rPr>
        <w:t>Advanced Querying and Reasoning:</w:t>
      </w:r>
      <w:r>
        <w:t xml:space="preserve"> Support queries like identifying harmonizable data elements across studies.</w:t>
      </w:r>
    </w:p>
    <w:p w14:paraId="3534DD1B" w14:textId="77777777" w:rsidR="000015CF" w:rsidRDefault="000015CF" w:rsidP="000015CF">
      <w:pPr>
        <w:pStyle w:val="NormalWeb"/>
        <w:numPr>
          <w:ilvl w:val="0"/>
          <w:numId w:val="79"/>
        </w:numPr>
      </w:pPr>
      <w:r>
        <w:rPr>
          <w:rStyle w:val="Strong"/>
          <w:rFonts w:eastAsiaTheme="majorEastAsia"/>
        </w:rPr>
        <w:t>Reusability:</w:t>
      </w:r>
      <w:r>
        <w:t xml:space="preserve"> Enable data reuse in various clinical and analytical contexts.</w:t>
      </w:r>
    </w:p>
    <w:p w14:paraId="4E5EC9F1" w14:textId="77777777" w:rsidR="002268C7" w:rsidRDefault="000015CF" w:rsidP="002268C7">
      <w:pPr>
        <w:pStyle w:val="NormalWeb"/>
        <w:numPr>
          <w:ilvl w:val="0"/>
          <w:numId w:val="79"/>
        </w:numPr>
      </w:pPr>
      <w:r>
        <w:rPr>
          <w:rStyle w:val="Strong"/>
          <w:rFonts w:eastAsiaTheme="majorEastAsia"/>
        </w:rPr>
        <w:t>Support Secondary Research Use:</w:t>
      </w:r>
      <w:r>
        <w:t xml:space="preserve"> Facilitate interoperability critical for meta-analyses, epidemiological research, outcome comparisons, and predictive analytics.</w:t>
      </w:r>
    </w:p>
    <w:p w14:paraId="20BB2175" w14:textId="595BF47F" w:rsidR="000015CF" w:rsidRDefault="000015CF" w:rsidP="002268C7">
      <w:pPr>
        <w:pStyle w:val="NormalWeb"/>
        <w:numPr>
          <w:ilvl w:val="0"/>
          <w:numId w:val="79"/>
        </w:numPr>
      </w:pPr>
      <w:r w:rsidRPr="002268C7">
        <w:rPr>
          <w:b/>
          <w:bCs/>
        </w:rPr>
        <w:t>Key Clarifications Needed</w:t>
      </w:r>
      <w:r w:rsidR="002268C7">
        <w:t>:</w:t>
      </w:r>
    </w:p>
    <w:p w14:paraId="6C171CE5" w14:textId="2ADED0FD" w:rsidR="000015CF" w:rsidRDefault="000015CF" w:rsidP="000015CF">
      <w:pPr>
        <w:pStyle w:val="NormalWeb"/>
        <w:numPr>
          <w:ilvl w:val="0"/>
          <w:numId w:val="80"/>
        </w:numPr>
      </w:pPr>
      <w:r>
        <w:lastRenderedPageBreak/>
        <w:t xml:space="preserve">Approach to mapping data element types to OMOP classes or granular clinical classification (not available in metadata dictionaries). </w:t>
      </w:r>
    </w:p>
    <w:p w14:paraId="4DBC7287" w14:textId="039D8A5E" w:rsidR="000015CF" w:rsidRDefault="000015CF" w:rsidP="000015CF">
      <w:pPr>
        <w:pStyle w:val="NormalWeb"/>
        <w:numPr>
          <w:ilvl w:val="0"/>
          <w:numId w:val="80"/>
        </w:numPr>
      </w:pPr>
      <w:r>
        <w:t xml:space="preserve">Specification of the focus on prospective versus retrospective data. Can we capture both with same model? </w:t>
      </w:r>
    </w:p>
    <w:p w14:paraId="5182901D" w14:textId="0A93BBEE" w:rsidR="000015CF" w:rsidRDefault="000015CF" w:rsidP="000015CF">
      <w:pPr>
        <w:pStyle w:val="NormalWeb"/>
        <w:numPr>
          <w:ilvl w:val="0"/>
          <w:numId w:val="80"/>
        </w:numPr>
      </w:pPr>
      <w:r>
        <w:t>level of detail required regarding measurement processes versus storage of finalized measurement values.</w:t>
      </w:r>
    </w:p>
    <w:p w14:paraId="62932DC6" w14:textId="468FAE5A" w:rsidR="000015CF" w:rsidRPr="002268C7" w:rsidRDefault="000015CF" w:rsidP="000015CF">
      <w:pPr>
        <w:pStyle w:val="Heading3"/>
        <w:numPr>
          <w:ilvl w:val="1"/>
          <w:numId w:val="34"/>
        </w:numPr>
        <w:rPr>
          <w:b/>
          <w:bCs/>
          <w:color w:val="000000" w:themeColor="text1"/>
          <w:sz w:val="24"/>
          <w:szCs w:val="24"/>
        </w:rPr>
      </w:pPr>
      <w:r w:rsidRPr="002268C7">
        <w:rPr>
          <w:b/>
          <w:bCs/>
          <w:color w:val="000000" w:themeColor="text1"/>
          <w:sz w:val="24"/>
          <w:szCs w:val="24"/>
        </w:rPr>
        <w:t>Vision</w:t>
      </w:r>
    </w:p>
    <w:p w14:paraId="1F98A225" w14:textId="120C20DC" w:rsidR="000015CF" w:rsidRPr="000015CF" w:rsidRDefault="000015CF" w:rsidP="000015CF">
      <w:pPr>
        <w:pStyle w:val="NormalWeb"/>
        <w:numPr>
          <w:ilvl w:val="0"/>
          <w:numId w:val="86"/>
        </w:numPr>
        <w:rPr>
          <w:i/>
          <w:iCs/>
        </w:rPr>
      </w:pPr>
      <w:r w:rsidRPr="000015CF">
        <w:rPr>
          <w:rStyle w:val="Strong"/>
          <w:rFonts w:eastAsiaTheme="majorEastAsia"/>
          <w:i/>
          <w:iCs/>
        </w:rPr>
        <w:t>Short-Term (6 months)</w:t>
      </w:r>
    </w:p>
    <w:p w14:paraId="37A35B63" w14:textId="77777777" w:rsidR="000015CF" w:rsidRDefault="000015CF" w:rsidP="000015CF">
      <w:pPr>
        <w:pStyle w:val="NormalWeb"/>
        <w:numPr>
          <w:ilvl w:val="1"/>
          <w:numId w:val="86"/>
        </w:numPr>
      </w:pPr>
      <w:r>
        <w:t>Draft initial ontology with core classes and properties.</w:t>
      </w:r>
    </w:p>
    <w:p w14:paraId="6B797B64" w14:textId="77777777" w:rsidR="000015CF" w:rsidRDefault="000015CF" w:rsidP="000015CF">
      <w:pPr>
        <w:pStyle w:val="NormalWeb"/>
        <w:numPr>
          <w:ilvl w:val="1"/>
          <w:numId w:val="86"/>
        </w:numPr>
      </w:pPr>
      <w:r>
        <w:t>Demonstrate feasibility with core clinical variables (e.g., NYHA Classification, Blood Pressure, BMI).</w:t>
      </w:r>
    </w:p>
    <w:p w14:paraId="03085EFE" w14:textId="1EA64388" w:rsidR="000015CF" w:rsidRDefault="000015CF" w:rsidP="000015CF">
      <w:pPr>
        <w:pStyle w:val="NormalWeb"/>
        <w:numPr>
          <w:ilvl w:val="1"/>
          <w:numId w:val="86"/>
        </w:numPr>
      </w:pPr>
      <w:r>
        <w:t>Implement initial mappings to standard terminologies (LOINC, SNOMED).</w:t>
      </w:r>
    </w:p>
    <w:p w14:paraId="72C0209A" w14:textId="3CB9674E" w:rsidR="000015CF" w:rsidRDefault="000015CF" w:rsidP="000015CF">
      <w:pPr>
        <w:pStyle w:val="NormalWeb"/>
        <w:numPr>
          <w:ilvl w:val="1"/>
          <w:numId w:val="86"/>
        </w:numPr>
      </w:pPr>
      <w:r>
        <w:t>Pilot test ontology in real-world and simulated analytical workflows.</w:t>
      </w:r>
    </w:p>
    <w:p w14:paraId="0CA2CCFC" w14:textId="77777777" w:rsidR="000015CF" w:rsidRPr="000015CF" w:rsidRDefault="000015CF" w:rsidP="000015CF">
      <w:pPr>
        <w:pStyle w:val="Heading4"/>
        <w:numPr>
          <w:ilvl w:val="0"/>
          <w:numId w:val="81"/>
        </w:numPr>
        <w:rPr>
          <w:b/>
          <w:bCs/>
          <w:color w:val="000000" w:themeColor="text1"/>
        </w:rPr>
      </w:pPr>
      <w:r w:rsidRPr="000015CF">
        <w:rPr>
          <w:b/>
          <w:bCs/>
          <w:color w:val="000000" w:themeColor="text1"/>
        </w:rPr>
        <w:t>Long-Term Vision</w:t>
      </w:r>
    </w:p>
    <w:p w14:paraId="34099BE3" w14:textId="77777777" w:rsidR="000015CF" w:rsidRDefault="000015CF" w:rsidP="000015CF">
      <w:pPr>
        <w:pStyle w:val="NormalWeb"/>
        <w:numPr>
          <w:ilvl w:val="1"/>
          <w:numId w:val="81"/>
        </w:numPr>
      </w:pPr>
      <w:r>
        <w:t>Extend ontology coverage to additional data elements and statistical methods.</w:t>
      </w:r>
    </w:p>
    <w:p w14:paraId="124BE82F" w14:textId="6FA21EFD" w:rsidR="000015CF" w:rsidRDefault="000015CF" w:rsidP="000015CF">
      <w:pPr>
        <w:pStyle w:val="NormalWeb"/>
        <w:numPr>
          <w:ilvl w:val="1"/>
          <w:numId w:val="81"/>
        </w:numPr>
      </w:pPr>
      <w:r>
        <w:t>Establish governance, versioning, and metadata management protocols.</w:t>
      </w:r>
    </w:p>
    <w:p w14:paraId="5C9E9ABD" w14:textId="106C303C" w:rsidR="000015CF" w:rsidRDefault="000015CF" w:rsidP="000015CF">
      <w:pPr>
        <w:pStyle w:val="NormalWeb"/>
        <w:numPr>
          <w:ilvl w:val="1"/>
          <w:numId w:val="81"/>
        </w:numPr>
      </w:pPr>
      <w:r>
        <w:t xml:space="preserve">Establish </w:t>
      </w:r>
      <w:r w:rsidR="00886B1A">
        <w:t>CMEO</w:t>
      </w:r>
      <w:r>
        <w:t xml:space="preserve"> as a reference ontology for clinical research metadata and statistical analyses, bridging existing standards such as OBI and OBCS/STATO.</w:t>
      </w:r>
    </w:p>
    <w:p w14:paraId="4BA33188" w14:textId="77777777" w:rsidR="000015CF" w:rsidRDefault="000015CF" w:rsidP="000015CF">
      <w:pPr>
        <w:pStyle w:val="NormalWeb"/>
        <w:numPr>
          <w:ilvl w:val="1"/>
          <w:numId w:val="81"/>
        </w:numPr>
      </w:pPr>
      <w:r>
        <w:t>Enhance metadata governance through ISO 11179 principles.</w:t>
      </w:r>
    </w:p>
    <w:p w14:paraId="4EB00553" w14:textId="77777777" w:rsidR="000015CF" w:rsidRDefault="000015CF" w:rsidP="000015CF">
      <w:pPr>
        <w:pStyle w:val="NormalWeb"/>
        <w:numPr>
          <w:ilvl w:val="1"/>
          <w:numId w:val="81"/>
        </w:numPr>
      </w:pPr>
      <w:r>
        <w:t>Enable automated reasoning capabilities for cohort selection, data integration, and advanced analytics.</w:t>
      </w:r>
    </w:p>
    <w:p w14:paraId="1E1E3B57" w14:textId="4FA6D9FD" w:rsidR="000015CF" w:rsidRDefault="000015CF" w:rsidP="00ED26E8">
      <w:pPr>
        <w:pStyle w:val="NormalWeb"/>
        <w:numPr>
          <w:ilvl w:val="1"/>
          <w:numId w:val="81"/>
        </w:numPr>
      </w:pPr>
      <w:r>
        <w:t>Promote broad adoption across multi-center research networks and internal departmental settings.</w:t>
      </w:r>
    </w:p>
    <w:p w14:paraId="17F1BD2C" w14:textId="60CBE9B3"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Competency Questions (CQs):</w:t>
      </w:r>
    </w:p>
    <w:p w14:paraId="2FF30612" w14:textId="77777777" w:rsidR="000015CF" w:rsidRDefault="000015CF" w:rsidP="000015CF">
      <w:pPr>
        <w:pStyle w:val="NormalWeb"/>
      </w:pPr>
      <w:r>
        <w:t>The ontology design will address questions related to:</w:t>
      </w:r>
    </w:p>
    <w:p w14:paraId="46BECFD4" w14:textId="42BC4668" w:rsidR="000015CF" w:rsidRDefault="000015CF" w:rsidP="000015CF">
      <w:pPr>
        <w:pStyle w:val="NormalWeb"/>
        <w:numPr>
          <w:ilvl w:val="0"/>
          <w:numId w:val="84"/>
        </w:numPr>
      </w:pPr>
      <w:r>
        <w:rPr>
          <w:rStyle w:val="Strong"/>
          <w:rFonts w:eastAsiaTheme="majorEastAsia"/>
        </w:rPr>
        <w:t>Clinical Studies:</w:t>
      </w:r>
      <w:r>
        <w:t xml:space="preserve"> Identification of clinical </w:t>
      </w:r>
      <w:r w:rsidR="002268C7">
        <w:t>study protocol,</w:t>
      </w:r>
      <w:r>
        <w:t xml:space="preserve"> endpoints and documentation of </w:t>
      </w:r>
      <w:r w:rsidR="002268C7">
        <w:t>specifications including variables specification and their extensive metadata representation</w:t>
      </w:r>
      <w:r>
        <w:t>.</w:t>
      </w:r>
      <w:r w:rsidR="002268C7">
        <w:t xml:space="preserve"> It includes </w:t>
      </w:r>
    </w:p>
    <w:p w14:paraId="7F845C98" w14:textId="77777777" w:rsidR="002268C7" w:rsidRPr="002268C7" w:rsidRDefault="002268C7" w:rsidP="002268C7">
      <w:pPr>
        <w:pStyle w:val="NormalWeb"/>
        <w:numPr>
          <w:ilvl w:val="1"/>
          <w:numId w:val="84"/>
        </w:numPr>
      </w:pPr>
      <w:r w:rsidRPr="002268C7">
        <w:t>How many common data elements all studies have?</w:t>
      </w:r>
    </w:p>
    <w:p w14:paraId="13E1281C" w14:textId="77777777" w:rsidR="002268C7" w:rsidRPr="002268C7" w:rsidRDefault="002268C7" w:rsidP="002268C7">
      <w:pPr>
        <w:pStyle w:val="NormalWeb"/>
        <w:numPr>
          <w:ilvl w:val="1"/>
          <w:numId w:val="84"/>
        </w:numPr>
      </w:pPr>
      <w:r w:rsidRPr="002268C7">
        <w:t>Which studies are about disease X?</w:t>
      </w:r>
    </w:p>
    <w:p w14:paraId="3FCC7B6F" w14:textId="77777777" w:rsidR="002268C7" w:rsidRPr="002268C7" w:rsidRDefault="002268C7" w:rsidP="002268C7">
      <w:pPr>
        <w:pStyle w:val="NormalWeb"/>
        <w:numPr>
          <w:ilvl w:val="1"/>
          <w:numId w:val="84"/>
        </w:numPr>
      </w:pPr>
      <w:r w:rsidRPr="002268C7">
        <w:t>Which studies follows study design A with inclusion criteria Y?</w:t>
      </w:r>
    </w:p>
    <w:p w14:paraId="0C507BDC" w14:textId="6813F8E9" w:rsidR="002268C7" w:rsidRDefault="002268C7" w:rsidP="002268C7">
      <w:pPr>
        <w:pStyle w:val="NormalWeb"/>
        <w:numPr>
          <w:ilvl w:val="1"/>
          <w:numId w:val="84"/>
        </w:numPr>
      </w:pPr>
      <w:r w:rsidRPr="002268C7">
        <w:t>How many common data elements have different contextual factor and time</w:t>
      </w:r>
      <w:r>
        <w:t xml:space="preserve"> </w:t>
      </w:r>
      <w:r w:rsidRPr="002268C7">
        <w:t>points?</w:t>
      </w:r>
    </w:p>
    <w:p w14:paraId="06AD94E5" w14:textId="6DD5C3F7" w:rsidR="002268C7" w:rsidRDefault="002268C7" w:rsidP="002268C7">
      <w:pPr>
        <w:pStyle w:val="NormalWeb"/>
        <w:numPr>
          <w:ilvl w:val="1"/>
          <w:numId w:val="84"/>
        </w:numPr>
      </w:pPr>
      <w:r w:rsidRPr="002268C7">
        <w:t>Return all cohorts of x disease and age range y for which I have the permission for research use-case Z? (permission specification module</w:t>
      </w:r>
      <w:r>
        <w:t xml:space="preserve"> not included yet</w:t>
      </w:r>
      <w:r w:rsidRPr="002268C7">
        <w:t>)</w:t>
      </w:r>
    </w:p>
    <w:p w14:paraId="713D5645" w14:textId="705DB7E1" w:rsidR="002268C7" w:rsidRDefault="002268C7" w:rsidP="002268C7">
      <w:pPr>
        <w:pStyle w:val="NormalWeb"/>
        <w:numPr>
          <w:ilvl w:val="0"/>
          <w:numId w:val="84"/>
        </w:numPr>
      </w:pPr>
      <w:r>
        <w:rPr>
          <w:rStyle w:val="Strong"/>
          <w:rFonts w:eastAsiaTheme="majorEastAsia"/>
        </w:rPr>
        <w:t>Data Harmonization:</w:t>
      </w:r>
      <w:r>
        <w:t xml:space="preserve"> Differentiating measured from derived elements, mapping standard terminologies, assessing necessary transformations.</w:t>
      </w:r>
    </w:p>
    <w:p w14:paraId="555CA30E" w14:textId="76E0FF6B" w:rsidR="002268C7" w:rsidRDefault="002268C7" w:rsidP="002268C7">
      <w:pPr>
        <w:pStyle w:val="NormalWeb"/>
        <w:numPr>
          <w:ilvl w:val="1"/>
          <w:numId w:val="84"/>
        </w:numPr>
      </w:pPr>
      <w:r>
        <w:t>How many</w:t>
      </w:r>
      <w:r w:rsidRPr="002268C7">
        <w:t xml:space="preserve"> data element</w:t>
      </w:r>
      <w:r>
        <w:t xml:space="preserve"> of Study A</w:t>
      </w:r>
      <w:r w:rsidRPr="002268C7">
        <w:t xml:space="preserve"> align with Study </w:t>
      </w:r>
      <w:r>
        <w:t>B data elements</w:t>
      </w:r>
      <w:r w:rsidRPr="002268C7">
        <w:t>?</w:t>
      </w:r>
    </w:p>
    <w:p w14:paraId="742E5111" w14:textId="1C014374" w:rsidR="002268C7" w:rsidRDefault="002268C7" w:rsidP="002268C7">
      <w:pPr>
        <w:pStyle w:val="NormalWeb"/>
        <w:numPr>
          <w:ilvl w:val="2"/>
          <w:numId w:val="84"/>
        </w:numPr>
      </w:pPr>
      <w:r>
        <w:t>Can we use standardized Code for checking harmonization?</w:t>
      </w:r>
    </w:p>
    <w:p w14:paraId="556DF204" w14:textId="7BAFA71F" w:rsidR="002268C7" w:rsidRPr="002268C7" w:rsidRDefault="002268C7" w:rsidP="002268C7">
      <w:pPr>
        <w:pStyle w:val="NormalWeb"/>
        <w:numPr>
          <w:ilvl w:val="2"/>
          <w:numId w:val="84"/>
        </w:numPr>
      </w:pPr>
      <w:r>
        <w:lastRenderedPageBreak/>
        <w:t>can use other technique on populated knowledge graph that predict infer matches other than existing codes?</w:t>
      </w:r>
    </w:p>
    <w:p w14:paraId="4AA5097D" w14:textId="77777777" w:rsidR="002268C7" w:rsidRDefault="002268C7" w:rsidP="002268C7">
      <w:pPr>
        <w:pStyle w:val="NormalWeb"/>
        <w:numPr>
          <w:ilvl w:val="1"/>
          <w:numId w:val="84"/>
        </w:numPr>
      </w:pPr>
    </w:p>
    <w:p w14:paraId="2137D18F" w14:textId="5D90B0C2" w:rsidR="000015CF" w:rsidRDefault="000015CF" w:rsidP="000015CF">
      <w:pPr>
        <w:pStyle w:val="NormalWeb"/>
        <w:numPr>
          <w:ilvl w:val="0"/>
          <w:numId w:val="84"/>
        </w:numPr>
      </w:pPr>
      <w:r>
        <w:rPr>
          <w:rStyle w:val="Strong"/>
          <w:rFonts w:eastAsiaTheme="majorEastAsia"/>
        </w:rPr>
        <w:t>Statistical Analysis:</w:t>
      </w:r>
      <w:r>
        <w:t xml:space="preserve"> Identification of data elements involved in statistical modeling; specification of statistical tests applied.</w:t>
      </w:r>
    </w:p>
    <w:p w14:paraId="6F1D21C7" w14:textId="77777777" w:rsidR="002268C7" w:rsidRDefault="002268C7" w:rsidP="002268C7">
      <w:pPr>
        <w:pStyle w:val="NormalWeb"/>
        <w:numPr>
          <w:ilvl w:val="1"/>
          <w:numId w:val="84"/>
        </w:numPr>
      </w:pPr>
      <w:r w:rsidRPr="002268C7">
        <w:t>Give me all study with cohort study design and age range X with diagnosis Y of grade Z?</w:t>
      </w:r>
    </w:p>
    <w:p w14:paraId="6A5AB9A3" w14:textId="273768CF" w:rsidR="009043FE" w:rsidRPr="00163C52" w:rsidRDefault="009043FE" w:rsidP="001A5CAF">
      <w:pPr>
        <w:pStyle w:val="Heading3"/>
        <w:numPr>
          <w:ilvl w:val="0"/>
          <w:numId w:val="34"/>
        </w:numPr>
        <w:rPr>
          <w:rStyle w:val="Strong"/>
          <w:color w:val="000000" w:themeColor="text1"/>
          <w:sz w:val="24"/>
          <w:szCs w:val="24"/>
        </w:rPr>
      </w:pPr>
      <w:r w:rsidRPr="00163C52">
        <w:rPr>
          <w:rStyle w:val="Strong"/>
          <w:color w:val="000000" w:themeColor="text1"/>
          <w:sz w:val="24"/>
          <w:szCs w:val="24"/>
        </w:rPr>
        <w:t>Background</w:t>
      </w:r>
    </w:p>
    <w:p w14:paraId="5F6635AA" w14:textId="67755318" w:rsidR="009043FE" w:rsidRDefault="009043FE" w:rsidP="009043FE">
      <w:r w:rsidRPr="009043FE">
        <w:t>The harmonization and integration of clinical data originating from diverse sources necessitate the application of standardized ontological frameworks to achieve semantic interoperability and precise representation. To facilitate integration across clinical research and studies, it is essential to understand the roles and limitations of various ontology types. Foundational (upper-level) ontologies provide a general, abstract framework supporting cross-domain alignment, serving as the backbone for structured representation in specialized contexts. Domain ontologies focus deeply on specific subject areas, offering detailed conceptualizations but typically lacking broader contextual elements such as study designs or methodological frameworks. Application ontologies bridge this gap by integrating foundational and domain-specific concepts, offering tailored solutions for specific use cases, including clinical study design and execution. Metadata registries support these ontologies by systematically managing and governing data elements, ensuring semantic clarity and consistency across implementations.</w:t>
      </w:r>
    </w:p>
    <w:p w14:paraId="21DB29C5" w14:textId="77777777" w:rsidR="009043FE" w:rsidRDefault="009043FE" w:rsidP="009043FE"/>
    <w:tbl>
      <w:tblPr>
        <w:tblStyle w:val="GridTable1Light-Accent1"/>
        <w:tblW w:w="9445" w:type="dxa"/>
        <w:tblLook w:val="04A0" w:firstRow="1" w:lastRow="0" w:firstColumn="1" w:lastColumn="0" w:noHBand="0" w:noVBand="1"/>
      </w:tblPr>
      <w:tblGrid>
        <w:gridCol w:w="1750"/>
        <w:gridCol w:w="1696"/>
        <w:gridCol w:w="2254"/>
        <w:gridCol w:w="1704"/>
        <w:gridCol w:w="2041"/>
      </w:tblGrid>
      <w:tr w:rsidR="009043FE" w:rsidRPr="00B72D8A" w14:paraId="60223606" w14:textId="77777777" w:rsidTr="00363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E1CF52B" w14:textId="77777777" w:rsidR="009043FE" w:rsidRPr="00B72D8A" w:rsidRDefault="009043FE" w:rsidP="003636FE">
            <w:pPr>
              <w:rPr>
                <w:b w:val="0"/>
                <w:bCs w:val="0"/>
              </w:rPr>
            </w:pPr>
            <w:r w:rsidRPr="00B72D8A">
              <w:rPr>
                <w:rFonts w:eastAsiaTheme="majorEastAsia"/>
              </w:rPr>
              <w:t>Type</w:t>
            </w:r>
          </w:p>
        </w:tc>
        <w:tc>
          <w:tcPr>
            <w:tcW w:w="1696" w:type="dxa"/>
          </w:tcPr>
          <w:p w14:paraId="37F67260"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Focus/Scope</w:t>
            </w:r>
          </w:p>
        </w:tc>
        <w:tc>
          <w:tcPr>
            <w:tcW w:w="2299" w:type="dxa"/>
          </w:tcPr>
          <w:p w14:paraId="048E9B2E"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Strengths</w:t>
            </w:r>
          </w:p>
        </w:tc>
        <w:tc>
          <w:tcPr>
            <w:tcW w:w="1710" w:type="dxa"/>
          </w:tcPr>
          <w:p w14:paraId="6DE3E011"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Limitations</w:t>
            </w:r>
          </w:p>
        </w:tc>
        <w:tc>
          <w:tcPr>
            <w:tcW w:w="2070" w:type="dxa"/>
          </w:tcPr>
          <w:p w14:paraId="5A17DA65"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Examples</w:t>
            </w:r>
          </w:p>
        </w:tc>
      </w:tr>
      <w:tr w:rsidR="009043FE" w:rsidRPr="00B72D8A" w14:paraId="75BE02D7"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B7F5C26" w14:textId="77777777" w:rsidR="009043FE" w:rsidRPr="00B72D8A" w:rsidRDefault="009043FE" w:rsidP="003636FE">
            <w:pPr>
              <w:rPr>
                <w:b w:val="0"/>
                <w:bCs w:val="0"/>
              </w:rPr>
            </w:pPr>
            <w:r w:rsidRPr="00B72D8A">
              <w:rPr>
                <w:rFonts w:eastAsiaTheme="majorEastAsia"/>
              </w:rPr>
              <w:t>Domain Ontologies</w:t>
            </w:r>
          </w:p>
        </w:tc>
        <w:tc>
          <w:tcPr>
            <w:tcW w:w="1696" w:type="dxa"/>
          </w:tcPr>
          <w:p w14:paraId="7FFEDAB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Specific to a particular domain (e.g., clinical terms, lab tests)</w:t>
            </w:r>
          </w:p>
        </w:tc>
        <w:tc>
          <w:tcPr>
            <w:tcW w:w="2299" w:type="dxa"/>
          </w:tcPr>
          <w:p w14:paraId="6F19B88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Extensive coverage and detailed modeling of domain-specific concepts</w:t>
            </w:r>
          </w:p>
        </w:tc>
        <w:tc>
          <w:tcPr>
            <w:tcW w:w="1710" w:type="dxa"/>
          </w:tcPr>
          <w:p w14:paraId="48C924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Limited coverage on aspects like study design or statistical methodologies</w:t>
            </w:r>
          </w:p>
        </w:tc>
        <w:tc>
          <w:tcPr>
            <w:tcW w:w="2070" w:type="dxa"/>
          </w:tcPr>
          <w:p w14:paraId="678F0B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SNOMED CT, LOINC</w:t>
            </w:r>
          </w:p>
        </w:tc>
      </w:tr>
      <w:tr w:rsidR="009043FE" w:rsidRPr="00B72D8A" w14:paraId="1484CC70"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57FECC4" w14:textId="77777777" w:rsidR="009043FE" w:rsidRPr="00B72D8A" w:rsidRDefault="009043FE" w:rsidP="003636FE">
            <w:pPr>
              <w:rPr>
                <w:b w:val="0"/>
                <w:bCs w:val="0"/>
              </w:rPr>
            </w:pPr>
            <w:r w:rsidRPr="00B72D8A">
              <w:rPr>
                <w:rFonts w:eastAsiaTheme="majorEastAsia"/>
              </w:rPr>
              <w:t>Upper (Foundational) Ontologies</w:t>
            </w:r>
          </w:p>
        </w:tc>
        <w:tc>
          <w:tcPr>
            <w:tcW w:w="1696" w:type="dxa"/>
          </w:tcPr>
          <w:p w14:paraId="67AADC04"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Very general, abstract frameworks that cover high-level concepts (e.g., entities, processes)</w:t>
            </w:r>
          </w:p>
        </w:tc>
        <w:tc>
          <w:tcPr>
            <w:tcW w:w="2299" w:type="dxa"/>
          </w:tcPr>
          <w:p w14:paraId="20C763D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Provide top-level classes that facilitate integration across domains</w:t>
            </w:r>
          </w:p>
        </w:tc>
        <w:tc>
          <w:tcPr>
            <w:tcW w:w="1710" w:type="dxa"/>
          </w:tcPr>
          <w:p w14:paraId="1C4EEA0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Lack detailed domain-specific content</w:t>
            </w:r>
          </w:p>
        </w:tc>
        <w:tc>
          <w:tcPr>
            <w:tcW w:w="2070" w:type="dxa"/>
          </w:tcPr>
          <w:p w14:paraId="1A74F91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BFO, DOLCE</w:t>
            </w:r>
          </w:p>
        </w:tc>
      </w:tr>
      <w:tr w:rsidR="009043FE" w:rsidRPr="00B72D8A" w14:paraId="5EE7FD2B"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45A39970" w14:textId="77777777" w:rsidR="009043FE" w:rsidRPr="00B72D8A" w:rsidRDefault="009043FE" w:rsidP="003636FE">
            <w:pPr>
              <w:rPr>
                <w:b w:val="0"/>
                <w:bCs w:val="0"/>
              </w:rPr>
            </w:pPr>
            <w:r w:rsidRPr="00B72D8A">
              <w:rPr>
                <w:rFonts w:eastAsiaTheme="majorEastAsia"/>
              </w:rPr>
              <w:t>Application Ontologies</w:t>
            </w:r>
          </w:p>
        </w:tc>
        <w:tc>
          <w:tcPr>
            <w:tcW w:w="1696" w:type="dxa"/>
          </w:tcPr>
          <w:p w14:paraId="304232B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Built upon domain and upper ontologies to address specific applications (e.g., clinical studies)</w:t>
            </w:r>
          </w:p>
        </w:tc>
        <w:tc>
          <w:tcPr>
            <w:tcW w:w="2299" w:type="dxa"/>
          </w:tcPr>
          <w:p w14:paraId="76A10FF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Tailored to specific use cases; integrate multiple sources and provide context</w:t>
            </w:r>
          </w:p>
        </w:tc>
        <w:tc>
          <w:tcPr>
            <w:tcW w:w="1710" w:type="dxa"/>
          </w:tcPr>
          <w:p w14:paraId="1BEF57D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May require alignment with several standards and can become complex</w:t>
            </w:r>
          </w:p>
        </w:tc>
        <w:tc>
          <w:tcPr>
            <w:tcW w:w="2070" w:type="dxa"/>
          </w:tcPr>
          <w:p w14:paraId="480ABC56"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OBI (for biomedical investigations), STATO (for statistical methods)</w:t>
            </w:r>
          </w:p>
        </w:tc>
      </w:tr>
      <w:tr w:rsidR="009043FE" w:rsidRPr="00B72D8A" w14:paraId="79E2A2CF"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4E830DE" w14:textId="77777777" w:rsidR="009043FE" w:rsidRPr="00B72D8A" w:rsidRDefault="009043FE" w:rsidP="003636FE">
            <w:pPr>
              <w:rPr>
                <w:b w:val="0"/>
                <w:bCs w:val="0"/>
              </w:rPr>
            </w:pPr>
            <w:proofErr w:type="spellStart"/>
            <w:r w:rsidRPr="00B72D8A">
              <w:rPr>
                <w:rFonts w:eastAsiaTheme="majorEastAsia"/>
              </w:rPr>
              <w:lastRenderedPageBreak/>
              <w:t>Hyperontology</w:t>
            </w:r>
            <w:proofErr w:type="spellEnd"/>
          </w:p>
        </w:tc>
        <w:tc>
          <w:tcPr>
            <w:tcW w:w="1696" w:type="dxa"/>
          </w:tcPr>
          <w:p w14:paraId="5AA76AB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Integrates multiple ontologies across different abstraction levels to enhance interoperability</w:t>
            </w:r>
          </w:p>
        </w:tc>
        <w:tc>
          <w:tcPr>
            <w:tcW w:w="2299" w:type="dxa"/>
          </w:tcPr>
          <w:p w14:paraId="63B700C5"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Enables semantic interoperability across diverse domains</w:t>
            </w:r>
          </w:p>
        </w:tc>
        <w:tc>
          <w:tcPr>
            <w:tcW w:w="1710" w:type="dxa"/>
          </w:tcPr>
          <w:p w14:paraId="7EA5682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Increased complexity; requires robust mapping and maintenance strategies</w:t>
            </w:r>
          </w:p>
        </w:tc>
        <w:tc>
          <w:tcPr>
            <w:tcW w:w="2070" w:type="dxa"/>
          </w:tcPr>
          <w:p w14:paraId="2A9A3B53"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Meta-ontology frameworks (conceptual; less standardized in practice)</w:t>
            </w:r>
          </w:p>
        </w:tc>
      </w:tr>
      <w:tr w:rsidR="009043FE" w:rsidRPr="00B72D8A" w14:paraId="7D3D4B54"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68CE03B" w14:textId="7A1E8464" w:rsidR="009043FE" w:rsidRPr="00B72D8A" w:rsidRDefault="009043FE" w:rsidP="003636FE">
            <w:pPr>
              <w:rPr>
                <w:b w:val="0"/>
                <w:bCs w:val="0"/>
              </w:rPr>
            </w:pPr>
            <w:r w:rsidRPr="00B72D8A">
              <w:rPr>
                <w:rFonts w:eastAsiaTheme="majorEastAsia"/>
              </w:rPr>
              <w:t>Metadata Registries</w:t>
            </w:r>
          </w:p>
        </w:tc>
        <w:tc>
          <w:tcPr>
            <w:tcW w:w="1696" w:type="dxa"/>
          </w:tcPr>
          <w:p w14:paraId="6582E2A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Structured approaches for defining, managing, and governing data elements</w:t>
            </w:r>
          </w:p>
        </w:tc>
        <w:tc>
          <w:tcPr>
            <w:tcW w:w="2299" w:type="dxa"/>
          </w:tcPr>
          <w:p w14:paraId="693E8C8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Enhance semantic clarity, provide versioning, and stewardship of data elements</w:t>
            </w:r>
          </w:p>
        </w:tc>
        <w:tc>
          <w:tcPr>
            <w:tcW w:w="1710" w:type="dxa"/>
          </w:tcPr>
          <w:p w14:paraId="1FA282D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Not fully designed for reasoning or inferencing like formal ontologies</w:t>
            </w:r>
          </w:p>
        </w:tc>
        <w:tc>
          <w:tcPr>
            <w:tcW w:w="2070" w:type="dxa"/>
          </w:tcPr>
          <w:p w14:paraId="388263D9"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ISO 11179, CDISC</w:t>
            </w:r>
          </w:p>
        </w:tc>
      </w:tr>
    </w:tbl>
    <w:p w14:paraId="144B65E3" w14:textId="5CE189E6" w:rsidR="009043FE" w:rsidRPr="009043FE" w:rsidRDefault="009043FE" w:rsidP="009043FE"/>
    <w:p w14:paraId="17AE495F" w14:textId="5C156050" w:rsidR="00287A73" w:rsidRDefault="00287A73" w:rsidP="00287A73">
      <w:pPr>
        <w:pStyle w:val="ListParagraph"/>
        <w:numPr>
          <w:ilvl w:val="0"/>
          <w:numId w:val="34"/>
        </w:numPr>
        <w:rPr>
          <w:b/>
          <w:bCs/>
        </w:rPr>
      </w:pPr>
      <w:r w:rsidRPr="00CF01EB">
        <w:rPr>
          <w:b/>
          <w:bCs/>
        </w:rPr>
        <w:t>Methodology</w:t>
      </w:r>
    </w:p>
    <w:p w14:paraId="14418C98" w14:textId="1FF825E3" w:rsidR="00287A73" w:rsidRPr="00CF01EB" w:rsidRDefault="00287A73" w:rsidP="00287A73">
      <w:pPr>
        <w:pStyle w:val="ListParagraph"/>
        <w:ind w:left="360"/>
      </w:pPr>
    </w:p>
    <w:p w14:paraId="31BB56D8" w14:textId="41FEA54E" w:rsidR="00287A73" w:rsidRDefault="00287A73" w:rsidP="00287A73">
      <w:pPr>
        <w:pStyle w:val="ListParagraph"/>
        <w:ind w:left="360"/>
      </w:pPr>
      <w:r w:rsidRPr="00CF01EB">
        <w:t>The development of the Clinical Harmonization &amp; Exploration Ontology (</w:t>
      </w:r>
      <w:r w:rsidR="00886B1A">
        <w:t>CMEO</w:t>
      </w:r>
      <w:r w:rsidRPr="00CF01EB">
        <w:t>) followed a structured methodology to ensure a consistent, interoperable, and semantically rich representation of study specifications, variables, and statistical analyses. The ontology design was guided by three key objectives:</w:t>
      </w:r>
    </w:p>
    <w:p w14:paraId="7AFF7C13" w14:textId="25E5DEC2" w:rsidR="00287A73" w:rsidRDefault="00287A73" w:rsidP="00287A73">
      <w:pPr>
        <w:pStyle w:val="ListParagraph"/>
        <w:ind w:left="360"/>
      </w:pPr>
    </w:p>
    <w:p w14:paraId="3647DC6A" w14:textId="40DE06A0" w:rsidR="00287A73" w:rsidRPr="00BD2B59" w:rsidRDefault="00287A73" w:rsidP="00287A73">
      <w:pPr>
        <w:pStyle w:val="ListParagraph"/>
        <w:numPr>
          <w:ilvl w:val="0"/>
          <w:numId w:val="91"/>
        </w:numPr>
        <w:rPr>
          <w:b/>
          <w:bCs/>
          <w:i/>
          <w:iCs/>
          <w:sz w:val="22"/>
          <w:szCs w:val="22"/>
        </w:rPr>
      </w:pPr>
      <w:r w:rsidRPr="00BD2B59">
        <w:rPr>
          <w:b/>
          <w:bCs/>
          <w:i/>
          <w:iCs/>
          <w:sz w:val="22"/>
          <w:szCs w:val="22"/>
        </w:rPr>
        <w:t>Selection of Top-Level Ontology</w:t>
      </w:r>
    </w:p>
    <w:p w14:paraId="7DDF9D8E" w14:textId="01DB8ECD" w:rsidR="00287A73" w:rsidRDefault="00287A73" w:rsidP="00287A73">
      <w:pPr>
        <w:ind w:firstLine="720"/>
        <w:jc w:val="both"/>
      </w:pPr>
      <w:commentRangeStart w:id="2"/>
      <w:r>
        <w:t xml:space="preserve">To ensure maximum semantic </w:t>
      </w:r>
      <w:commentRangeEnd w:id="2"/>
      <w:r>
        <w:rPr>
          <w:rStyle w:val="CommentReference"/>
        </w:rPr>
        <w:commentReference w:id="2"/>
      </w:r>
      <w:r>
        <w:t xml:space="preserve">interoperability, a comparative evaluation was conducted between the most widely used upper ontologies in the biomedical domain: DOLCE and BFO. The evaluation was guided by three key criteria: Community activity metrics, Number of citations in the biomedical field, Number of biomedical ontologies that reuse each framework as indicated in Table 2. A survey of ontological reuse from </w:t>
      </w:r>
      <w:proofErr w:type="spellStart"/>
      <w:r>
        <w:t>BioPortal</w:t>
      </w:r>
      <w:proofErr w:type="spellEnd"/>
      <w:r>
        <w:t xml:space="preserve">, publication counts from PubMed, and citation metrics from Google Scholar were used to assess the adoption and impact of each top ontology. The analysis, aligned with standard ontology selection practices, confirmed that BFO is more widely adopted in biomedical research than DOLCE. While DOLCE adopts a cognitive bias, BFO follows a realism-based approach, making it preferable for ensuring consistent representation of biomedical entities. However, since the focus of </w:t>
      </w:r>
      <w:r w:rsidR="00886B1A">
        <w:t>CMEO</w:t>
      </w:r>
      <w:r>
        <w:t xml:space="preserve"> is pragmatic semantic interoperability, the realism vs. cognitive bias debate was considered secondary.</w:t>
      </w:r>
    </w:p>
    <w:p w14:paraId="06AC42A1" w14:textId="0D680565" w:rsidR="00287A73" w:rsidRDefault="00287A73" w:rsidP="00287A73">
      <w:pPr>
        <w:jc w:val="both"/>
      </w:pPr>
    </w:p>
    <w:p w14:paraId="1984DF80" w14:textId="6B9B92BE" w:rsidR="00287A73" w:rsidRDefault="00287A73" w:rsidP="00287A73">
      <w:pPr>
        <w:jc w:val="both"/>
      </w:pPr>
      <w:r>
        <w:t xml:space="preserve">Based on the evaluation, BFO and its corresponding Open Biological and Biomedical Ontology (OBO) Foundry consortium were chosen as the top ontology framework for </w:t>
      </w:r>
      <w:r w:rsidR="00886B1A">
        <w:t>CMEO</w:t>
      </w:r>
      <w:r>
        <w:t xml:space="preserve">, for the following reasons: </w:t>
      </w:r>
    </w:p>
    <w:p w14:paraId="197EF025" w14:textId="2F211E3D" w:rsidR="00287A73" w:rsidRDefault="00287A73" w:rsidP="00287A73">
      <w:pPr>
        <w:pStyle w:val="ListParagraph"/>
        <w:numPr>
          <w:ilvl w:val="0"/>
          <w:numId w:val="92"/>
        </w:numPr>
        <w:jc w:val="both"/>
      </w:pPr>
      <w:r>
        <w:t>BFO is reused in more biomedical ontologies compared to DOLCE, ensuring greater interoperability across clinical and biomedical knowledge domains.</w:t>
      </w:r>
    </w:p>
    <w:p w14:paraId="35CF6939" w14:textId="7064F12D" w:rsidR="00287A73" w:rsidRDefault="00287A73" w:rsidP="00287A73">
      <w:pPr>
        <w:pStyle w:val="ListParagraph"/>
        <w:numPr>
          <w:ilvl w:val="0"/>
          <w:numId w:val="92"/>
        </w:numPr>
        <w:jc w:val="both"/>
      </w:pPr>
      <w:r>
        <w:t>BFO is cited in more research articles—both in the biomedical field and in general—indicating stronger adoption within scientific literature.</w:t>
      </w:r>
    </w:p>
    <w:p w14:paraId="710488DE" w14:textId="7261B2A7" w:rsidR="00287A73" w:rsidRDefault="00287A73" w:rsidP="00287A73">
      <w:pPr>
        <w:pStyle w:val="ListParagraph"/>
        <w:numPr>
          <w:ilvl w:val="0"/>
          <w:numId w:val="92"/>
        </w:numPr>
        <w:jc w:val="both"/>
      </w:pPr>
      <w:r>
        <w:t>The BFO community demonstrates higher activity in the biomedical domain, fostering ongoing development and support.</w:t>
      </w:r>
    </w:p>
    <w:p w14:paraId="5603B2B2" w14:textId="551A688D" w:rsidR="00287A73" w:rsidRDefault="00287A73" w:rsidP="00287A73">
      <w:pPr>
        <w:jc w:val="both"/>
      </w:pPr>
    </w:p>
    <w:p w14:paraId="66EB2EDA" w14:textId="5B0EB5F0" w:rsidR="00287A73" w:rsidRPr="00BD2B59" w:rsidRDefault="00287A73" w:rsidP="00287A73">
      <w:pPr>
        <w:pStyle w:val="ListParagraph"/>
        <w:numPr>
          <w:ilvl w:val="0"/>
          <w:numId w:val="91"/>
        </w:numPr>
        <w:jc w:val="both"/>
        <w:rPr>
          <w:b/>
          <w:bCs/>
          <w:sz w:val="22"/>
          <w:szCs w:val="22"/>
        </w:rPr>
      </w:pPr>
      <w:r w:rsidRPr="00BD2B59">
        <w:rPr>
          <w:b/>
          <w:bCs/>
          <w:sz w:val="22"/>
          <w:szCs w:val="22"/>
        </w:rPr>
        <w:t>Importing Foundational Ontologies</w:t>
      </w:r>
    </w:p>
    <w:p w14:paraId="67715961" w14:textId="3C4D75FF" w:rsidR="00287A73" w:rsidRDefault="00287A73" w:rsidP="00287A73">
      <w:pPr>
        <w:pStyle w:val="ListParagraph"/>
        <w:ind w:left="540"/>
        <w:jc w:val="both"/>
        <w:rPr>
          <w:b/>
          <w:bCs/>
        </w:rPr>
      </w:pPr>
    </w:p>
    <w:p w14:paraId="027EC592" w14:textId="63C79F60" w:rsidR="00287A73" w:rsidRDefault="00287A73" w:rsidP="00287A73">
      <w:pPr>
        <w:jc w:val="both"/>
      </w:pPr>
      <w:r>
        <w:t xml:space="preserve">To </w:t>
      </w:r>
      <w:r w:rsidRPr="00816B6A">
        <w:rPr>
          <w:rStyle w:val="Strong"/>
          <w:rFonts w:eastAsiaTheme="majorEastAsia"/>
          <w:b w:val="0"/>
          <w:bCs w:val="0"/>
        </w:rPr>
        <w:t>maximize interoperability and avoid redundancy</w:t>
      </w:r>
      <w:r>
        <w:t xml:space="preserve">, </w:t>
      </w:r>
      <w:r w:rsidR="00886B1A">
        <w:t>CMEO</w:t>
      </w:r>
      <w:r>
        <w:t xml:space="preserve"> was built upon </w:t>
      </w:r>
      <w:r w:rsidRPr="00816B6A">
        <w:rPr>
          <w:rStyle w:val="Strong"/>
          <w:rFonts w:eastAsiaTheme="majorEastAsia"/>
          <w:b w:val="0"/>
          <w:bCs w:val="0"/>
        </w:rPr>
        <w:t>widely adopted biomedical ontologies</w:t>
      </w:r>
      <w:r w:rsidRPr="00816B6A">
        <w:rPr>
          <w:b/>
          <w:bCs/>
        </w:rPr>
        <w:t>,</w:t>
      </w:r>
      <w:r>
        <w:t xml:space="preserve"> ensuring that study variables, study specifications, and statistical concepts were aligned with existing standards. Instead of developing a new framework from scratch, we selected </w:t>
      </w:r>
      <w:r w:rsidRPr="00816B6A">
        <w:rPr>
          <w:rStyle w:val="Strong"/>
          <w:rFonts w:eastAsiaTheme="majorEastAsia"/>
          <w:b w:val="0"/>
          <w:bCs w:val="0"/>
        </w:rPr>
        <w:t>established ontologies</w:t>
      </w:r>
      <w:r>
        <w:t xml:space="preserve"> that have been extensively validated and used in the biomedical research community. By searching with keywords [“study design</w:t>
      </w:r>
      <w:proofErr w:type="gramStart"/>
      <w:r>
        <w:t>” ,</w:t>
      </w:r>
      <w:proofErr w:type="gramEnd"/>
      <w:r>
        <w:t xml:space="preserve"> “protocol”, “variable”, “participant under investigation role”, eligibility </w:t>
      </w:r>
      <w:proofErr w:type="spellStart"/>
      <w:r>
        <w:t>critieria</w:t>
      </w:r>
      <w:proofErr w:type="spellEnd"/>
      <w:proofErr w:type="gramStart"/>
      <w:r>
        <w:t>” ,</w:t>
      </w:r>
      <w:proofErr w:type="gramEnd"/>
      <w:r>
        <w:t xml:space="preserve"> </w:t>
      </w:r>
      <w:proofErr w:type="gramStart"/>
      <w:r>
        <w:t>… ]</w:t>
      </w:r>
      <w:proofErr w:type="gramEnd"/>
      <w:r>
        <w:t xml:space="preserve"> on </w:t>
      </w:r>
      <w:proofErr w:type="spellStart"/>
      <w:r>
        <w:t>bioportal</w:t>
      </w:r>
      <w:proofErr w:type="spellEnd"/>
      <w:r>
        <w:t xml:space="preserve"> and OLS lookup, we found more than 100 ontologies in which these terms have been redefined. We filter out all ontologies that don’t adhere to BFO completely as well those that have few given </w:t>
      </w:r>
      <w:proofErr w:type="spellStart"/>
      <w:proofErr w:type="gramStart"/>
      <w:r>
        <w:t>keywords.With</w:t>
      </w:r>
      <w:proofErr w:type="spellEnd"/>
      <w:proofErr w:type="gramEnd"/>
      <w:r>
        <w:t xml:space="preserve"> this </w:t>
      </w:r>
      <w:proofErr w:type="gramStart"/>
      <w:r>
        <w:t>process ,</w:t>
      </w:r>
      <w:proofErr w:type="gramEnd"/>
      <w:r>
        <w:t xml:space="preserve">  we choose following ontologies</w:t>
      </w:r>
    </w:p>
    <w:p w14:paraId="546E11A8" w14:textId="429FF6BF" w:rsidR="00287A73" w:rsidRDefault="00BD2B59" w:rsidP="00287A73">
      <w:pPr>
        <w:pStyle w:val="ListParagraph"/>
        <w:numPr>
          <w:ilvl w:val="0"/>
          <w:numId w:val="93"/>
        </w:numPr>
        <w:jc w:val="both"/>
      </w:pPr>
      <w:r>
        <w:rPr>
          <w:noProof/>
        </w:rPr>
        <mc:AlternateContent>
          <mc:Choice Requires="wps">
            <w:drawing>
              <wp:anchor distT="0" distB="0" distL="114300" distR="114300" simplePos="0" relativeHeight="251666432" behindDoc="0" locked="0" layoutInCell="1" allowOverlap="1" wp14:anchorId="58999843" wp14:editId="74C28D9A">
                <wp:simplePos x="0" y="0"/>
                <wp:positionH relativeFrom="column">
                  <wp:posOffset>-711411</wp:posOffset>
                </wp:positionH>
                <wp:positionV relativeFrom="paragraph">
                  <wp:posOffset>707531</wp:posOffset>
                </wp:positionV>
                <wp:extent cx="7320915" cy="5080000"/>
                <wp:effectExtent l="0" t="0" r="0" b="0"/>
                <wp:wrapSquare wrapText="bothSides"/>
                <wp:docPr id="669971407" name="Text Box 1"/>
                <wp:cNvGraphicFramePr/>
                <a:graphic xmlns:a="http://schemas.openxmlformats.org/drawingml/2006/main">
                  <a:graphicData uri="http://schemas.microsoft.com/office/word/2010/wordprocessingShape">
                    <wps:wsp>
                      <wps:cNvSpPr txBox="1"/>
                      <wps:spPr>
                        <a:xfrm>
                          <a:off x="0" y="0"/>
                          <a:ext cx="7320915" cy="5080000"/>
                        </a:xfrm>
                        <a:prstGeom prst="rect">
                          <a:avLst/>
                        </a:prstGeom>
                        <a:noFill/>
                        <a:ln w="6350">
                          <a:noFill/>
                        </a:ln>
                      </wps:spPr>
                      <wps:txb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w:t>
                                  </w:r>
                                  <w:proofErr w:type="spellStart"/>
                                  <w:r w:rsidRPr="00A05A50">
                                    <w:rPr>
                                      <w:color w:val="000000"/>
                                      <w:sz w:val="20"/>
                                      <w:szCs w:val="20"/>
                                    </w:rPr>
                                    <w:t>bioportal</w:t>
                                  </w:r>
                                  <w:proofErr w:type="spellEnd"/>
                                  <w:r w:rsidRPr="00A05A50">
                                    <w:rPr>
                                      <w:color w:val="000000"/>
                                      <w:sz w:val="20"/>
                                      <w:szCs w:val="20"/>
                                    </w:rPr>
                                    <w:t>)</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proofErr w:type="spellStart"/>
                                  <w:r>
                                    <w:rPr>
                                      <w:sz w:val="20"/>
                                      <w:szCs w:val="20"/>
                                    </w:rPr>
                                    <w:t>bioportal</w:t>
                                  </w:r>
                                  <w:proofErr w:type="spellEnd"/>
                                  <w:r>
                                    <w:rPr>
                                      <w:sz w:val="20"/>
                                      <w:szCs w:val="20"/>
                                    </w:rPr>
                                    <w:t xml:space="preserve"> search </w:t>
                                  </w:r>
                                  <w:r w:rsidR="00816B6A">
                                    <w:rPr>
                                      <w:sz w:val="20"/>
                                      <w:szCs w:val="20"/>
                                    </w:rPr>
                                    <w:t>8</w:t>
                                  </w:r>
                                  <w:r w:rsidRPr="00A05A50">
                                    <w:rPr>
                                      <w:color w:val="000000"/>
                                      <w:sz w:val="20"/>
                                      <w:szCs w:val="20"/>
                                    </w:rPr>
                                    <w:t>/03/2025</w:t>
                                  </w:r>
                                  <w:r>
                                    <w:rPr>
                                      <w:color w:val="000000"/>
                                      <w:sz w:val="20"/>
                                      <w:szCs w:val="20"/>
                                    </w:rPr>
                                    <w:t xml:space="preserve">,  For DOLCE: </w:t>
                                  </w:r>
                                  <w:hyperlink r:id="rId12" w:history="1">
                                    <w:r w:rsidRPr="00DC67D3">
                                      <w:rPr>
                                        <w:rStyle w:val="Hyperlink"/>
                                        <w:sz w:val="20"/>
                                        <w:szCs w:val="20"/>
                                      </w:rPr>
                                      <w:t>https://www.loa.istc.cnr.it/old/Projects.html 7/03/2025</w:t>
                                    </w:r>
                                  </w:hyperlink>
                                  <w:r>
                                    <w:rPr>
                                      <w:color w:val="000000"/>
                                      <w:sz w:val="20"/>
                                      <w:szCs w:val="20"/>
                                    </w:rPr>
                                    <w:t xml:space="preserve">, </w:t>
                                  </w:r>
                                  <w:hyperlink r:id="rId13"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 xml:space="preserve">125 (OBO </w:t>
                                  </w:r>
                                  <w:proofErr w:type="spellStart"/>
                                  <w:proofErr w:type="gramStart"/>
                                  <w:r w:rsidRPr="00A05A50">
                                    <w:rPr>
                                      <w:color w:val="000000"/>
                                      <w:sz w:val="20"/>
                                      <w:szCs w:val="20"/>
                                    </w:rPr>
                                    <w:t>Foundary</w:t>
                                  </w:r>
                                  <w:proofErr w:type="spellEnd"/>
                                  <w:r w:rsidRPr="00A05A50">
                                    <w:rPr>
                                      <w:color w:val="000000"/>
                                      <w:sz w:val="20"/>
                                      <w:szCs w:val="20"/>
                                    </w:rPr>
                                    <w:t xml:space="preserve"> )</w:t>
                                  </w:r>
                                  <w:proofErr w:type="gramEnd"/>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 xml:space="preserve">OBO </w:t>
                                  </w:r>
                                  <w:proofErr w:type="spellStart"/>
                                  <w:proofErr w:type="gramStart"/>
                                  <w:r w:rsidRPr="00A05A50">
                                    <w:rPr>
                                      <w:color w:val="000000"/>
                                      <w:sz w:val="20"/>
                                      <w:szCs w:val="20"/>
                                    </w:rPr>
                                    <w:t>Foundary</w:t>
                                  </w:r>
                                  <w:proofErr w:type="spellEnd"/>
                                  <w:r w:rsidRPr="00A05A50">
                                    <w:rPr>
                                      <w:color w:val="000000"/>
                                      <w:sz w:val="20"/>
                                      <w:szCs w:val="20"/>
                                    </w:rPr>
                                    <w:t xml:space="preserve">  https://obofoundry.org</w:t>
                                  </w:r>
                                  <w:proofErr w:type="gramEnd"/>
                                  <w:r w:rsidRPr="00A05A50">
                                    <w:rPr>
                                      <w:color w:val="000000"/>
                                      <w:sz w:val="20"/>
                                      <w:szCs w:val="20"/>
                                    </w:rPr>
                                    <w:t xml:space="preserve">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 xml:space="preserve">Number of articles mentioned ontology in </w:t>
                                  </w:r>
                                  <w:proofErr w:type="spellStart"/>
                                  <w:r w:rsidRPr="00A05A50">
                                    <w:rPr>
                                      <w:color w:val="000000"/>
                                      <w:sz w:val="20"/>
                                      <w:szCs w:val="20"/>
                                    </w:rPr>
                                    <w:t>Pubmed</w:t>
                                  </w:r>
                                  <w:proofErr w:type="spellEnd"/>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w:t>
                                  </w:r>
                                  <w:proofErr w:type="spellStart"/>
                                  <w:r w:rsidRPr="00A05A50">
                                    <w:rPr>
                                      <w:color w:val="000000"/>
                                      <w:sz w:val="20"/>
                                      <w:szCs w:val="20"/>
                                    </w:rPr>
                                    <w:t>pubmed</w:t>
                                  </w:r>
                                  <w:proofErr w:type="spellEnd"/>
                                  <w:r w:rsidRPr="00A05A50">
                                    <w:rPr>
                                      <w:color w:val="000000"/>
                                      <w:sz w:val="20"/>
                                      <w:szCs w:val="20"/>
                                    </w:rPr>
                                    <w:t>)</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w:t>
                                  </w:r>
                                  <w:proofErr w:type="spellStart"/>
                                  <w:r w:rsidRPr="00A05A50">
                                    <w:rPr>
                                      <w:color w:val="000000"/>
                                      <w:sz w:val="20"/>
                                      <w:szCs w:val="20"/>
                                    </w:rPr>
                                    <w:t>pubmed</w:t>
                                  </w:r>
                                  <w:proofErr w:type="spellEnd"/>
                                  <w:r w:rsidRPr="00A05A50">
                                    <w:rPr>
                                      <w:color w:val="000000"/>
                                      <w:sz w:val="20"/>
                                      <w:szCs w:val="20"/>
                                    </w:rPr>
                                    <w:t>)</w:t>
                                  </w:r>
                                </w:p>
                              </w:tc>
                              <w:tc>
                                <w:tcPr>
                                  <w:tcW w:w="4273" w:type="dxa"/>
                                  <w:hideMark/>
                                </w:tcPr>
                                <w:p w14:paraId="0E097B17" w14:textId="4DCA9769" w:rsidR="00A05A50" w:rsidRPr="00A05A50" w:rsidRDefault="00A05A50">
                                  <w:pPr>
                                    <w:rPr>
                                      <w:color w:val="000000"/>
                                      <w:sz w:val="20"/>
                                      <w:szCs w:val="20"/>
                                    </w:rPr>
                                  </w:pPr>
                                  <w:proofErr w:type="spellStart"/>
                                  <w:r w:rsidRPr="00A05A50">
                                    <w:rPr>
                                      <w:color w:val="000000"/>
                                      <w:sz w:val="20"/>
                                      <w:szCs w:val="20"/>
                                    </w:rPr>
                                    <w:t>Pubmed</w:t>
                                  </w:r>
                                  <w:proofErr w:type="spellEnd"/>
                                  <w:r w:rsidRPr="00A05A50">
                                    <w:rPr>
                                      <w:color w:val="000000"/>
                                      <w:sz w:val="20"/>
                                      <w:szCs w:val="20"/>
                                    </w:rPr>
                                    <w:t xml:space="preserve"> search </w:t>
                                  </w:r>
                                  <w:proofErr w:type="gramStart"/>
                                  <w:r w:rsidRPr="00A05A50">
                                    <w:rPr>
                                      <w:color w:val="000000"/>
                                      <w:sz w:val="20"/>
                                      <w:szCs w:val="20"/>
                                    </w:rPr>
                                    <w:t>with  keywords</w:t>
                                  </w:r>
                                  <w:proofErr w:type="gramEnd"/>
                                  <w:r w:rsidRPr="00A05A50">
                                    <w:rPr>
                                      <w:color w:val="000000"/>
                                      <w:sz w:val="20"/>
                                      <w:szCs w:val="20"/>
                                    </w:rPr>
                                    <w:t xml:space="preserve">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 xml:space="preserve">google scholar search </w:t>
                                  </w:r>
                                  <w:proofErr w:type="gramStart"/>
                                  <w:r w:rsidRPr="00A05A50">
                                    <w:rPr>
                                      <w:color w:val="000000"/>
                                      <w:sz w:val="20"/>
                                      <w:szCs w:val="20"/>
                                    </w:rPr>
                                    <w:t>with  keywords</w:t>
                                  </w:r>
                                  <w:proofErr w:type="gramEnd"/>
                                  <w:r w:rsidRPr="00A05A50">
                                    <w:rPr>
                                      <w:color w:val="000000"/>
                                      <w:sz w:val="20"/>
                                      <w:szCs w:val="20"/>
                                    </w:rPr>
                                    <w:t xml:space="preserve">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 xml:space="preserve">Number of </w:t>
                                  </w:r>
                                  <w:proofErr w:type="spellStart"/>
                                  <w:r w:rsidRPr="00A05A50">
                                    <w:rPr>
                                      <w:color w:val="000000"/>
                                      <w:sz w:val="20"/>
                                      <w:szCs w:val="20"/>
                                    </w:rPr>
                                    <w:t>bioportal</w:t>
                                  </w:r>
                                  <w:proofErr w:type="spellEnd"/>
                                  <w:r w:rsidRPr="00A05A50">
                                    <w:rPr>
                                      <w:color w:val="000000"/>
                                      <w:sz w:val="20"/>
                                      <w:szCs w:val="20"/>
                                    </w:rPr>
                                    <w:t xml:space="preserve">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proofErr w:type="spellStart"/>
                                  <w:r w:rsidRPr="00A05A50">
                                    <w:rPr>
                                      <w:color w:val="000000"/>
                                      <w:sz w:val="20"/>
                                      <w:szCs w:val="20"/>
                                    </w:rPr>
                                    <w:t>BioPortal</w:t>
                                  </w:r>
                                  <w:proofErr w:type="spellEnd"/>
                                  <w:r w:rsidRPr="00A05A50">
                                    <w:rPr>
                                      <w:color w:val="000000"/>
                                      <w:sz w:val="20"/>
                                      <w:szCs w:val="20"/>
                                    </w:rPr>
                                    <w:t xml:space="preserve">, calculating the number of ontologies via "Mapping" </w:t>
                                  </w:r>
                                  <w:proofErr w:type="gramStart"/>
                                  <w:r w:rsidRPr="00A05A50">
                                    <w:rPr>
                                      <w:color w:val="000000"/>
                                      <w:sz w:val="20"/>
                                      <w:szCs w:val="20"/>
                                    </w:rPr>
                                    <w:t xml:space="preserve">TAB </w:t>
                                  </w:r>
                                  <w:r w:rsidR="00816B6A">
                                    <w:rPr>
                                      <w:color w:val="000000"/>
                                      <w:sz w:val="20"/>
                                      <w:szCs w:val="20"/>
                                    </w:rPr>
                                    <w:t>.</w:t>
                                  </w:r>
                                  <w:proofErr w:type="gramEnd"/>
                                  <w:r w:rsidR="00816B6A">
                                    <w:rPr>
                                      <w:color w:val="000000"/>
                                      <w:sz w:val="20"/>
                                      <w:szCs w:val="20"/>
                                    </w:rPr>
                                    <w:t xml:space="preserve"> 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99843" id="_x0000_t202" coordsize="21600,21600" o:spt="202" path="m,l,21600r21600,l21600,xe">
                <v:stroke joinstyle="miter"/>
                <v:path gradientshapeok="t" o:connecttype="rect"/>
              </v:shapetype>
              <v:shape id="Text Box 1" o:spid="_x0000_s1026" type="#_x0000_t202" style="position:absolute;left:0;text-align:left;margin-left:-56pt;margin-top:55.7pt;width:576.45pt;height:40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" filled="f" stroked="f" strokeweight=".5pt">
                <v:textbo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w:t>
                            </w:r>
                            <w:proofErr w:type="spellStart"/>
                            <w:r w:rsidRPr="00A05A50">
                              <w:rPr>
                                <w:color w:val="000000"/>
                                <w:sz w:val="20"/>
                                <w:szCs w:val="20"/>
                              </w:rPr>
                              <w:t>bioportal</w:t>
                            </w:r>
                            <w:proofErr w:type="spellEnd"/>
                            <w:r w:rsidRPr="00A05A50">
                              <w:rPr>
                                <w:color w:val="000000"/>
                                <w:sz w:val="20"/>
                                <w:szCs w:val="20"/>
                              </w:rPr>
                              <w:t>)</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proofErr w:type="spellStart"/>
                            <w:r>
                              <w:rPr>
                                <w:sz w:val="20"/>
                                <w:szCs w:val="20"/>
                              </w:rPr>
                              <w:t>bioportal</w:t>
                            </w:r>
                            <w:proofErr w:type="spellEnd"/>
                            <w:r>
                              <w:rPr>
                                <w:sz w:val="20"/>
                                <w:szCs w:val="20"/>
                              </w:rPr>
                              <w:t xml:space="preserve"> search </w:t>
                            </w:r>
                            <w:r w:rsidR="00816B6A">
                              <w:rPr>
                                <w:sz w:val="20"/>
                                <w:szCs w:val="20"/>
                              </w:rPr>
                              <w:t>8</w:t>
                            </w:r>
                            <w:r w:rsidRPr="00A05A50">
                              <w:rPr>
                                <w:color w:val="000000"/>
                                <w:sz w:val="20"/>
                                <w:szCs w:val="20"/>
                              </w:rPr>
                              <w:t>/03/2025</w:t>
                            </w:r>
                            <w:r>
                              <w:rPr>
                                <w:color w:val="000000"/>
                                <w:sz w:val="20"/>
                                <w:szCs w:val="20"/>
                              </w:rPr>
                              <w:t xml:space="preserve">,  For DOLCE: </w:t>
                            </w:r>
                            <w:hyperlink r:id="rId14" w:history="1">
                              <w:r w:rsidRPr="00DC67D3">
                                <w:rPr>
                                  <w:rStyle w:val="Hyperlink"/>
                                  <w:sz w:val="20"/>
                                  <w:szCs w:val="20"/>
                                </w:rPr>
                                <w:t>https://www.loa.istc.cnr.it/old/Projects.html 7/03/2025</w:t>
                              </w:r>
                            </w:hyperlink>
                            <w:r>
                              <w:rPr>
                                <w:color w:val="000000"/>
                                <w:sz w:val="20"/>
                                <w:szCs w:val="20"/>
                              </w:rPr>
                              <w:t xml:space="preserve">, </w:t>
                            </w:r>
                            <w:hyperlink r:id="rId15"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 xml:space="preserve">125 (OBO </w:t>
                            </w:r>
                            <w:proofErr w:type="spellStart"/>
                            <w:proofErr w:type="gramStart"/>
                            <w:r w:rsidRPr="00A05A50">
                              <w:rPr>
                                <w:color w:val="000000"/>
                                <w:sz w:val="20"/>
                                <w:szCs w:val="20"/>
                              </w:rPr>
                              <w:t>Foundary</w:t>
                            </w:r>
                            <w:proofErr w:type="spellEnd"/>
                            <w:r w:rsidRPr="00A05A50">
                              <w:rPr>
                                <w:color w:val="000000"/>
                                <w:sz w:val="20"/>
                                <w:szCs w:val="20"/>
                              </w:rPr>
                              <w:t xml:space="preserve"> )</w:t>
                            </w:r>
                            <w:proofErr w:type="gramEnd"/>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 xml:space="preserve">OBO </w:t>
                            </w:r>
                            <w:proofErr w:type="spellStart"/>
                            <w:proofErr w:type="gramStart"/>
                            <w:r w:rsidRPr="00A05A50">
                              <w:rPr>
                                <w:color w:val="000000"/>
                                <w:sz w:val="20"/>
                                <w:szCs w:val="20"/>
                              </w:rPr>
                              <w:t>Foundary</w:t>
                            </w:r>
                            <w:proofErr w:type="spellEnd"/>
                            <w:r w:rsidRPr="00A05A50">
                              <w:rPr>
                                <w:color w:val="000000"/>
                                <w:sz w:val="20"/>
                                <w:szCs w:val="20"/>
                              </w:rPr>
                              <w:t xml:space="preserve">  https://obofoundry.org</w:t>
                            </w:r>
                            <w:proofErr w:type="gramEnd"/>
                            <w:r w:rsidRPr="00A05A50">
                              <w:rPr>
                                <w:color w:val="000000"/>
                                <w:sz w:val="20"/>
                                <w:szCs w:val="20"/>
                              </w:rPr>
                              <w:t xml:space="preserve">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 xml:space="preserve">Number of articles mentioned ontology in </w:t>
                            </w:r>
                            <w:proofErr w:type="spellStart"/>
                            <w:r w:rsidRPr="00A05A50">
                              <w:rPr>
                                <w:color w:val="000000"/>
                                <w:sz w:val="20"/>
                                <w:szCs w:val="20"/>
                              </w:rPr>
                              <w:t>Pubmed</w:t>
                            </w:r>
                            <w:proofErr w:type="spellEnd"/>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w:t>
                            </w:r>
                            <w:proofErr w:type="spellStart"/>
                            <w:r w:rsidRPr="00A05A50">
                              <w:rPr>
                                <w:color w:val="000000"/>
                                <w:sz w:val="20"/>
                                <w:szCs w:val="20"/>
                              </w:rPr>
                              <w:t>pubmed</w:t>
                            </w:r>
                            <w:proofErr w:type="spellEnd"/>
                            <w:r w:rsidRPr="00A05A50">
                              <w:rPr>
                                <w:color w:val="000000"/>
                                <w:sz w:val="20"/>
                                <w:szCs w:val="20"/>
                              </w:rPr>
                              <w:t>)</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w:t>
                            </w:r>
                            <w:proofErr w:type="spellStart"/>
                            <w:r w:rsidRPr="00A05A50">
                              <w:rPr>
                                <w:color w:val="000000"/>
                                <w:sz w:val="20"/>
                                <w:szCs w:val="20"/>
                              </w:rPr>
                              <w:t>pubmed</w:t>
                            </w:r>
                            <w:proofErr w:type="spellEnd"/>
                            <w:r w:rsidRPr="00A05A50">
                              <w:rPr>
                                <w:color w:val="000000"/>
                                <w:sz w:val="20"/>
                                <w:szCs w:val="20"/>
                              </w:rPr>
                              <w:t>)</w:t>
                            </w:r>
                          </w:p>
                        </w:tc>
                        <w:tc>
                          <w:tcPr>
                            <w:tcW w:w="4273" w:type="dxa"/>
                            <w:hideMark/>
                          </w:tcPr>
                          <w:p w14:paraId="0E097B17" w14:textId="4DCA9769" w:rsidR="00A05A50" w:rsidRPr="00A05A50" w:rsidRDefault="00A05A50">
                            <w:pPr>
                              <w:rPr>
                                <w:color w:val="000000"/>
                                <w:sz w:val="20"/>
                                <w:szCs w:val="20"/>
                              </w:rPr>
                            </w:pPr>
                            <w:proofErr w:type="spellStart"/>
                            <w:r w:rsidRPr="00A05A50">
                              <w:rPr>
                                <w:color w:val="000000"/>
                                <w:sz w:val="20"/>
                                <w:szCs w:val="20"/>
                              </w:rPr>
                              <w:t>Pubmed</w:t>
                            </w:r>
                            <w:proofErr w:type="spellEnd"/>
                            <w:r w:rsidRPr="00A05A50">
                              <w:rPr>
                                <w:color w:val="000000"/>
                                <w:sz w:val="20"/>
                                <w:szCs w:val="20"/>
                              </w:rPr>
                              <w:t xml:space="preserve"> search </w:t>
                            </w:r>
                            <w:proofErr w:type="gramStart"/>
                            <w:r w:rsidRPr="00A05A50">
                              <w:rPr>
                                <w:color w:val="000000"/>
                                <w:sz w:val="20"/>
                                <w:szCs w:val="20"/>
                              </w:rPr>
                              <w:t>with  keywords</w:t>
                            </w:r>
                            <w:proofErr w:type="gramEnd"/>
                            <w:r w:rsidRPr="00A05A50">
                              <w:rPr>
                                <w:color w:val="000000"/>
                                <w:sz w:val="20"/>
                                <w:szCs w:val="20"/>
                              </w:rPr>
                              <w:t xml:space="preserve">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 xml:space="preserve">google scholar search </w:t>
                            </w:r>
                            <w:proofErr w:type="gramStart"/>
                            <w:r w:rsidRPr="00A05A50">
                              <w:rPr>
                                <w:color w:val="000000"/>
                                <w:sz w:val="20"/>
                                <w:szCs w:val="20"/>
                              </w:rPr>
                              <w:t>with  keywords</w:t>
                            </w:r>
                            <w:proofErr w:type="gramEnd"/>
                            <w:r w:rsidRPr="00A05A50">
                              <w:rPr>
                                <w:color w:val="000000"/>
                                <w:sz w:val="20"/>
                                <w:szCs w:val="20"/>
                              </w:rPr>
                              <w:t xml:space="preserve">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 xml:space="preserve">Number of </w:t>
                            </w:r>
                            <w:proofErr w:type="spellStart"/>
                            <w:r w:rsidRPr="00A05A50">
                              <w:rPr>
                                <w:color w:val="000000"/>
                                <w:sz w:val="20"/>
                                <w:szCs w:val="20"/>
                              </w:rPr>
                              <w:t>bioportal</w:t>
                            </w:r>
                            <w:proofErr w:type="spellEnd"/>
                            <w:r w:rsidRPr="00A05A50">
                              <w:rPr>
                                <w:color w:val="000000"/>
                                <w:sz w:val="20"/>
                                <w:szCs w:val="20"/>
                              </w:rPr>
                              <w:t xml:space="preserve">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proofErr w:type="spellStart"/>
                            <w:r w:rsidRPr="00A05A50">
                              <w:rPr>
                                <w:color w:val="000000"/>
                                <w:sz w:val="20"/>
                                <w:szCs w:val="20"/>
                              </w:rPr>
                              <w:t>BioPortal</w:t>
                            </w:r>
                            <w:proofErr w:type="spellEnd"/>
                            <w:r w:rsidRPr="00A05A50">
                              <w:rPr>
                                <w:color w:val="000000"/>
                                <w:sz w:val="20"/>
                                <w:szCs w:val="20"/>
                              </w:rPr>
                              <w:t xml:space="preserve">, calculating the number of ontologies via "Mapping" </w:t>
                            </w:r>
                            <w:proofErr w:type="gramStart"/>
                            <w:r w:rsidRPr="00A05A50">
                              <w:rPr>
                                <w:color w:val="000000"/>
                                <w:sz w:val="20"/>
                                <w:szCs w:val="20"/>
                              </w:rPr>
                              <w:t xml:space="preserve">TAB </w:t>
                            </w:r>
                            <w:r w:rsidR="00816B6A">
                              <w:rPr>
                                <w:color w:val="000000"/>
                                <w:sz w:val="20"/>
                                <w:szCs w:val="20"/>
                              </w:rPr>
                              <w:t>.</w:t>
                            </w:r>
                            <w:proofErr w:type="gramEnd"/>
                            <w:r w:rsidR="00816B6A">
                              <w:rPr>
                                <w:color w:val="000000"/>
                                <w:sz w:val="20"/>
                                <w:szCs w:val="20"/>
                              </w:rPr>
                              <w:t xml:space="preserve"> 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v:textbox>
                <w10:wrap type="square"/>
              </v:shape>
            </w:pict>
          </mc:Fallback>
        </mc:AlternateContent>
      </w:r>
      <w:r w:rsidR="00287A73" w:rsidRPr="00816B6A">
        <w:t xml:space="preserve">OBI (Ontology for Biomedical Investigations) was chosen as the primary ontology, as it provides a structured representation of study designs, study processes, and information content entities (ICEs) relevant to </w:t>
      </w:r>
      <w:r w:rsidR="00886B1A">
        <w:t>CMEO</w:t>
      </w:r>
      <w:r w:rsidR="00287A73" w:rsidRPr="00816B6A">
        <w:t>’s scope.</w:t>
      </w:r>
      <w:r w:rsidR="00287A73">
        <w:t xml:space="preserve"> </w:t>
      </w:r>
    </w:p>
    <w:p w14:paraId="1DA84CE7" w14:textId="1401F5DB" w:rsidR="00287A73" w:rsidRDefault="00287A73" w:rsidP="00287A73">
      <w:pPr>
        <w:pStyle w:val="ListParagraph"/>
        <w:numPr>
          <w:ilvl w:val="0"/>
          <w:numId w:val="93"/>
        </w:numPr>
        <w:jc w:val="both"/>
      </w:pPr>
      <w:r w:rsidRPr="00287A73">
        <w:t xml:space="preserve">STATO (Statistical Methods Ontology) was selectively integrated to represent statistical concepts and methods essential for harmonizing study datasets and data transformations. Only the Statistics class and its child concepts were imported, ensuring that </w:t>
      </w:r>
      <w:r w:rsidR="00886B1A">
        <w:t>CMEO</w:t>
      </w:r>
      <w:r w:rsidRPr="00287A73">
        <w:t xml:space="preserve"> remains focused and avoids unnecessary complexity.</w:t>
      </w:r>
    </w:p>
    <w:p w14:paraId="5C9AEF7E" w14:textId="3140DC1A" w:rsidR="00287A73" w:rsidRDefault="00287A73" w:rsidP="00287A73">
      <w:pPr>
        <w:pStyle w:val="ListParagraph"/>
        <w:numPr>
          <w:ilvl w:val="0"/>
          <w:numId w:val="93"/>
        </w:numPr>
        <w:jc w:val="both"/>
      </w:pPr>
      <w:r w:rsidRPr="00287A73">
        <w:lastRenderedPageBreak/>
        <w:t xml:space="preserve">Both ontologies were downloaded from </w:t>
      </w:r>
      <w:proofErr w:type="spellStart"/>
      <w:r w:rsidRPr="00287A73">
        <w:t>BioPortal</w:t>
      </w:r>
      <w:proofErr w:type="spellEnd"/>
      <w:r w:rsidRPr="00287A73">
        <w:t xml:space="preserve"> and imported into Protégé, forming the foundational structure of </w:t>
      </w:r>
      <w:r w:rsidR="00886B1A">
        <w:t>CMEO</w:t>
      </w:r>
      <w:r w:rsidRPr="00287A73">
        <w:t>.</w:t>
      </w:r>
    </w:p>
    <w:p w14:paraId="3EE289BE" w14:textId="5ED6D116" w:rsidR="00287A73" w:rsidRPr="00287A73" w:rsidRDefault="00287A73" w:rsidP="00287A73">
      <w:pPr>
        <w:jc w:val="both"/>
      </w:pPr>
    </w:p>
    <w:p w14:paraId="13CB171E" w14:textId="2A272C64" w:rsidR="00287A73" w:rsidRPr="00BD2B59" w:rsidRDefault="00287A73" w:rsidP="00287A73">
      <w:pPr>
        <w:pStyle w:val="ListParagraph"/>
        <w:numPr>
          <w:ilvl w:val="0"/>
          <w:numId w:val="91"/>
        </w:numPr>
        <w:jc w:val="both"/>
        <w:rPr>
          <w:b/>
          <w:bCs/>
          <w:sz w:val="22"/>
          <w:szCs w:val="22"/>
        </w:rPr>
      </w:pPr>
      <w:r w:rsidRPr="00BD2B59">
        <w:rPr>
          <w:b/>
          <w:bCs/>
          <w:sz w:val="22"/>
          <w:szCs w:val="22"/>
        </w:rPr>
        <w:t>Ensuring Ontological Consistency</w:t>
      </w:r>
    </w:p>
    <w:p w14:paraId="71428C3F" w14:textId="63A19481" w:rsidR="00287A73" w:rsidRDefault="00287A73" w:rsidP="00287A73">
      <w:pPr>
        <w:pStyle w:val="ListParagraph"/>
        <w:ind w:left="540"/>
        <w:jc w:val="both"/>
      </w:pPr>
    </w:p>
    <w:p w14:paraId="210B4F7D" w14:textId="097F6F62" w:rsidR="00287A73" w:rsidRDefault="00287A73" w:rsidP="00287A73">
      <w:pPr>
        <w:pStyle w:val="ListParagraph"/>
        <w:ind w:left="540"/>
      </w:pPr>
      <w:r>
        <w:t>To ensure</w:t>
      </w:r>
      <w:r w:rsidRPr="00CF01EB">
        <w:t xml:space="preserve"> logical consistency by adhering to the principles of Basic Formal Ontology (BFO) v2.0 and domain-specific constraints.</w:t>
      </w:r>
      <w:r>
        <w:t>, we set following criteria in place:</w:t>
      </w:r>
    </w:p>
    <w:p w14:paraId="49F538F7" w14:textId="5F16A3AD" w:rsidR="00287A73" w:rsidRDefault="00287A73" w:rsidP="00287A73">
      <w:pPr>
        <w:ind w:left="540"/>
        <w:jc w:val="both"/>
      </w:pPr>
    </w:p>
    <w:p w14:paraId="5F972B4D" w14:textId="1F10BEFF" w:rsidR="00287A73" w:rsidRDefault="00287A73" w:rsidP="00287A73">
      <w:pPr>
        <w:pStyle w:val="ListParagraph"/>
        <w:numPr>
          <w:ilvl w:val="0"/>
          <w:numId w:val="94"/>
        </w:numPr>
        <w:jc w:val="both"/>
      </w:pPr>
      <w:r>
        <w:t xml:space="preserve">BFO v2.0 relationships are prioritized, ensuring that </w:t>
      </w:r>
      <w:r w:rsidR="00886B1A">
        <w:t>CMEO</w:t>
      </w:r>
      <w:r>
        <w:t xml:space="preserve"> remains consistent with upper-level ontological constraints.</w:t>
      </w:r>
    </w:p>
    <w:p w14:paraId="2BE55302" w14:textId="30B4FE58" w:rsidR="00287A73" w:rsidRPr="00287A73" w:rsidRDefault="00287A73" w:rsidP="00287A73">
      <w:pPr>
        <w:pStyle w:val="ListParagraph"/>
        <w:numPr>
          <w:ilvl w:val="0"/>
          <w:numId w:val="94"/>
        </w:numPr>
        <w:jc w:val="both"/>
        <w:rPr>
          <w:rStyle w:val="Strong"/>
          <w:b w:val="0"/>
          <w:bCs w:val="0"/>
        </w:rPr>
      </w:pPr>
      <w:r>
        <w:t>Relationships from OBI were adopted where necessary, particularly for defining data transformations and study process relationships (e.g., "</w:t>
      </w:r>
      <w:proofErr w:type="spellStart"/>
      <w:r>
        <w:t>is_specified_input_of</w:t>
      </w:r>
      <w:proofErr w:type="spellEnd"/>
      <w:r>
        <w:t>" and "</w:t>
      </w:r>
      <w:proofErr w:type="spellStart"/>
      <w:r>
        <w:t>is_specified_output_of</w:t>
      </w:r>
      <w:proofErr w:type="spellEnd"/>
      <w:r>
        <w:t xml:space="preserve">").  </w:t>
      </w:r>
    </w:p>
    <w:p w14:paraId="515D1B53" w14:textId="0EA5EF7A" w:rsidR="001A5CAF" w:rsidRPr="00CF01EB" w:rsidRDefault="00886B1A" w:rsidP="009043FE">
      <w:pPr>
        <w:pStyle w:val="Heading3"/>
        <w:numPr>
          <w:ilvl w:val="0"/>
          <w:numId w:val="34"/>
        </w:numPr>
        <w:rPr>
          <w:color w:val="000000" w:themeColor="text1"/>
          <w:sz w:val="24"/>
          <w:szCs w:val="24"/>
        </w:rPr>
      </w:pPr>
      <w:r>
        <w:rPr>
          <w:rStyle w:val="Strong"/>
          <w:color w:val="000000" w:themeColor="text1"/>
          <w:sz w:val="24"/>
          <w:szCs w:val="24"/>
        </w:rPr>
        <w:t>CMEO</w:t>
      </w:r>
      <w:r w:rsidR="009043FE" w:rsidRPr="00CF01EB">
        <w:rPr>
          <w:rStyle w:val="Strong"/>
          <w:color w:val="000000" w:themeColor="text1"/>
          <w:sz w:val="24"/>
          <w:szCs w:val="24"/>
        </w:rPr>
        <w:t xml:space="preserve"> Model</w:t>
      </w:r>
    </w:p>
    <w:p w14:paraId="4CABD787" w14:textId="7F0493FA" w:rsidR="00BF1C72" w:rsidRDefault="001A5CAF" w:rsidP="00BF1C72">
      <w:pPr>
        <w:pStyle w:val="NormalWeb"/>
        <w:jc w:val="both"/>
      </w:pPr>
      <w:r>
        <w:t>Ontologies provide a structured, formalized representation of knowledge by defining concepts, their relationships, and the constraints governing them. In clinical research, ontologies facilitate semantic interoperability, enabling the integration of diverse datasets by providing machine-readable definitions of real-world entities. They support reasoning over data, allowing for automated inference, validation, and harmonization across studies.</w:t>
      </w:r>
    </w:p>
    <w:p w14:paraId="622743FB" w14:textId="20D15823" w:rsidR="00BF1C72" w:rsidRDefault="001A5CAF" w:rsidP="00BF1C72">
      <w:pPr>
        <w:pStyle w:val="NormalWeb"/>
        <w:jc w:val="both"/>
      </w:pPr>
      <w:r>
        <w:t xml:space="preserve">A crucial distinction in data modeling is between metadata and instance data. Metadata describes the </w:t>
      </w:r>
      <w:r w:rsidRPr="00BF1C72">
        <w:rPr>
          <w:rStyle w:val="Strong"/>
          <w:rFonts w:eastAsiaTheme="majorEastAsia"/>
          <w:b w:val="0"/>
          <w:bCs w:val="0"/>
        </w:rPr>
        <w:t>structure, definition, and semantics</w:t>
      </w:r>
      <w:r w:rsidRPr="00BF1C72">
        <w:rPr>
          <w:b/>
          <w:bCs/>
        </w:rPr>
        <w:t xml:space="preserve"> </w:t>
      </w:r>
      <w:r>
        <w:t xml:space="preserve">of study </w:t>
      </w:r>
      <w:r w:rsidR="00747FF0">
        <w:t>data elements</w:t>
      </w:r>
      <w:r>
        <w:t xml:space="preserve">, offering contextual information about </w:t>
      </w:r>
      <w:r w:rsidR="00747FF0">
        <w:t>data elements</w:t>
      </w:r>
      <w:r>
        <w:t xml:space="preserve">. </w:t>
      </w:r>
      <w:r w:rsidR="00747FF0">
        <w:t>A data element is a more concrete unit of data specification describing how a variable is operationalized, implemented, or recorded within a specific database, electronic health record (EHR), form, or dataset. It represents a specific instantiation or operational representation of a variable within a particular context or data collection instrument. Includes additional metadata, such as data type, permissible values, coding scheme, units of measurement, and collection instructions. For examples: "Systolic Blood Pressure (mmHg) at Baseline Visit" (data element) corresponds to the clinical variable "Blood Pressure.", "BMI calculated at 12-month follow-up using measured height and weight"</w:t>
      </w:r>
      <w:r w:rsidR="00BF1C72">
        <w:t>.</w:t>
      </w:r>
    </w:p>
    <w:p w14:paraId="5FCAFA92" w14:textId="3E4C3D16" w:rsidR="00BF1C72" w:rsidRPr="00BF1C72" w:rsidRDefault="00886B1A" w:rsidP="00BF1C72">
      <w:pPr>
        <w:pStyle w:val="NormalWeb"/>
        <w:jc w:val="both"/>
      </w:pPr>
      <w:r>
        <w:t>CMEO</w:t>
      </w:r>
      <w:r w:rsidR="001A5CAF">
        <w:t xml:space="preserve"> is built upon the </w:t>
      </w:r>
      <w:r w:rsidR="001A5CAF">
        <w:rPr>
          <w:rStyle w:val="Strong"/>
          <w:rFonts w:eastAsiaTheme="majorEastAsia"/>
          <w:b w:val="0"/>
          <w:bCs w:val="0"/>
        </w:rPr>
        <w:t xml:space="preserve">BFO, </w:t>
      </w:r>
      <w:r w:rsidR="001A5CAF">
        <w:t xml:space="preserve">which classifies entities into continuants and occurrents. A </w:t>
      </w:r>
      <w:r w:rsidR="001A5CAF" w:rsidRPr="001A5CAF">
        <w:rPr>
          <w:b/>
          <w:bCs/>
        </w:rPr>
        <w:t>continuant</w:t>
      </w:r>
      <w:r w:rsidR="001A5CAF">
        <w:t xml:space="preserve"> is any entity that persists over time, even as its properties may change. Within continuants, there are independent continuants, such as physical objects like medical devices or human subjects, and dependent continuants, such as qualities, roles, or dispositions that rely on another entity for existence. Generically dependent continuants, such as data specifications, can be instantiated multiple times in different contexts while maintaining their conceptual identity. In contrast, occurrents represent entities that unfold over time, such as clinical procedures, patient visits, or data collection processes. </w:t>
      </w:r>
      <w:r w:rsidR="00030A77">
        <w:t>Occurrents</w:t>
      </w:r>
      <w:r w:rsidR="001A5CAF">
        <w:t xml:space="preserve"> </w:t>
      </w:r>
      <w:r w:rsidR="00030A77">
        <w:t xml:space="preserve">such as planned processes to represent study design execution process is used </w:t>
      </w:r>
      <w:proofErr w:type="gramStart"/>
      <w:r w:rsidR="00030A77">
        <w:t xml:space="preserve">in </w:t>
      </w:r>
      <w:r w:rsidR="001A5CAF">
        <w:t xml:space="preserve"> </w:t>
      </w:r>
      <w:r>
        <w:t>CMEO</w:t>
      </w:r>
      <w:r w:rsidR="001A5CAF">
        <w:t>’s</w:t>
      </w:r>
      <w:proofErr w:type="gramEnd"/>
      <w:r w:rsidR="001A5CAF">
        <w:t xml:space="preserve"> core model</w:t>
      </w:r>
      <w:r w:rsidR="00030A77">
        <w:t xml:space="preserve">. The temporal region, an occurrent, is </w:t>
      </w:r>
      <w:r w:rsidR="001A5CAF">
        <w:t xml:space="preserve">important </w:t>
      </w:r>
      <w:r w:rsidR="00030A77">
        <w:t xml:space="preserve">concept </w:t>
      </w:r>
      <w:r w:rsidR="001A5CAF">
        <w:t xml:space="preserve">for capturing </w:t>
      </w:r>
      <w:r w:rsidR="001A5CAF" w:rsidRPr="001A5CAF">
        <w:rPr>
          <w:rStyle w:val="Strong"/>
          <w:rFonts w:eastAsiaTheme="majorEastAsia"/>
          <w:b w:val="0"/>
          <w:bCs w:val="0"/>
        </w:rPr>
        <w:t>temporal aspects of study execution and patient interactions</w:t>
      </w:r>
      <w:r w:rsidR="001A5CAF" w:rsidRPr="001A5CAF">
        <w:rPr>
          <w:b/>
          <w:bCs/>
        </w:rPr>
        <w:t>.</w:t>
      </w:r>
    </w:p>
    <w:p w14:paraId="2D57935F" w14:textId="432071A4" w:rsidR="00287A73" w:rsidRDefault="00287A73" w:rsidP="00BF1C72">
      <w:pPr>
        <w:pStyle w:val="NormalWeb"/>
        <w:numPr>
          <w:ilvl w:val="1"/>
          <w:numId w:val="34"/>
        </w:numPr>
        <w:jc w:val="both"/>
      </w:pPr>
      <w:r>
        <w:t xml:space="preserve">Study Design </w:t>
      </w:r>
    </w:p>
    <w:p w14:paraId="2936B7E6" w14:textId="5D76164B" w:rsidR="00D1181C" w:rsidRDefault="00EE5D59" w:rsidP="00D1181C">
      <w:pPr>
        <w:pStyle w:val="NormalWeb"/>
        <w:ind w:left="450"/>
        <w:jc w:val="both"/>
      </w:pPr>
      <w:r>
        <w:lastRenderedPageBreak/>
        <w:t xml:space="preserve">The </w:t>
      </w:r>
      <w:r w:rsidR="00886B1A">
        <w:t>CMEO</w:t>
      </w:r>
      <w:r>
        <w:t xml:space="preserve"> model formalizes the representation of study design specification, ensuring a structured and semantically rich framework for modeling clinical study execution</w:t>
      </w:r>
      <w:r w:rsidR="00F31F6A">
        <w:t xml:space="preserve"> as shown in Figure 1</w:t>
      </w:r>
      <w:r>
        <w:t xml:space="preserve">. The ontology extends concepts from the Ontology for Biomedical Investigations (OBI) to capture essential components of study design, execution, and their relationships to study variables. By incorporating detailed representations of protocol specifications, study participants, temporal aspects, and execution processes, </w:t>
      </w:r>
      <w:r w:rsidR="00886B1A">
        <w:t>CMEO</w:t>
      </w:r>
      <w:r>
        <w:t xml:space="preserve"> facilitates interoperability and harmonization across studies.</w:t>
      </w:r>
      <w:r w:rsidR="00D1181C">
        <w:t xml:space="preserve"> </w:t>
      </w:r>
      <w:r>
        <w:t>A study design execution is conceptualized as a process that realizes a study plan, which itself concretizes a study design. In alignment with OBI, the study design is modeled as a plan specification, providing a structured framework for defining study objectives, methodologies, and expected outcomes. The execution of a study design follows a temporal trajectory, ensuring that all aspects of the study are formally linked to a defined timeline, participants, and protocol requirements.</w:t>
      </w:r>
    </w:p>
    <w:p w14:paraId="2EC8EE28" w14:textId="2EC449E9" w:rsidR="00D1181C" w:rsidRDefault="00886B1A" w:rsidP="00D1181C">
      <w:pPr>
        <w:pStyle w:val="NormalWeb"/>
        <w:ind w:left="450"/>
        <w:jc w:val="both"/>
      </w:pPr>
      <w:r>
        <w:rPr>
          <w:noProof/>
          <w14:ligatures w14:val="standardContextual"/>
        </w:rPr>
        <mc:AlternateContent>
          <mc:Choice Requires="wps">
            <w:drawing>
              <wp:anchor distT="0" distB="0" distL="114300" distR="114300" simplePos="0" relativeHeight="251656190" behindDoc="1" locked="0" layoutInCell="1" allowOverlap="1" wp14:anchorId="5607CBC3" wp14:editId="3480B3AF">
                <wp:simplePos x="0" y="0"/>
                <wp:positionH relativeFrom="column">
                  <wp:posOffset>-538480</wp:posOffset>
                </wp:positionH>
                <wp:positionV relativeFrom="paragraph">
                  <wp:posOffset>863600</wp:posOffset>
                </wp:positionV>
                <wp:extent cx="7201535" cy="3001645"/>
                <wp:effectExtent l="0" t="0" r="12065" b="8255"/>
                <wp:wrapTight wrapText="bothSides">
                  <wp:wrapPolygon edited="0">
                    <wp:start x="0" y="0"/>
                    <wp:lineTo x="0" y="21568"/>
                    <wp:lineTo x="21598" y="21568"/>
                    <wp:lineTo x="21598" y="0"/>
                    <wp:lineTo x="0" y="0"/>
                  </wp:wrapPolygon>
                </wp:wrapTight>
                <wp:docPr id="202539132" name="Text Box 4"/>
                <wp:cNvGraphicFramePr/>
                <a:graphic xmlns:a="http://schemas.openxmlformats.org/drawingml/2006/main">
                  <a:graphicData uri="http://schemas.microsoft.com/office/word/2010/wordprocessingShape">
                    <wps:wsp>
                      <wps:cNvSpPr txBox="1"/>
                      <wps:spPr>
                        <a:xfrm>
                          <a:off x="0" y="0"/>
                          <a:ext cx="7201535" cy="3001645"/>
                        </a:xfrm>
                        <a:prstGeom prst="rect">
                          <a:avLst/>
                        </a:prstGeom>
                        <a:solidFill>
                          <a:schemeClr val="lt1"/>
                        </a:solidFill>
                        <a:ln w="6350">
                          <a:solidFill>
                            <a:prstClr val="black"/>
                          </a:solidFill>
                        </a:ln>
                      </wps:spPr>
                      <wps:txbx>
                        <w:txbxContent>
                          <w:p w14:paraId="7D602C1E" w14:textId="50702529" w:rsidR="004B4413" w:rsidRDefault="004B4413" w:rsidP="004D6F46">
                            <w:pPr>
                              <w:jc w:val="center"/>
                            </w:pPr>
                            <w:r>
                              <w:rPr>
                                <w:noProof/>
                                <w14:ligatures w14:val="standardContextual"/>
                              </w:rPr>
                              <w:drawing>
                                <wp:inline distT="0" distB="0" distL="0" distR="0" wp14:anchorId="7C83F87E" wp14:editId="3FBA69BF">
                                  <wp:extent cx="6919325" cy="2571115"/>
                                  <wp:effectExtent l="0" t="0" r="2540" b="0"/>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939827" cy="25787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CBC3" id="Text Box 4" o:spid="_x0000_s1027" type="#_x0000_t202" style="position:absolute;left:0;text-align:left;margin-left:-42.4pt;margin-top:68pt;width:567.05pt;height:236.3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" fillcolor="white [3201]" strokeweight=".5pt">
                <v:textbox>
                  <w:txbxContent>
                    <w:p w14:paraId="7D602C1E" w14:textId="50702529" w:rsidR="004B4413" w:rsidRDefault="004B4413" w:rsidP="004D6F46">
                      <w:pPr>
                        <w:jc w:val="center"/>
                      </w:pPr>
                      <w:r>
                        <w:rPr>
                          <w:noProof/>
                          <w14:ligatures w14:val="standardContextual"/>
                        </w:rPr>
                        <w:drawing>
                          <wp:inline distT="0" distB="0" distL="0" distR="0" wp14:anchorId="7C83F87E" wp14:editId="3FBA69BF">
                            <wp:extent cx="6919325" cy="2571115"/>
                            <wp:effectExtent l="0" t="0" r="2540" b="0"/>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939827" cy="2578733"/>
                                    </a:xfrm>
                                    <a:prstGeom prst="rect">
                                      <a:avLst/>
                                    </a:prstGeom>
                                  </pic:spPr>
                                </pic:pic>
                              </a:graphicData>
                            </a:graphic>
                          </wp:inline>
                        </w:drawing>
                      </w:r>
                    </w:p>
                  </w:txbxContent>
                </v:textbox>
                <w10:wrap type="tight"/>
              </v:shape>
            </w:pict>
          </mc:Fallback>
        </mc:AlternateContent>
      </w:r>
      <w:r>
        <w:rPr>
          <w:noProof/>
        </w:rPr>
        <mc:AlternateContent>
          <mc:Choice Requires="wps">
            <w:drawing>
              <wp:anchor distT="0" distB="0" distL="114300" distR="114300" simplePos="0" relativeHeight="251668480" behindDoc="1" locked="0" layoutInCell="1" allowOverlap="1" wp14:anchorId="1F9759BB" wp14:editId="6907904D">
                <wp:simplePos x="0" y="0"/>
                <wp:positionH relativeFrom="column">
                  <wp:posOffset>-464820</wp:posOffset>
                </wp:positionH>
                <wp:positionV relativeFrom="paragraph">
                  <wp:posOffset>3606913</wp:posOffset>
                </wp:positionV>
                <wp:extent cx="7124700" cy="635"/>
                <wp:effectExtent l="0" t="0" r="0" b="12065"/>
                <wp:wrapTight wrapText="bothSides">
                  <wp:wrapPolygon edited="0">
                    <wp:start x="0" y="0"/>
                    <wp:lineTo x="0" y="0"/>
                    <wp:lineTo x="21561" y="0"/>
                    <wp:lineTo x="21561" y="0"/>
                    <wp:lineTo x="0" y="0"/>
                  </wp:wrapPolygon>
                </wp:wrapTight>
                <wp:docPr id="214279893" name="Text Box 1"/>
                <wp:cNvGraphicFramePr/>
                <a:graphic xmlns:a="http://schemas.openxmlformats.org/drawingml/2006/main">
                  <a:graphicData uri="http://schemas.microsoft.com/office/word/2010/wordprocessingShape">
                    <wps:wsp>
                      <wps:cNvSpPr txBox="1"/>
                      <wps:spPr>
                        <a:xfrm>
                          <a:off x="0" y="0"/>
                          <a:ext cx="7124700" cy="635"/>
                        </a:xfrm>
                        <a:prstGeom prst="rect">
                          <a:avLst/>
                        </a:prstGeom>
                        <a:solidFill>
                          <a:prstClr val="white"/>
                        </a:solidFill>
                        <a:ln>
                          <a:noFill/>
                        </a:ln>
                      </wps:spPr>
                      <wps:txbx>
                        <w:txbxContent>
                          <w:p w14:paraId="33DAEDE3" w14:textId="044DC456" w:rsidR="0072680C" w:rsidRPr="00113D4F" w:rsidRDefault="0072680C" w:rsidP="0072680C">
                            <w:pPr>
                              <w:pStyle w:val="Caption"/>
                              <w:jc w:val="center"/>
                              <w:rPr>
                                <w:noProof/>
                              </w:rPr>
                            </w:pPr>
                            <w:r>
                              <w:t xml:space="preserve">Figure </w:t>
                            </w:r>
                            <w:fldSimple w:instr=" SEQ Figure \* ARABIC ">
                              <w:r>
                                <w:rPr>
                                  <w:noProof/>
                                </w:rPr>
                                <w:t>1</w:t>
                              </w:r>
                            </w:fldSimple>
                            <w:r>
                              <w:t xml:space="preserve"> Study specification and data element modelling in </w:t>
                            </w:r>
                            <w:r w:rsidR="00886B1A">
                              <w:t>CMEO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59BB" id="_x0000_s1028" type="#_x0000_t202" style="position:absolute;left:0;text-align:left;margin-left:-36.6pt;margin-top:284pt;width:56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" stroked="f">
                <v:textbox style="mso-fit-shape-to-text:t" inset="0,0,0,0">
                  <w:txbxContent>
                    <w:p w14:paraId="33DAEDE3" w14:textId="044DC456" w:rsidR="0072680C" w:rsidRPr="00113D4F" w:rsidRDefault="0072680C" w:rsidP="0072680C">
                      <w:pPr>
                        <w:pStyle w:val="Caption"/>
                        <w:jc w:val="center"/>
                        <w:rPr>
                          <w:noProof/>
                        </w:rPr>
                      </w:pPr>
                      <w:r>
                        <w:t xml:space="preserve">Figure </w:t>
                      </w:r>
                      <w:fldSimple w:instr=" SEQ Figure \* ARABIC ">
                        <w:r>
                          <w:rPr>
                            <w:noProof/>
                          </w:rPr>
                          <w:t>1</w:t>
                        </w:r>
                      </w:fldSimple>
                      <w:r>
                        <w:t xml:space="preserve"> Study specification and data element modelling in </w:t>
                      </w:r>
                      <w:r w:rsidR="00886B1A">
                        <w:t>CMEO</w:t>
                      </w:r>
                    </w:p>
                  </w:txbxContent>
                </v:textbox>
                <w10:wrap type="tight"/>
              </v:shape>
            </w:pict>
          </mc:Fallback>
        </mc:AlternateContent>
      </w:r>
      <w:r>
        <w:t>CMEO</w:t>
      </w:r>
      <w:r w:rsidR="00EE5D59">
        <w:t xml:space="preserve"> captures the core components of a study design by structuring it as a composite entity composed of multiple interrelated parts. At its foundation, a study protocol is an essential component of the study design, encapsulating key directives that guide study execution. The protocol includes elements such as eligibility criteria, which define the conditions for participant inclusion or exclusion, and outcome specifications, which outline the primary and secondary objectives of the study. The primary purpose specification further refines the overarching goal of the study, distinguishing between observational, interventional, and exploratory research paradigms. All these elements are classified as directive information entities, emphasizing their role in guiding the structured execution of the study.</w:t>
      </w:r>
    </w:p>
    <w:p w14:paraId="2D850001" w14:textId="01E06881" w:rsidR="00EE5D59" w:rsidRDefault="00EE5D59" w:rsidP="00F31F6A">
      <w:pPr>
        <w:pStyle w:val="NormalWeb"/>
        <w:ind w:left="450"/>
        <w:jc w:val="both"/>
      </w:pPr>
      <w:r>
        <w:t xml:space="preserve">To ensure the temporal integrity of study execution, </w:t>
      </w:r>
      <w:r w:rsidR="00886B1A">
        <w:t>CMEO</w:t>
      </w:r>
      <w:r>
        <w:t xml:space="preserve"> models the temporal region associated with each study design execution process. This representation includes specific temporal instances that define the start and end points of the study. The first temporal instance marks the study's initiation, while the last temporal instance signifies its completion. These </w:t>
      </w:r>
      <w:r>
        <w:lastRenderedPageBreak/>
        <w:t xml:space="preserve">time points are modeled as time-based temporal entities, providing a structured means to capture the chronological scope of study </w:t>
      </w:r>
      <w:proofErr w:type="spellStart"/>
      <w:proofErr w:type="gramStart"/>
      <w:r>
        <w:t>execution.The</w:t>
      </w:r>
      <w:proofErr w:type="spellEnd"/>
      <w:proofErr w:type="gramEnd"/>
      <w:r>
        <w:t xml:space="preserve"> execution of a study involves multiple stakeholders, including research institutions, coordinating centers, and individual study personnel. </w:t>
      </w:r>
      <w:r w:rsidR="00886B1A">
        <w:t>CMEO</w:t>
      </w:r>
      <w:r>
        <w:t xml:space="preserve"> defines these relationships to ensure a precise representation of participant roles and organizational hierarchies. The study design execution process includes a </w:t>
      </w:r>
      <w:r w:rsidRPr="00EE5D59">
        <w:rPr>
          <w:b/>
          <w:bCs/>
          <w:i/>
          <w:iCs/>
        </w:rPr>
        <w:t>data coordination center role</w:t>
      </w:r>
      <w:r>
        <w:t xml:space="preserve">, which is assigned to an </w:t>
      </w:r>
      <w:r w:rsidRPr="00EE5D59">
        <w:rPr>
          <w:b/>
          <w:bCs/>
          <w:i/>
          <w:iCs/>
        </w:rPr>
        <w:t>organization</w:t>
      </w:r>
      <w:r>
        <w:t xml:space="preserve"> responsible for overseeing the study's data management and execution. This organization, in turn, has designated </w:t>
      </w:r>
      <w:r w:rsidRPr="00EE5D59">
        <w:rPr>
          <w:b/>
          <w:bCs/>
          <w:i/>
          <w:iCs/>
        </w:rPr>
        <w:t>members</w:t>
      </w:r>
      <w:r>
        <w:t xml:space="preserve">, including a </w:t>
      </w:r>
      <w:r w:rsidRPr="00EE5D59">
        <w:rPr>
          <w:b/>
          <w:bCs/>
          <w:i/>
          <w:iCs/>
        </w:rPr>
        <w:t>study contact person</w:t>
      </w:r>
      <w:r>
        <w:t xml:space="preserve"> who serves as a primary liaison for inquiries related to the study. The study contact person is further characterized by specific attributes, such as an </w:t>
      </w:r>
      <w:r w:rsidRPr="00EE5D59">
        <w:rPr>
          <w:b/>
          <w:bCs/>
          <w:i/>
          <w:iCs/>
        </w:rPr>
        <w:t>email address</w:t>
      </w:r>
      <w:r>
        <w:t xml:space="preserve"> and institutional affiliation, ensuring traceability and structured communication within the study framework.</w:t>
      </w:r>
    </w:p>
    <w:p w14:paraId="49F380DE" w14:textId="0F0BB71B" w:rsidR="00EE5D59" w:rsidRDefault="00EE5D59" w:rsidP="00EE5D59">
      <w:pPr>
        <w:pStyle w:val="NormalWeb"/>
        <w:ind w:left="450"/>
        <w:jc w:val="both"/>
      </w:pPr>
      <w:r>
        <w:t xml:space="preserve">In addition to its structural and temporal attributes, the study execution process possesses intrinsic characteristics that define its operational status. A </w:t>
      </w:r>
      <w:r w:rsidRPr="00EE5D59">
        <w:rPr>
          <w:b/>
          <w:bCs/>
          <w:i/>
          <w:iCs/>
        </w:rPr>
        <w:t>process status</w:t>
      </w:r>
      <w:r>
        <w:t xml:space="preserve"> is assigned to the study execution, representing its current stage—whether </w:t>
      </w:r>
      <w:r w:rsidRPr="00EE5D59">
        <w:rPr>
          <w:b/>
          <w:bCs/>
          <w:i/>
          <w:iCs/>
        </w:rPr>
        <w:t>planned</w:t>
      </w:r>
      <w:r>
        <w:t xml:space="preserve">, </w:t>
      </w:r>
      <w:r w:rsidRPr="00EE5D59">
        <w:rPr>
          <w:b/>
          <w:bCs/>
          <w:i/>
          <w:iCs/>
        </w:rPr>
        <w:t>ongoing</w:t>
      </w:r>
      <w:r>
        <w:t xml:space="preserve">, </w:t>
      </w:r>
      <w:r w:rsidRPr="00EE5D59">
        <w:rPr>
          <w:b/>
          <w:bCs/>
          <w:i/>
          <w:iCs/>
        </w:rPr>
        <w:t>completed</w:t>
      </w:r>
      <w:r>
        <w:t xml:space="preserve">, or terminated. This characteristic is modeled as a </w:t>
      </w:r>
      <w:r w:rsidRPr="00EE5D59">
        <w:rPr>
          <w:b/>
          <w:bCs/>
          <w:i/>
          <w:iCs/>
        </w:rPr>
        <w:t>quality</w:t>
      </w:r>
      <w:r>
        <w:t xml:space="preserve">, ensuring that the execution of a study is dynamically tracked and contextualized within the broader research lifecycle. The </w:t>
      </w:r>
    </w:p>
    <w:p w14:paraId="0148F83D" w14:textId="5008BF1D" w:rsidR="00BF1C72" w:rsidRDefault="00BF1C72" w:rsidP="00BF1C72">
      <w:pPr>
        <w:pStyle w:val="NormalWeb"/>
        <w:numPr>
          <w:ilvl w:val="1"/>
          <w:numId w:val="34"/>
        </w:numPr>
        <w:jc w:val="both"/>
      </w:pPr>
      <w:r>
        <w:t>Study Design Variable Specification:</w:t>
      </w:r>
      <w:r w:rsidR="00B44C7C">
        <w:t xml:space="preserve"> </w:t>
      </w:r>
      <w:r>
        <w:t>Concept</w:t>
      </w:r>
    </w:p>
    <w:p w14:paraId="6B61D913" w14:textId="6B6440E0" w:rsidR="00BF1C72" w:rsidRDefault="00030A77" w:rsidP="00BF1C72">
      <w:pPr>
        <w:pStyle w:val="NormalWeb"/>
        <w:ind w:left="180"/>
        <w:jc w:val="both"/>
      </w:pPr>
      <w:r>
        <w:t xml:space="preserve">Within </w:t>
      </w:r>
      <w:r w:rsidR="00886B1A">
        <w:t>CMEO</w:t>
      </w:r>
      <w:r>
        <w:t xml:space="preserve">, key entities align with BFO’s classification to ensure a structured representation of study specifications, protocols, and patient-level observations. Rather than classifying clinical conditions as qualities or dispositions, </w:t>
      </w:r>
      <w:r w:rsidR="003D4CE6">
        <w:t>we</w:t>
      </w:r>
      <w:r>
        <w:t xml:space="preserve"> </w:t>
      </w:r>
      <w:r w:rsidR="003D4CE6">
        <w:t>focus</w:t>
      </w:r>
      <w:r>
        <w:t xml:space="preserve"> on representing </w:t>
      </w:r>
      <w:r w:rsidR="00747FF0">
        <w:t>data elements</w:t>
      </w:r>
      <w:r w:rsidR="00601981">
        <w:t xml:space="preserve"> </w:t>
      </w:r>
      <w:r>
        <w:t xml:space="preserve">that define how clinical </w:t>
      </w:r>
      <w:r w:rsidR="00747FF0">
        <w:t>data elements</w:t>
      </w:r>
      <w:r>
        <w:t xml:space="preserve">, study </w:t>
      </w:r>
      <w:r w:rsidR="00747FF0">
        <w:t>data elements</w:t>
      </w:r>
      <w:r>
        <w:t xml:space="preserve">, or classifications are recorded within a study. A </w:t>
      </w:r>
      <w:r w:rsidR="00747FF0">
        <w:t>data element</w:t>
      </w:r>
      <w:r w:rsidR="00601981">
        <w:t xml:space="preserve"> </w:t>
      </w:r>
      <w:r>
        <w:t xml:space="preserve">in </w:t>
      </w:r>
      <w:r w:rsidR="00886B1A">
        <w:t>CMEO</w:t>
      </w:r>
      <w:r w:rsidR="003D4CE6">
        <w:t xml:space="preserve"> </w:t>
      </w:r>
      <w:r>
        <w:t xml:space="preserve">represents a standardized </w:t>
      </w:r>
      <w:r w:rsidR="00747FF0">
        <w:t>data element</w:t>
      </w:r>
      <w:r>
        <w:t xml:space="preserve"> specified within a study design and protocol, defining how a particular measurement, classification, or categorical assignment is structured. </w:t>
      </w:r>
      <w:r w:rsidR="00747FF0">
        <w:t xml:space="preserve">A data element denotes a clinical variable. </w:t>
      </w:r>
      <w:r w:rsidR="00932CB4" w:rsidRPr="00932CB4">
        <w:t>The clinical variable ("Blood Pressure") is a single conceptual entity. Each data element provides specific context (timing, method, device, etc.) for collecting or operationalizing this single variable, resulting in multiple, distinct data elements.</w:t>
      </w:r>
      <w:r w:rsidR="00BF1C72" w:rsidRPr="00BF1C72">
        <w:t xml:space="preserve"> Data elements are part of a study's variable specification, explicitly defining how each clinical variable is operationalized, measured, recorded, and represented within a particular study design. For example, the clinical variable "Blood Pressure" could be operationalized into distinct data elements such as "Baseline Systolic Blood Pressure measured in clinic (mmHg)", "24-hour Ambulatory Blood Pressure Monitoring (ABPM) mean systolic BP (mmHg)", and " systolic blood pressure </w:t>
      </w:r>
      <w:r w:rsidR="00BF1C72">
        <w:t>follow-up 3 months”</w:t>
      </w:r>
      <w:r w:rsidR="00BF1C72" w:rsidRPr="00BF1C72">
        <w:t xml:space="preserve"> Each data element provides specific implementation details, including measurement technique, timing, and units, ensuring clarity and consistency within the study’s data collection and analysis protocols</w:t>
      </w:r>
      <w:r w:rsidR="00BF1C72">
        <w:t>.</w:t>
      </w:r>
      <w:r w:rsidR="00287A73">
        <w:t xml:space="preserve"> The conceptual Model </w:t>
      </w:r>
    </w:p>
    <w:p w14:paraId="51FC14AB" w14:textId="15CEF014" w:rsidR="00E3327E" w:rsidRDefault="00BF1C72" w:rsidP="00E3327E">
      <w:pPr>
        <w:pStyle w:val="NormalWeb"/>
        <w:ind w:left="180"/>
        <w:jc w:val="both"/>
      </w:pPr>
      <w:r w:rsidRPr="00BF1C72">
        <w:t xml:space="preserve">Observed values collected from participants are represented as data items, which serve as instances of their respective data elements. For instance, if a study records "Patient X has a Baseline Systolic Blood Pressure of 130 mmHg measured in clinic," this data item is an instantiation of the "Baseline Systolic Blood Pressure measured in clinic" data element. While this observed value could, in principle, be connected to a quality or disposition (e.g., hypertension severity as a disposition of the patient), </w:t>
      </w:r>
      <w:r w:rsidR="00886B1A">
        <w:t>CMEO</w:t>
      </w:r>
      <w:r w:rsidRPr="00BF1C72">
        <w:t xml:space="preserve"> does not explicitly model such connections (possible via </w:t>
      </w:r>
      <w:proofErr w:type="spellStart"/>
      <w:proofErr w:type="gramStart"/>
      <w:r w:rsidRPr="00BF1C72">
        <w:t>bfo:isAbout</w:t>
      </w:r>
      <w:proofErr w:type="spellEnd"/>
      <w:proofErr w:type="gramEnd"/>
      <w:r w:rsidRPr="00BF1C72">
        <w:t xml:space="preserve">). Instead, </w:t>
      </w:r>
      <w:r w:rsidR="00886B1A">
        <w:t>CMEO</w:t>
      </w:r>
      <w:r w:rsidRPr="00BF1C72">
        <w:t xml:space="preserve">’s primary role is to structure study data </w:t>
      </w:r>
      <w:r w:rsidRPr="00BF1C72">
        <w:lastRenderedPageBreak/>
        <w:t>elements and observed values, ensuring that data elements are consistently defined and harmonized across studies.</w:t>
      </w:r>
      <w:r w:rsidR="00E3327E">
        <w:t xml:space="preserve"> </w:t>
      </w:r>
    </w:p>
    <w:p w14:paraId="0E0783A0" w14:textId="3EB6595F" w:rsidR="00E3327E" w:rsidRDefault="00941819" w:rsidP="00941819">
      <w:pPr>
        <w:pStyle w:val="NormalWeb"/>
        <w:ind w:left="180"/>
        <w:jc w:val="both"/>
      </w:pPr>
      <w:r>
        <w:t xml:space="preserve">Observational: </w:t>
      </w:r>
      <w:proofErr w:type="gramStart"/>
      <w:r w:rsidR="00E3327E">
        <w:t>In order to</w:t>
      </w:r>
      <w:proofErr w:type="gramEnd"/>
      <w:r w:rsidR="00E3327E">
        <w:t xml:space="preserve"> </w:t>
      </w:r>
      <w:r w:rsidR="00ED26E8">
        <w:t>connect study participants with their respective observations, e</w:t>
      </w:r>
      <w:r w:rsidR="00E3327E">
        <w:t xml:space="preserve">ach </w:t>
      </w:r>
      <w:r w:rsidR="00E3327E" w:rsidRPr="00E3327E">
        <w:rPr>
          <w:rStyle w:val="Strong"/>
          <w:rFonts w:eastAsiaTheme="majorEastAsia"/>
        </w:rPr>
        <w:t>participant</w:t>
      </w:r>
      <w:r w:rsidR="00E3327E">
        <w:t xml:space="preserve"> (</w:t>
      </w:r>
      <w:proofErr w:type="spellStart"/>
      <w:proofErr w:type="gramStart"/>
      <w:r w:rsidR="00ED26E8">
        <w:t>obi</w:t>
      </w:r>
      <w:r w:rsidR="00E3327E">
        <w:t>:homo</w:t>
      </w:r>
      <w:proofErr w:type="gramEnd"/>
      <w:r w:rsidR="00E3327E">
        <w:t>_sapiens</w:t>
      </w:r>
      <w:proofErr w:type="spellEnd"/>
      <w:r w:rsidR="00E3327E">
        <w:t xml:space="preserve">) is uniquely identified by a </w:t>
      </w:r>
      <w:r w:rsidR="00E3327E" w:rsidRPr="00E3327E">
        <w:rPr>
          <w:rStyle w:val="Strong"/>
          <w:rFonts w:eastAsiaTheme="majorEastAsia"/>
        </w:rPr>
        <w:t>participant identifier</w:t>
      </w:r>
      <w:r w:rsidR="00E3327E">
        <w:t xml:space="preserve"> (</w:t>
      </w:r>
      <w:proofErr w:type="spellStart"/>
      <w:proofErr w:type="gramStart"/>
      <w:r w:rsidR="00ED26E8">
        <w:t>iao</w:t>
      </w:r>
      <w:r w:rsidR="00E3327E">
        <w:t>:symbol</w:t>
      </w:r>
      <w:proofErr w:type="spellEnd"/>
      <w:proofErr w:type="gramEnd"/>
      <w:r w:rsidR="00E3327E">
        <w:t>)</w:t>
      </w:r>
      <w:r w:rsidR="00ED26E8">
        <w:t xml:space="preserve">. </w:t>
      </w:r>
      <w:r w:rsidR="00E3327E">
        <w:t xml:space="preserve">The participant is assigned a </w:t>
      </w:r>
      <w:r w:rsidR="00E3327E" w:rsidRPr="00E3327E">
        <w:rPr>
          <w:rStyle w:val="Strong"/>
          <w:rFonts w:eastAsiaTheme="majorEastAsia"/>
        </w:rPr>
        <w:t>role</w:t>
      </w:r>
      <w:r w:rsidR="00E3327E">
        <w:t xml:space="preserve"> (</w:t>
      </w:r>
      <w:proofErr w:type="spellStart"/>
      <w:proofErr w:type="gramStart"/>
      <w:r w:rsidR="00886B1A">
        <w:t>CMEO</w:t>
      </w:r>
      <w:r w:rsidR="00E3327E">
        <w:t>:Role</w:t>
      </w:r>
      <w:proofErr w:type="spellEnd"/>
      <w:proofErr w:type="gramEnd"/>
      <w:r w:rsidR="00E3327E">
        <w:t xml:space="preserve">), representing their involvement in the study or investigation. This role is then linked to </w:t>
      </w:r>
      <w:r w:rsidR="00E3327E" w:rsidRPr="00E3327E">
        <w:rPr>
          <w:rStyle w:val="Strong"/>
          <w:rFonts w:eastAsiaTheme="majorEastAsia"/>
        </w:rPr>
        <w:t>data item</w:t>
      </w:r>
      <w:r w:rsidR="00E3327E">
        <w:t xml:space="preserve"> (</w:t>
      </w:r>
      <w:proofErr w:type="spellStart"/>
      <w:proofErr w:type="gramStart"/>
      <w:r w:rsidR="00ED26E8">
        <w:t>iao</w:t>
      </w:r>
      <w:r w:rsidR="00E3327E">
        <w:t>:ICE</w:t>
      </w:r>
      <w:proofErr w:type="spellEnd"/>
      <w:proofErr w:type="gramEnd"/>
      <w:r w:rsidR="00E3327E">
        <w:t xml:space="preserve">), which represent </w:t>
      </w:r>
      <w:r w:rsidR="00ED26E8">
        <w:t>actual observation</w:t>
      </w:r>
      <w:r w:rsidR="00E3327E">
        <w:t xml:space="preserve"> </w:t>
      </w:r>
      <w:r w:rsidR="00ED26E8">
        <w:t>recorded for specific data element</w:t>
      </w:r>
      <w:r w:rsidR="00CF01EB">
        <w:t xml:space="preserve"> at some point in time</w:t>
      </w:r>
      <w:r w:rsidR="00E3327E">
        <w:t xml:space="preserve">. </w:t>
      </w:r>
    </w:p>
    <w:p w14:paraId="2B5FE411" w14:textId="35D7026F" w:rsidR="00BF1C72" w:rsidRDefault="001A5CAF" w:rsidP="00BF1C72">
      <w:pPr>
        <w:pStyle w:val="NormalWeb"/>
        <w:ind w:left="180"/>
        <w:jc w:val="both"/>
      </w:pPr>
      <w:r>
        <w:t xml:space="preserve">While </w:t>
      </w:r>
      <w:r w:rsidR="00747FF0">
        <w:t>data elements</w:t>
      </w:r>
      <w:r w:rsidR="00601981">
        <w:t xml:space="preserve"> </w:t>
      </w:r>
      <w:r>
        <w:t>serve as conceptual definitions</w:t>
      </w:r>
      <w:r w:rsidRPr="006E3E00">
        <w:rPr>
          <w:b/>
          <w:bCs/>
        </w:rPr>
        <w:t xml:space="preserve">, </w:t>
      </w:r>
      <w:r w:rsidRPr="006E3E00">
        <w:rPr>
          <w:rStyle w:val="Strong"/>
          <w:rFonts w:eastAsiaTheme="majorEastAsia"/>
          <w:b w:val="0"/>
          <w:bCs w:val="0"/>
        </w:rPr>
        <w:t>data items represent the recorded values associated with specific patients or study participants</w:t>
      </w:r>
      <w:r>
        <w:t xml:space="preserve">. </w:t>
      </w:r>
      <w:r w:rsidR="006E3E00">
        <w:t xml:space="preserve">Both </w:t>
      </w:r>
      <w:r w:rsidR="00747FF0">
        <w:t>data element</w:t>
      </w:r>
      <w:r w:rsidR="00601981">
        <w:t xml:space="preserve"> </w:t>
      </w:r>
      <w:r w:rsidR="006E3E00">
        <w:t>and data items</w:t>
      </w:r>
      <w:r>
        <w:t xml:space="preserve"> are modeled as generically dependent continuants, meaning they can be duplicated and stored in multiple systems while remaining tied to their corresponding </w:t>
      </w:r>
      <w:r w:rsidR="00747FF0">
        <w:t>data elements</w:t>
      </w:r>
      <w:r w:rsidR="00601981">
        <w:t xml:space="preserve">. </w:t>
      </w:r>
      <w:r w:rsidR="003D4CE6">
        <w:t xml:space="preserve">Within </w:t>
      </w:r>
      <w:r w:rsidR="00886B1A">
        <w:t>CMEO</w:t>
      </w:r>
      <w:r w:rsidR="003D4CE6">
        <w:t xml:space="preserve">, </w:t>
      </w:r>
      <w:r w:rsidR="00747FF0">
        <w:t>data element</w:t>
      </w:r>
      <w:r w:rsidR="00601981">
        <w:t xml:space="preserve"> </w:t>
      </w:r>
      <w:r w:rsidR="00747FF0">
        <w:t>represents</w:t>
      </w:r>
      <w:r w:rsidR="003D4CE6">
        <w:t xml:space="preserve"> structured study </w:t>
      </w:r>
      <w:r w:rsidR="00747FF0">
        <w:t>data elements</w:t>
      </w:r>
      <w:r w:rsidR="003D4CE6">
        <w:t xml:space="preserve"> that define how clinical measurements, classifications, and patient attributes are recorded. Unlike some ontologies that explicitly distinguish between measured vs. derived data items, </w:t>
      </w:r>
      <w:r w:rsidR="00886B1A">
        <w:t>CMEO</w:t>
      </w:r>
      <w:r w:rsidR="003D4CE6">
        <w:t xml:space="preserve"> does not categorize </w:t>
      </w:r>
      <w:r w:rsidR="00747FF0">
        <w:t>data elements</w:t>
      </w:r>
      <w:r w:rsidR="003D4CE6">
        <w:t xml:space="preserve"> based on whether they are directly measured or algorithmically calculated, as this distinction is not necessary for its core purpose of study specification and harmonization. Instead, </w:t>
      </w:r>
      <w:r w:rsidR="00886B1A">
        <w:t>CMEO</w:t>
      </w:r>
      <w:r w:rsidR="003D4CE6">
        <w:t xml:space="preserve"> </w:t>
      </w:r>
      <w:r w:rsidR="0069513D">
        <w:t xml:space="preserve">categories </w:t>
      </w:r>
      <w:r w:rsidR="00747FF0">
        <w:t>data elements into</w:t>
      </w:r>
      <w:r w:rsidR="003D4CE6">
        <w:t xml:space="preserve"> 13 granular clinical domains, </w:t>
      </w:r>
      <w:r w:rsidR="00601981">
        <w:t xml:space="preserve">via categorization process, </w:t>
      </w:r>
      <w:r w:rsidR="003D4CE6">
        <w:t xml:space="preserve">ensuring that </w:t>
      </w:r>
      <w:r w:rsidR="00747FF0">
        <w:t>data elements</w:t>
      </w:r>
      <w:r w:rsidR="003D4CE6">
        <w:t xml:space="preserve"> are systematically grouped based on their relevance to clinical research. These categories facilitate semantic structuring, cross-study harmonization, and efficient querying of study </w:t>
      </w:r>
      <w:r w:rsidR="00747FF0">
        <w:t>data elements</w:t>
      </w:r>
      <w:r w:rsidR="003D4CE6">
        <w:t>.</w:t>
      </w:r>
      <w:r w:rsidR="0069513D">
        <w:t xml:space="preserve">  </w:t>
      </w:r>
    </w:p>
    <w:p w14:paraId="3F9DB17B" w14:textId="592CA905" w:rsidR="00747FF0" w:rsidRDefault="00747FF0" w:rsidP="00BF1C72">
      <w:pPr>
        <w:pStyle w:val="NormalWeb"/>
        <w:ind w:left="180"/>
        <w:jc w:val="both"/>
      </w:pPr>
      <w:r w:rsidRPr="00747FF0">
        <w:t xml:space="preserve">Each </w:t>
      </w:r>
      <w:r>
        <w:t>data element</w:t>
      </w:r>
      <w:r w:rsidRPr="00747FF0">
        <w:t xml:space="preserve"> in </w:t>
      </w:r>
      <w:r w:rsidR="00886B1A">
        <w:t>CMEO</w:t>
      </w:r>
      <w:r w:rsidRPr="00747FF0">
        <w:t xml:space="preserve"> consists of multiple components, reflecting the structure commonly used in clinical data dictionaries and standardized data formats. These components include categorical value specifications, which define permissible choices or coded values, as well as temporal references, modeled as subclasses of Information Content Entities, to capture the timing of data collection</w:t>
      </w:r>
      <w:r>
        <w:t xml:space="preserve"> such as baseline, follow-up 1 month etc</w:t>
      </w:r>
      <w:r w:rsidRPr="00747FF0">
        <w:t xml:space="preserve">. Additionally, </w:t>
      </w:r>
      <w:r>
        <w:t>data elements</w:t>
      </w:r>
      <w:r w:rsidRPr="00747FF0">
        <w:t xml:space="preserve"> may include measurement units, ensuring consistency in quantitative values, and contextual references, which specify conditions under which the measurement was taken (e.g., blood pressure recorded in a recumbent position). If applicable, calculation formulas used to derive certain values are also captured, along with missing value specifications to account for data completeness and quality assurance. By structuring variables in this way, </w:t>
      </w:r>
      <w:r w:rsidR="00886B1A">
        <w:t>CMEO</w:t>
      </w:r>
      <w:r w:rsidRPr="00747FF0">
        <w:t xml:space="preserve"> ensures that study data is semantically rich, interoperable, and well-defined for harmonization and secondary use.</w:t>
      </w:r>
    </w:p>
    <w:p w14:paraId="2A820A01" w14:textId="4A874DA2" w:rsidR="00BF1C72" w:rsidRDefault="00287A73" w:rsidP="00287A73">
      <w:pPr>
        <w:pStyle w:val="NormalWeb"/>
        <w:numPr>
          <w:ilvl w:val="1"/>
          <w:numId w:val="34"/>
        </w:numPr>
        <w:jc w:val="both"/>
      </w:pPr>
      <w:r>
        <w:t xml:space="preserve"> </w:t>
      </w:r>
      <w:r w:rsidR="00BF1C72">
        <w:t>Study Design Variable Specification: Relationships</w:t>
      </w:r>
    </w:p>
    <w:p w14:paraId="7C74E85E" w14:textId="07C4C328" w:rsidR="001A5CAF" w:rsidRPr="00D1181C" w:rsidRDefault="001A5CAF" w:rsidP="002D4B23">
      <w:pPr>
        <w:pStyle w:val="NormalWeb"/>
        <w:jc w:val="both"/>
        <w:rPr>
          <w:rFonts w:eastAsiaTheme="majorEastAsia"/>
        </w:rPr>
      </w:pPr>
      <w:r>
        <w:t xml:space="preserve">To structure semantic relationships among entities, </w:t>
      </w:r>
      <w:r w:rsidR="00886B1A">
        <w:t>CMEO</w:t>
      </w:r>
      <w:r>
        <w:t xml:space="preserve"> defines a set of formal relationships that establish connections between study </w:t>
      </w:r>
      <w:r w:rsidR="00747FF0">
        <w:t>data elements</w:t>
      </w:r>
      <w:r>
        <w:t xml:space="preserve">, observations, and metadata. Hierarchical relationships, such as </w:t>
      </w:r>
      <w:proofErr w:type="spellStart"/>
      <w:r>
        <w:rPr>
          <w:rStyle w:val="Strong"/>
          <w:rFonts w:eastAsiaTheme="majorEastAsia"/>
        </w:rPr>
        <w:t>is_a</w:t>
      </w:r>
      <w:proofErr w:type="spellEnd"/>
      <w:r>
        <w:t xml:space="preserve">, indicate subclass relationships, ensuring that study </w:t>
      </w:r>
      <w:r w:rsidR="00747FF0">
        <w:t>data elements</w:t>
      </w:r>
      <w:r>
        <w:t xml:space="preserve"> and measurement concepts follow an organized classification. For instance, "Cardiologist is a Physician" reflects a hierarchical relationship. Part-whole relationships, such as </w:t>
      </w:r>
      <w:proofErr w:type="spellStart"/>
      <w:r>
        <w:rPr>
          <w:rStyle w:val="Strong"/>
          <w:rFonts w:eastAsiaTheme="majorEastAsia"/>
        </w:rPr>
        <w:t>part_of</w:t>
      </w:r>
      <w:proofErr w:type="spellEnd"/>
      <w:r>
        <w:t xml:space="preserve">, specify compositional dependencies, ensuring that entities are correctly nested within larger structures. An example of this is "Heart is part of the Human Body." These relationships follow </w:t>
      </w:r>
      <w:r w:rsidRPr="0069513D">
        <w:rPr>
          <w:rStyle w:val="Strong"/>
          <w:rFonts w:eastAsiaTheme="majorEastAsia"/>
          <w:b w:val="0"/>
          <w:bCs w:val="0"/>
        </w:rPr>
        <w:t>BFO’s constraint</w:t>
      </w:r>
      <w:r>
        <w:rPr>
          <w:rStyle w:val="Strong"/>
          <w:rFonts w:eastAsiaTheme="majorEastAsia"/>
        </w:rPr>
        <w:t>s</w:t>
      </w:r>
      <w:r>
        <w:t xml:space="preserve">, where processes can only be part of other processes, and continuants can only be part </w:t>
      </w:r>
      <w:r>
        <w:lastRenderedPageBreak/>
        <w:t>of other continuants.</w:t>
      </w:r>
      <w:r w:rsidR="0069513D">
        <w:t xml:space="preserve"> </w:t>
      </w:r>
      <w:r>
        <w:t xml:space="preserve">Associative relationships capture complex interactions between clinical concepts, such as causality, dependencies, or role-based participation. For example, the </w:t>
      </w:r>
      <w:proofErr w:type="spellStart"/>
      <w:r>
        <w:rPr>
          <w:rStyle w:val="Strong"/>
          <w:rFonts w:eastAsiaTheme="majorEastAsia"/>
        </w:rPr>
        <w:t>has_participant</w:t>
      </w:r>
      <w:proofErr w:type="spellEnd"/>
      <w:r>
        <w:t xml:space="preserve"> property links an occurrent (a study process) to a continuant (a patient or investigator involved in the study). </w:t>
      </w:r>
      <w:r w:rsidR="0069513D">
        <w:t xml:space="preserve"> Since </w:t>
      </w:r>
      <w:r w:rsidR="00287A73">
        <w:t>only Realizable</w:t>
      </w:r>
      <w:r w:rsidR="0069513D">
        <w:t xml:space="preserve"> entities can have </w:t>
      </w:r>
      <w:r w:rsidR="0069513D" w:rsidRPr="0069513D">
        <w:rPr>
          <w:b/>
          <w:bCs/>
          <w:i/>
          <w:iCs/>
        </w:rPr>
        <w:t>roles</w:t>
      </w:r>
      <w:r w:rsidR="0069513D">
        <w:t xml:space="preserve"> in BFO, defined ‘</w:t>
      </w:r>
      <w:r w:rsidR="0069513D" w:rsidRPr="0069513D">
        <w:rPr>
          <w:b/>
          <w:bCs/>
          <w:i/>
          <w:iCs/>
        </w:rPr>
        <w:t>is specified output’/is specified input’</w:t>
      </w:r>
      <w:r w:rsidR="0069513D" w:rsidRPr="0069513D">
        <w:t xml:space="preserve"> </w:t>
      </w:r>
      <w:proofErr w:type="gramStart"/>
      <w:r w:rsidR="0069513D">
        <w:t>in order to</w:t>
      </w:r>
      <w:proofErr w:type="gramEnd"/>
      <w:r w:rsidR="0069513D">
        <w:t xml:space="preserve"> use information content entity as input and output, OBI.  </w:t>
      </w:r>
      <w:r>
        <w:t xml:space="preserve">The </w:t>
      </w:r>
      <w:proofErr w:type="spellStart"/>
      <w:r w:rsidRPr="0069513D">
        <w:rPr>
          <w:rStyle w:val="Strong"/>
          <w:rFonts w:eastAsiaTheme="majorEastAsia"/>
          <w:i/>
          <w:iCs/>
        </w:rPr>
        <w:t>is_about</w:t>
      </w:r>
      <w:proofErr w:type="spellEnd"/>
      <w:r>
        <w:t xml:space="preserve"> relationship connects a data element or data item to </w:t>
      </w:r>
      <w:proofErr w:type="gramStart"/>
      <w:r>
        <w:t xml:space="preserve">the </w:t>
      </w:r>
      <w:r w:rsidR="0069513D">
        <w:t>another</w:t>
      </w:r>
      <w:proofErr w:type="gramEnd"/>
      <w:r w:rsidR="0069513D">
        <w:t xml:space="preserve"> </w:t>
      </w:r>
      <w:proofErr w:type="spellStart"/>
      <w:r w:rsidR="0069513D">
        <w:t>entitie</w:t>
      </w:r>
      <w:proofErr w:type="spellEnd"/>
      <w:r w:rsidR="0069513D">
        <w:t xml:space="preserve"> which can be another information content entity or </w:t>
      </w:r>
      <w:r>
        <w:t>underlying clinical phenomenon it describes</w:t>
      </w:r>
      <w:r w:rsidR="0069513D">
        <w:t xml:space="preserve">. </w:t>
      </w:r>
    </w:p>
    <w:p w14:paraId="2C0352E3" w14:textId="0FFD3751" w:rsidR="001A5CAF" w:rsidRDefault="001A5CAF" w:rsidP="002D4B23">
      <w:pPr>
        <w:pStyle w:val="NormalWeb"/>
        <w:jc w:val="both"/>
      </w:pPr>
      <w:r>
        <w:t xml:space="preserve">In addition to hierarchical and associative relationships, </w:t>
      </w:r>
      <w:r w:rsidR="00886B1A">
        <w:t>CMEO</w:t>
      </w:r>
      <w:r>
        <w:t xml:space="preserve"> captures </w:t>
      </w:r>
      <w:r w:rsidRPr="0069513D">
        <w:rPr>
          <w:rStyle w:val="Strong"/>
          <w:rFonts w:eastAsiaTheme="majorEastAsia"/>
          <w:b w:val="0"/>
          <w:bCs w:val="0"/>
          <w:i/>
          <w:iCs/>
        </w:rPr>
        <w:t>spatial and temporal relationships</w:t>
      </w:r>
      <w:r w:rsidRPr="0069513D">
        <w:rPr>
          <w:b/>
          <w:bCs/>
          <w:i/>
          <w:iCs/>
        </w:rPr>
        <w:t xml:space="preserve">, </w:t>
      </w:r>
      <w:r>
        <w:t xml:space="preserve">which define how entities exist in space and time. Spatial relationships such as </w:t>
      </w:r>
      <w:r w:rsidR="0069513D" w:rsidRPr="00BF1C72">
        <w:rPr>
          <w:rStyle w:val="Strong"/>
          <w:rFonts w:eastAsiaTheme="majorEastAsia"/>
          <w:i/>
          <w:iCs/>
        </w:rPr>
        <w:t>exists at</w:t>
      </w:r>
      <w:r>
        <w:t xml:space="preserve"> specify the physical location of an entity, while temporal relationships such as </w:t>
      </w:r>
      <w:proofErr w:type="spellStart"/>
      <w:r w:rsidRPr="00BF1C72">
        <w:rPr>
          <w:rStyle w:val="Strong"/>
          <w:rFonts w:eastAsiaTheme="majorEastAsia"/>
          <w:i/>
          <w:iCs/>
        </w:rPr>
        <w:t>occurs_at</w:t>
      </w:r>
      <w:proofErr w:type="spellEnd"/>
      <w:r>
        <w:t xml:space="preserve"> define the </w:t>
      </w:r>
      <w:r w:rsidR="0069513D">
        <w:t>occurrent existence in temporal region</w:t>
      </w:r>
      <w:r>
        <w:t xml:space="preserve"> These properties are essential for modeling </w:t>
      </w:r>
      <w:r w:rsidRPr="00BF1C72">
        <w:rPr>
          <w:rStyle w:val="Strong"/>
          <w:rFonts w:eastAsiaTheme="majorEastAsia"/>
          <w:b w:val="0"/>
          <w:bCs w:val="0"/>
        </w:rPr>
        <w:t>study execution timelines, patient follow-up schedules, and event-based cohort studies</w:t>
      </w:r>
      <w:r w:rsidRPr="00BF1C72">
        <w:rPr>
          <w:b/>
          <w:bCs/>
        </w:rPr>
        <w:t xml:space="preserve">, </w:t>
      </w:r>
      <w:r>
        <w:t>ensuring that both retrospective and prospective study designs are accurately represented within the ontology.</w:t>
      </w:r>
      <w:r w:rsidR="0069513D">
        <w:t xml:space="preserve"> </w:t>
      </w:r>
    </w:p>
    <w:p w14:paraId="126ACA07" w14:textId="2E72396A" w:rsidR="001A5CAF" w:rsidRDefault="0069513D" w:rsidP="002D4B23">
      <w:pPr>
        <w:jc w:val="both"/>
      </w:pPr>
      <w:r w:rsidRPr="0069513D">
        <w:t xml:space="preserve">By integrating fundamental ontological principles, </w:t>
      </w:r>
      <w:r w:rsidR="00886B1A">
        <w:t>CMEO</w:t>
      </w:r>
      <w:r w:rsidRPr="0069513D">
        <w:t xml:space="preserve"> establishes a comprehensive semantic framework for structuring study specifications, clinical observations, and harmonized </w:t>
      </w:r>
      <w:r w:rsidR="00747FF0">
        <w:t>data elements</w:t>
      </w:r>
      <w:r w:rsidRPr="0069513D">
        <w:t xml:space="preserve">. Each </w:t>
      </w:r>
      <w:r w:rsidR="00747FF0">
        <w:t>data element</w:t>
      </w:r>
      <w:r w:rsidRPr="0069513D">
        <w:t xml:space="preserve"> serves as an input to the standardization process, where it is assigned a standardized representation in the form of a code from biomedical terminologies, accompanied by its respective label. To ensure consistency and interoperability, these standardized codes are linked to OMOP IDs, providing a unique identifier for each </w:t>
      </w:r>
      <w:r w:rsidR="00747FF0">
        <w:t>data element</w:t>
      </w:r>
      <w:r w:rsidRPr="0069513D">
        <w:t>. This structured approach facilitates semantic integrity, interoperability, and reusability of clinical datasets, allowing for seamless cross-study harmonization and secondary data use while maintaining alignment with external ontologies such as SNOMED CT, LOINC, OMOP, and CDISC.</w:t>
      </w:r>
    </w:p>
    <w:p w14:paraId="0550F900" w14:textId="40FF464D" w:rsidR="00037F28" w:rsidRDefault="00037F28" w:rsidP="002D4B23">
      <w:pPr>
        <w:jc w:val="both"/>
      </w:pPr>
    </w:p>
    <w:p w14:paraId="424FBA84" w14:textId="6F18E0B1" w:rsidR="00287A73" w:rsidRDefault="00287A73" w:rsidP="002D4B23">
      <w:pPr>
        <w:pStyle w:val="Heading3"/>
        <w:numPr>
          <w:ilvl w:val="1"/>
          <w:numId w:val="34"/>
        </w:numPr>
        <w:jc w:val="both"/>
        <w:rPr>
          <w:rFonts w:eastAsia="Times New Roman" w:cs="Times New Roman"/>
          <w:b/>
          <w:bCs/>
          <w:color w:val="auto"/>
          <w:sz w:val="24"/>
          <w:szCs w:val="24"/>
        </w:rPr>
      </w:pPr>
      <w:r>
        <w:t xml:space="preserve"> </w:t>
      </w:r>
      <w:r w:rsidRPr="00287A73">
        <w:rPr>
          <w:rFonts w:eastAsia="Times New Roman" w:cs="Times New Roman"/>
          <w:b/>
          <w:bCs/>
          <w:color w:val="auto"/>
          <w:sz w:val="24"/>
          <w:szCs w:val="24"/>
        </w:rPr>
        <w:t>Exploratory Data Analysis (EDA)</w:t>
      </w:r>
    </w:p>
    <w:p w14:paraId="68F7B13B" w14:textId="507FA816" w:rsidR="002D4B23" w:rsidRPr="002D4B23" w:rsidRDefault="002D4B23" w:rsidP="002D4B23">
      <w:pPr>
        <w:jc w:val="both"/>
      </w:pPr>
    </w:p>
    <w:p w14:paraId="3324A41F" w14:textId="09E312A7" w:rsidR="00287A73" w:rsidRDefault="00886B1A" w:rsidP="002D4B23">
      <w:pPr>
        <w:ind w:left="90"/>
        <w:jc w:val="both"/>
      </w:pPr>
      <w:r>
        <w:t>CMEO</w:t>
      </w:r>
      <w:r w:rsidR="002D4B23" w:rsidRPr="002D4B23">
        <w:t xml:space="preserve"> formalizes </w:t>
      </w:r>
      <w:r w:rsidR="002D4B23">
        <w:t>exploratory</w:t>
      </w:r>
      <w:r w:rsidR="002D4B23" w:rsidRPr="002D4B23">
        <w:t xml:space="preserve"> data analysis as a data transformation process, providing a structured approach to analyzing datasets by producing statistical outputs. The ontology incorporates concepts from existing biomedical and statistical ontologies, including OBI,</w:t>
      </w:r>
      <w:r w:rsidR="00A61562">
        <w:t xml:space="preserve"> OBCS </w:t>
      </w:r>
      <w:proofErr w:type="gramStart"/>
      <w:r w:rsidR="00A61562">
        <w:t xml:space="preserve">and </w:t>
      </w:r>
      <w:r w:rsidR="002D4B23" w:rsidRPr="002D4B23">
        <w:t xml:space="preserve"> STATO</w:t>
      </w:r>
      <w:proofErr w:type="gramEnd"/>
      <w:r w:rsidR="002D4B23" w:rsidRPr="002D4B23">
        <w:t xml:space="preserve">, while introducing extensions to support exploratory data analysis (EDA) workflows. </w:t>
      </w:r>
      <w:r w:rsidR="002D4B23">
        <w:t xml:space="preserve"> The conceptual workflow is defined as follows:</w:t>
      </w:r>
    </w:p>
    <w:p w14:paraId="0EF2C93A" w14:textId="56E14488" w:rsidR="002D4B23" w:rsidRDefault="002D4B23" w:rsidP="002D4B23">
      <w:pPr>
        <w:ind w:left="90"/>
        <w:jc w:val="both"/>
      </w:pPr>
    </w:p>
    <w:p w14:paraId="4C779A04" w14:textId="14508DF7" w:rsidR="002D4B23" w:rsidRDefault="002D4B23" w:rsidP="002D4B23">
      <w:pPr>
        <w:pStyle w:val="ListParagraph"/>
        <w:numPr>
          <w:ilvl w:val="0"/>
          <w:numId w:val="95"/>
        </w:numPr>
        <w:jc w:val="both"/>
      </w:pPr>
      <w:r w:rsidRPr="00287A73">
        <w:rPr>
          <w:b/>
          <w:bCs/>
        </w:rPr>
        <w:t xml:space="preserve">Exploratory </w:t>
      </w:r>
      <w:r>
        <w:t>Data Analysis (subclass of Data Transformation Process): A process that accepts a dataset as input and generates statistical outputs.</w:t>
      </w:r>
    </w:p>
    <w:p w14:paraId="0319FF14" w14:textId="6A0F6D6B" w:rsidR="002D4B23" w:rsidRDefault="002D4B23" w:rsidP="002D4B23">
      <w:pPr>
        <w:pStyle w:val="ListParagraph"/>
        <w:numPr>
          <w:ilvl w:val="0"/>
          <w:numId w:val="95"/>
        </w:numPr>
        <w:jc w:val="both"/>
      </w:pPr>
      <w:r>
        <w:t>Statistical Variable (</w:t>
      </w:r>
      <w:proofErr w:type="gramStart"/>
      <w:r w:rsidR="00886B1A">
        <w:t>CMEO</w:t>
      </w:r>
      <w:r>
        <w:t>:DIE</w:t>
      </w:r>
      <w:proofErr w:type="gramEnd"/>
      <w:r>
        <w:t>): A study-defined variable analyzed within a statistical data analysis process, which may be categorical or continuous.</w:t>
      </w:r>
    </w:p>
    <w:p w14:paraId="58A1EC15" w14:textId="3CBBF049" w:rsidR="002D4B23" w:rsidRDefault="002D4B23" w:rsidP="002D4B23">
      <w:pPr>
        <w:pStyle w:val="ListParagraph"/>
        <w:numPr>
          <w:ilvl w:val="0"/>
          <w:numId w:val="95"/>
        </w:numPr>
        <w:jc w:val="both"/>
      </w:pPr>
      <w:r>
        <w:t>Data item (</w:t>
      </w:r>
      <w:proofErr w:type="gramStart"/>
      <w:r w:rsidR="00886B1A">
        <w:t>CMEO</w:t>
      </w:r>
      <w:r>
        <w:t>:ICE</w:t>
      </w:r>
      <w:proofErr w:type="gramEnd"/>
      <w:r>
        <w:t>): an observed value for specific patient</w:t>
      </w:r>
    </w:p>
    <w:p w14:paraId="3D8FDE11" w14:textId="7C2F596F" w:rsidR="002D4B23" w:rsidRDefault="002D4B23" w:rsidP="002D4B23">
      <w:pPr>
        <w:pStyle w:val="ListParagraph"/>
        <w:numPr>
          <w:ilvl w:val="0"/>
          <w:numId w:val="95"/>
        </w:numPr>
        <w:jc w:val="both"/>
      </w:pPr>
      <w:r>
        <w:t>Data set (</w:t>
      </w:r>
      <w:proofErr w:type="gramStart"/>
      <w:r w:rsidR="00886B1A">
        <w:t>CMEO</w:t>
      </w:r>
      <w:r>
        <w:t>:ICE</w:t>
      </w:r>
      <w:proofErr w:type="gramEnd"/>
      <w:r>
        <w:t xml:space="preserve">): An aggregated of all data items </w:t>
      </w:r>
    </w:p>
    <w:p w14:paraId="0ED2A7E8" w14:textId="05D57988" w:rsidR="002D4B23" w:rsidRDefault="002D4B23" w:rsidP="002D4B23">
      <w:pPr>
        <w:pStyle w:val="ListParagraph"/>
        <w:numPr>
          <w:ilvl w:val="0"/>
          <w:numId w:val="95"/>
        </w:numPr>
        <w:jc w:val="both"/>
      </w:pPr>
      <w:r>
        <w:t>Data Transformation Process: A parent class encompassing statistical data analysis, data distribution, and data visualization, ensuring that each statistical output is logically associated with the dataset and its variables.</w:t>
      </w:r>
    </w:p>
    <w:p w14:paraId="7BA3E1CD" w14:textId="0DDE6FD9" w:rsidR="002D4B23" w:rsidRDefault="002D4B23" w:rsidP="002D4B23">
      <w:pPr>
        <w:jc w:val="both"/>
      </w:pPr>
      <w:r w:rsidRPr="002D4B23">
        <w:t xml:space="preserve">EDA is a critical component of clinical data analysis, providing descriptive statistical insights into study variables. </w:t>
      </w:r>
      <w:r w:rsidR="00886B1A">
        <w:t>CMEO</w:t>
      </w:r>
      <w:r w:rsidRPr="002D4B23">
        <w:t xml:space="preserve"> supports EDA profiling for categorical and continuous variables, extending existing </w:t>
      </w:r>
      <w:r w:rsidR="00A61562">
        <w:t xml:space="preserve">OBCS and </w:t>
      </w:r>
      <w:r>
        <w:t>STATO</w:t>
      </w:r>
      <w:r w:rsidRPr="002D4B23">
        <w:t xml:space="preserve"> ontology classes to enhance representation.</w:t>
      </w:r>
      <w:r>
        <w:t xml:space="preserve"> </w:t>
      </w:r>
      <w:r w:rsidRPr="002D4B23">
        <w:t xml:space="preserve">For categorical variables, </w:t>
      </w:r>
      <w:r w:rsidR="00886B1A">
        <w:t>CMEO</w:t>
      </w:r>
      <w:r w:rsidRPr="002D4B23">
        <w:t xml:space="preserve"> extends OBCS ontology classes to capture statistical measures including</w:t>
      </w:r>
      <w:r>
        <w:t xml:space="preserve"> the </w:t>
      </w:r>
      <w:r>
        <w:lastRenderedPageBreak/>
        <w:t xml:space="preserve">frequency of each unique category within the dataset., Most Frequent Categorical Value (Mode) – The most commonly occurring category, Missing Value Count and Percentage, </w:t>
      </w:r>
      <w:proofErr w:type="gramStart"/>
      <w:r>
        <w:t>The</w:t>
      </w:r>
      <w:proofErr w:type="gramEnd"/>
      <w:r>
        <w:t xml:space="preserve"> number and proportion of missing values, Chi-Square Test Statistic, bar chart (x-axis, y-axis) as shown in Fig, </w:t>
      </w:r>
    </w:p>
    <w:p w14:paraId="158D2FC4" w14:textId="35C76E70" w:rsidR="002D4B23" w:rsidRDefault="002D4B23" w:rsidP="002D4B23">
      <w:pPr>
        <w:jc w:val="both"/>
      </w:pPr>
    </w:p>
    <w:p w14:paraId="545D035C" w14:textId="20F79EA3" w:rsidR="0083098D" w:rsidRPr="0083098D" w:rsidRDefault="002D4B23" w:rsidP="00C720AC">
      <w:pPr>
        <w:jc w:val="both"/>
      </w:pPr>
      <w:r>
        <w:t xml:space="preserve">As depicted in Fig , For continuous variables, </w:t>
      </w:r>
      <w:r w:rsidR="00886B1A">
        <w:t>CMEO</w:t>
      </w:r>
      <w:r>
        <w:t xml:space="preserve"> extends OBCS ontology classes to capture key statistical measures, including: Total Data Count – The number of observations for a given variable, Measures of Central Tendency, Mean (Arithmetic Average), Median (Middle Value of the Distribution), Mode (Most Frequently Occurring Value), Dispersion Measures, Standard Deviation, Variance, Range (Difference Between Minimum and Maximum Values), Interquartile Range (IQR) [Q1, Q3], Skewness and Kurtosis – Measures of the asymmetry and peaked</w:t>
      </w:r>
      <w:r w:rsidR="00255A4A">
        <w:t>-</w:t>
      </w:r>
      <w:r>
        <w:t>ness of the distribution, Outlier Identification</w:t>
      </w:r>
      <w:r w:rsidR="00BD2B59">
        <w:t xml:space="preserve"> (z-score, IQR).</w:t>
      </w:r>
      <w:r>
        <w:t xml:space="preserve"> </w:t>
      </w:r>
    </w:p>
    <w:p w14:paraId="11F50274" w14:textId="34A41862" w:rsidR="000F37DA" w:rsidRPr="000F37DA" w:rsidRDefault="000F37DA" w:rsidP="000F37DA">
      <w:pPr>
        <w:pStyle w:val="ListParagraph"/>
        <w:spacing w:before="100" w:beforeAutospacing="1" w:after="100" w:afterAutospacing="1"/>
        <w:ind w:left="540"/>
        <w:rPr>
          <w:color w:val="000000"/>
        </w:rPr>
      </w:pPr>
    </w:p>
    <w:p w14:paraId="25973A92" w14:textId="5AF4DBE4" w:rsidR="00BA2033" w:rsidRDefault="00BA2033" w:rsidP="003078E9">
      <w:pPr>
        <w:pStyle w:val="ListParagraph"/>
        <w:numPr>
          <w:ilvl w:val="1"/>
          <w:numId w:val="67"/>
        </w:numPr>
        <w:rPr>
          <w:b/>
          <w:bCs/>
        </w:rPr>
      </w:pPr>
      <w:r>
        <w:rPr>
          <w:b/>
          <w:bCs/>
        </w:rPr>
        <w:t xml:space="preserve"> Mapping Data Element Categories to OMOP Domains</w:t>
      </w:r>
    </w:p>
    <w:p w14:paraId="35AEA76A" w14:textId="5E6B7C51" w:rsidR="00BA2033" w:rsidRDefault="00BA2033" w:rsidP="00BA2033">
      <w:pPr>
        <w:pStyle w:val="ListParagraph"/>
        <w:ind w:left="540"/>
        <w:rPr>
          <w:b/>
          <w:bCs/>
        </w:rPr>
      </w:pPr>
    </w:p>
    <w:tbl>
      <w:tblPr>
        <w:tblStyle w:val="TableGrid"/>
        <w:tblW w:w="0" w:type="auto"/>
        <w:tblInd w:w="540" w:type="dxa"/>
        <w:tblLook w:val="04A0" w:firstRow="1" w:lastRow="0" w:firstColumn="1" w:lastColumn="0" w:noHBand="0" w:noVBand="1"/>
      </w:tblPr>
      <w:tblGrid>
        <w:gridCol w:w="3191"/>
        <w:gridCol w:w="2325"/>
        <w:gridCol w:w="3028"/>
      </w:tblGrid>
      <w:tr w:rsidR="00BA2033" w:rsidRPr="00BA2033" w14:paraId="7AF374E3" w14:textId="77777777" w:rsidTr="00261EFD">
        <w:trPr>
          <w:trHeight w:val="278"/>
        </w:trPr>
        <w:tc>
          <w:tcPr>
            <w:tcW w:w="3191" w:type="dxa"/>
          </w:tcPr>
          <w:p w14:paraId="08596614" w14:textId="77777777" w:rsidR="00BA2033" w:rsidRPr="00BA2033" w:rsidRDefault="00BA2033" w:rsidP="00261EFD">
            <w:pPr>
              <w:pStyle w:val="ListParagraph"/>
              <w:ind w:left="0"/>
              <w:rPr>
                <w:b/>
                <w:bCs/>
                <w:sz w:val="22"/>
                <w:szCs w:val="22"/>
              </w:rPr>
            </w:pPr>
            <w:r w:rsidRPr="00BA2033">
              <w:rPr>
                <w:b/>
                <w:bCs/>
                <w:sz w:val="22"/>
                <w:szCs w:val="22"/>
              </w:rPr>
              <w:t>Category</w:t>
            </w:r>
          </w:p>
        </w:tc>
        <w:tc>
          <w:tcPr>
            <w:tcW w:w="2325" w:type="dxa"/>
          </w:tcPr>
          <w:p w14:paraId="68ADB533" w14:textId="77777777" w:rsidR="00BA2033" w:rsidRPr="00BA2033" w:rsidRDefault="00BA2033" w:rsidP="00261EFD">
            <w:pPr>
              <w:pStyle w:val="ListParagraph"/>
              <w:ind w:left="0"/>
              <w:rPr>
                <w:b/>
                <w:bCs/>
                <w:sz w:val="22"/>
                <w:szCs w:val="22"/>
              </w:rPr>
            </w:pPr>
            <w:r w:rsidRPr="00BA2033">
              <w:rPr>
                <w:b/>
                <w:bCs/>
                <w:sz w:val="22"/>
                <w:szCs w:val="22"/>
              </w:rPr>
              <w:t>OMOP Domain</w:t>
            </w:r>
          </w:p>
        </w:tc>
        <w:tc>
          <w:tcPr>
            <w:tcW w:w="3028" w:type="dxa"/>
          </w:tcPr>
          <w:p w14:paraId="6B0D5E9C" w14:textId="352C166C" w:rsidR="00BA2033" w:rsidRPr="00BA2033" w:rsidRDefault="00BA2033" w:rsidP="00261EFD">
            <w:pPr>
              <w:pStyle w:val="ListParagraph"/>
              <w:ind w:left="0"/>
              <w:rPr>
                <w:b/>
                <w:bCs/>
                <w:sz w:val="22"/>
                <w:szCs w:val="22"/>
              </w:rPr>
            </w:pPr>
            <w:r w:rsidRPr="00BA2033">
              <w:rPr>
                <w:b/>
                <w:bCs/>
                <w:sz w:val="22"/>
                <w:szCs w:val="22"/>
              </w:rPr>
              <w:t>Comments</w:t>
            </w:r>
          </w:p>
        </w:tc>
      </w:tr>
      <w:tr w:rsidR="00BA2033" w:rsidRPr="00BA2033" w14:paraId="03325D1D" w14:textId="77777777" w:rsidTr="00261EFD">
        <w:trPr>
          <w:trHeight w:val="278"/>
        </w:trPr>
        <w:tc>
          <w:tcPr>
            <w:tcW w:w="3191" w:type="dxa"/>
          </w:tcPr>
          <w:p w14:paraId="68D83028" w14:textId="77777777" w:rsidR="00BA2033" w:rsidRPr="00BA2033" w:rsidRDefault="00BA2033" w:rsidP="00261EFD">
            <w:pPr>
              <w:pStyle w:val="ListParagraph"/>
              <w:ind w:left="0"/>
              <w:rPr>
                <w:b/>
                <w:bCs/>
                <w:sz w:val="22"/>
                <w:szCs w:val="22"/>
              </w:rPr>
            </w:pPr>
            <w:r w:rsidRPr="00BA2033">
              <w:rPr>
                <w:b/>
                <w:bCs/>
                <w:sz w:val="22"/>
                <w:szCs w:val="22"/>
              </w:rPr>
              <w:t>Etiology</w:t>
            </w:r>
          </w:p>
        </w:tc>
        <w:tc>
          <w:tcPr>
            <w:tcW w:w="2325" w:type="dxa"/>
          </w:tcPr>
          <w:p w14:paraId="48BC6CE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7FABF712" w14:textId="3DEDEC3E" w:rsidR="00BA2033" w:rsidRPr="00BA2033" w:rsidRDefault="00BA2033" w:rsidP="00261EFD">
            <w:pPr>
              <w:pStyle w:val="ListParagraph"/>
              <w:ind w:left="0"/>
              <w:rPr>
                <w:b/>
                <w:bCs/>
                <w:sz w:val="22"/>
                <w:szCs w:val="22"/>
              </w:rPr>
            </w:pPr>
            <w:r w:rsidRPr="00BA2033">
              <w:rPr>
                <w:color w:val="000000"/>
                <w:sz w:val="22"/>
                <w:szCs w:val="22"/>
              </w:rPr>
              <w:t>Etiology” often represents the cause or contributing factor of a condition. It is not itself a disease entity but rather a characteristic or fact about a condition. Hence it is typically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5B152CD" w14:textId="77777777" w:rsidTr="00261EFD">
        <w:trPr>
          <w:trHeight w:val="3313"/>
        </w:trPr>
        <w:tc>
          <w:tcPr>
            <w:tcW w:w="3191" w:type="dxa"/>
          </w:tcPr>
          <w:p w14:paraId="3E2AC07B" w14:textId="77777777" w:rsidR="00BA2033" w:rsidRPr="00BA2033" w:rsidRDefault="00BA2033" w:rsidP="00261EFD">
            <w:pPr>
              <w:rPr>
                <w:b/>
                <w:bCs/>
                <w:sz w:val="22"/>
                <w:szCs w:val="22"/>
              </w:rPr>
            </w:pPr>
            <w:r w:rsidRPr="00BA2033">
              <w:rPr>
                <w:b/>
                <w:bCs/>
                <w:sz w:val="22"/>
                <w:szCs w:val="22"/>
              </w:rPr>
              <w:t>Measurement</w:t>
            </w:r>
          </w:p>
          <w:p w14:paraId="09270934" w14:textId="77777777" w:rsidR="00BA2033" w:rsidRPr="00BA2033" w:rsidRDefault="00D055D8" w:rsidP="00261EFD">
            <w:pPr>
              <w:numPr>
                <w:ilvl w:val="0"/>
                <w:numId w:val="64"/>
              </w:numPr>
              <w:rPr>
                <w:sz w:val="22"/>
                <w:szCs w:val="22"/>
              </w:rPr>
            </w:pPr>
            <w:r w:rsidRPr="00D055D8">
              <w:rPr>
                <w:sz w:val="22"/>
                <w:szCs w:val="22"/>
              </w:rPr>
              <w:t>Stages and scales</w:t>
            </w:r>
          </w:p>
          <w:p w14:paraId="3998C431" w14:textId="77777777" w:rsidR="00BA2033" w:rsidRPr="00BA2033" w:rsidRDefault="00BA2033" w:rsidP="00261EFD">
            <w:pPr>
              <w:numPr>
                <w:ilvl w:val="0"/>
                <w:numId w:val="64"/>
              </w:numPr>
              <w:rPr>
                <w:sz w:val="22"/>
                <w:szCs w:val="22"/>
              </w:rPr>
            </w:pPr>
            <w:r w:rsidRPr="00BA2033">
              <w:rPr>
                <w:sz w:val="22"/>
                <w:szCs w:val="22"/>
              </w:rPr>
              <w:t>Functional and Behavioral Assessment Score</w:t>
            </w:r>
          </w:p>
          <w:p w14:paraId="34AB5D66" w14:textId="77777777" w:rsidR="00BA2033" w:rsidRPr="00BA2033" w:rsidRDefault="00BA2033" w:rsidP="00261EFD">
            <w:pPr>
              <w:numPr>
                <w:ilvl w:val="0"/>
                <w:numId w:val="64"/>
              </w:numPr>
              <w:rPr>
                <w:sz w:val="22"/>
                <w:szCs w:val="22"/>
              </w:rPr>
            </w:pPr>
            <w:r w:rsidRPr="00BA2033">
              <w:rPr>
                <w:sz w:val="22"/>
                <w:szCs w:val="22"/>
              </w:rPr>
              <w:t>Blood measurement</w:t>
            </w:r>
          </w:p>
          <w:p w14:paraId="2D2AE47A" w14:textId="77777777" w:rsidR="00BA2033" w:rsidRPr="00BA2033" w:rsidRDefault="00BA2033" w:rsidP="00261EFD">
            <w:pPr>
              <w:numPr>
                <w:ilvl w:val="0"/>
                <w:numId w:val="64"/>
              </w:numPr>
              <w:rPr>
                <w:sz w:val="22"/>
                <w:szCs w:val="22"/>
              </w:rPr>
            </w:pPr>
            <w:r w:rsidRPr="00BA2033">
              <w:rPr>
                <w:sz w:val="22"/>
                <w:szCs w:val="22"/>
              </w:rPr>
              <w:t>Cardiac Measurement</w:t>
            </w:r>
          </w:p>
          <w:p w14:paraId="618BEEAA" w14:textId="77777777" w:rsidR="00BA2033" w:rsidRPr="00BA2033" w:rsidRDefault="00BA2033" w:rsidP="00261EFD">
            <w:pPr>
              <w:numPr>
                <w:ilvl w:val="0"/>
                <w:numId w:val="64"/>
              </w:numPr>
              <w:rPr>
                <w:sz w:val="22"/>
                <w:szCs w:val="22"/>
              </w:rPr>
            </w:pPr>
            <w:r w:rsidRPr="00BA2033">
              <w:rPr>
                <w:sz w:val="22"/>
                <w:szCs w:val="22"/>
              </w:rPr>
              <w:t>Anthropometric Measurement</w:t>
            </w:r>
          </w:p>
          <w:p w14:paraId="504FE180" w14:textId="77777777" w:rsidR="00BA2033" w:rsidRPr="00BA2033" w:rsidRDefault="00BA2033" w:rsidP="00261EFD">
            <w:pPr>
              <w:numPr>
                <w:ilvl w:val="0"/>
                <w:numId w:val="64"/>
              </w:numPr>
              <w:rPr>
                <w:sz w:val="22"/>
                <w:szCs w:val="22"/>
              </w:rPr>
            </w:pPr>
            <w:r w:rsidRPr="00BA2033">
              <w:rPr>
                <w:sz w:val="22"/>
                <w:szCs w:val="22"/>
              </w:rPr>
              <w:t>Consumption Measurement</w:t>
            </w:r>
          </w:p>
          <w:p w14:paraId="238ABB00" w14:textId="77777777" w:rsidR="00BA2033" w:rsidRPr="00BA2033" w:rsidRDefault="00BA2033" w:rsidP="00261EFD">
            <w:pPr>
              <w:numPr>
                <w:ilvl w:val="0"/>
                <w:numId w:val="64"/>
              </w:numPr>
              <w:rPr>
                <w:sz w:val="22"/>
                <w:szCs w:val="22"/>
              </w:rPr>
            </w:pPr>
            <w:r w:rsidRPr="00BA2033">
              <w:rPr>
                <w:sz w:val="22"/>
                <w:szCs w:val="22"/>
              </w:rPr>
              <w:t>Time to Event Measurement</w:t>
            </w:r>
          </w:p>
          <w:p w14:paraId="1C34BE20" w14:textId="77777777" w:rsidR="00BA2033" w:rsidRPr="00BA2033" w:rsidRDefault="00BA2033" w:rsidP="00261EFD">
            <w:pPr>
              <w:ind w:left="90"/>
              <w:rPr>
                <w:b/>
                <w:bCs/>
                <w:sz w:val="22"/>
                <w:szCs w:val="22"/>
              </w:rPr>
            </w:pPr>
          </w:p>
        </w:tc>
        <w:tc>
          <w:tcPr>
            <w:tcW w:w="2325" w:type="dxa"/>
          </w:tcPr>
          <w:p w14:paraId="2E6EA446" w14:textId="77777777" w:rsidR="00BA2033" w:rsidRPr="00BA2033" w:rsidRDefault="00BA2033" w:rsidP="00261EFD">
            <w:pPr>
              <w:pStyle w:val="ListParagraph"/>
              <w:ind w:left="0"/>
              <w:rPr>
                <w:b/>
                <w:bCs/>
                <w:sz w:val="22"/>
                <w:szCs w:val="22"/>
              </w:rPr>
            </w:pPr>
            <w:r w:rsidRPr="00BA2033">
              <w:rPr>
                <w:b/>
                <w:bCs/>
                <w:sz w:val="22"/>
                <w:szCs w:val="22"/>
              </w:rPr>
              <w:t>Measurement or Visit</w:t>
            </w:r>
          </w:p>
        </w:tc>
        <w:tc>
          <w:tcPr>
            <w:tcW w:w="3028" w:type="dxa"/>
          </w:tcPr>
          <w:p w14:paraId="65A0D251" w14:textId="77777777" w:rsidR="00BA2033" w:rsidRPr="00BA2033" w:rsidRDefault="00BA2033" w:rsidP="00261EFD">
            <w:pPr>
              <w:pStyle w:val="ListParagraph"/>
              <w:ind w:left="0"/>
              <w:rPr>
                <w:b/>
                <w:bCs/>
                <w:sz w:val="22"/>
                <w:szCs w:val="22"/>
              </w:rPr>
            </w:pPr>
            <w:r w:rsidRPr="00BA2033">
              <w:rPr>
                <w:color w:val="000000"/>
                <w:sz w:val="22"/>
                <w:szCs w:val="22"/>
              </w:rPr>
              <w:t>All of these represent quantifiable or semi-quantifiable clinical measurements, test results, or assessment instruments, which align with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rStyle w:val="apple-converted-space"/>
                <w:rFonts w:eastAsiaTheme="majorEastAsia"/>
                <w:color w:val="000000"/>
                <w:sz w:val="22"/>
                <w:szCs w:val="22"/>
              </w:rPr>
              <w:t> </w:t>
            </w:r>
            <w:r w:rsidRPr="00BA2033">
              <w:rPr>
                <w:color w:val="000000"/>
                <w:sz w:val="22"/>
                <w:szCs w:val="22"/>
              </w:rPr>
              <w:t>domain in OMOP. If representing an actual inpatient encounter detail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r w:rsidR="00BA2033" w:rsidRPr="00BA2033" w14:paraId="13E70838" w14:textId="77777777" w:rsidTr="00261EFD">
        <w:trPr>
          <w:trHeight w:val="1316"/>
        </w:trPr>
        <w:tc>
          <w:tcPr>
            <w:tcW w:w="3191" w:type="dxa"/>
          </w:tcPr>
          <w:p w14:paraId="5EC27975" w14:textId="77777777" w:rsidR="00BA2033" w:rsidRPr="00BA2033" w:rsidRDefault="00BA2033" w:rsidP="00261EFD">
            <w:pPr>
              <w:pStyle w:val="ListParagraph"/>
              <w:ind w:left="0"/>
              <w:rPr>
                <w:b/>
                <w:bCs/>
                <w:sz w:val="22"/>
                <w:szCs w:val="22"/>
              </w:rPr>
            </w:pPr>
            <w:r w:rsidRPr="00BA2033">
              <w:rPr>
                <w:b/>
                <w:bCs/>
                <w:sz w:val="22"/>
                <w:szCs w:val="22"/>
              </w:rPr>
              <w:t>Clinical Finding</w:t>
            </w:r>
          </w:p>
          <w:p w14:paraId="65BA686D" w14:textId="77777777" w:rsidR="00BA2033" w:rsidRPr="00BA2033" w:rsidRDefault="00BA2033" w:rsidP="00261EFD">
            <w:pPr>
              <w:numPr>
                <w:ilvl w:val="0"/>
                <w:numId w:val="64"/>
              </w:numPr>
              <w:rPr>
                <w:sz w:val="22"/>
                <w:szCs w:val="22"/>
              </w:rPr>
            </w:pPr>
            <w:r w:rsidRPr="00BA2033">
              <w:rPr>
                <w:sz w:val="22"/>
                <w:szCs w:val="22"/>
              </w:rPr>
              <w:t>Disease or Disorder Finding</w:t>
            </w:r>
          </w:p>
          <w:p w14:paraId="3B44FF28" w14:textId="77777777" w:rsidR="00BA2033" w:rsidRPr="00BA2033" w:rsidRDefault="00BA2033" w:rsidP="00261EFD">
            <w:pPr>
              <w:ind w:left="450"/>
              <w:rPr>
                <w:sz w:val="22"/>
                <w:szCs w:val="22"/>
              </w:rPr>
            </w:pPr>
          </w:p>
          <w:p w14:paraId="60FD6809" w14:textId="77777777" w:rsidR="00BA2033" w:rsidRPr="00BA2033" w:rsidRDefault="00BA2033" w:rsidP="00261EFD">
            <w:pPr>
              <w:pStyle w:val="ListParagraph"/>
              <w:ind w:left="0"/>
              <w:rPr>
                <w:b/>
                <w:bCs/>
                <w:sz w:val="22"/>
                <w:szCs w:val="22"/>
              </w:rPr>
            </w:pPr>
          </w:p>
        </w:tc>
        <w:tc>
          <w:tcPr>
            <w:tcW w:w="2325" w:type="dxa"/>
          </w:tcPr>
          <w:p w14:paraId="748D1E8C" w14:textId="77777777" w:rsidR="00BA2033" w:rsidRPr="00BA2033" w:rsidRDefault="00BA2033" w:rsidP="00261EFD">
            <w:pPr>
              <w:pStyle w:val="ListParagraph"/>
              <w:ind w:left="0"/>
              <w:rPr>
                <w:b/>
                <w:bCs/>
                <w:sz w:val="22"/>
                <w:szCs w:val="22"/>
              </w:rPr>
            </w:pPr>
            <w:r w:rsidRPr="00BA2033">
              <w:rPr>
                <w:b/>
                <w:bCs/>
                <w:sz w:val="22"/>
                <w:szCs w:val="22"/>
              </w:rPr>
              <w:t xml:space="preserve">Condition </w:t>
            </w:r>
            <w:proofErr w:type="spellStart"/>
            <w:r w:rsidRPr="00BA2033">
              <w:rPr>
                <w:b/>
                <w:bCs/>
                <w:sz w:val="22"/>
                <w:szCs w:val="22"/>
              </w:rPr>
              <w:t>Occurance</w:t>
            </w:r>
            <w:proofErr w:type="spellEnd"/>
          </w:p>
        </w:tc>
        <w:tc>
          <w:tcPr>
            <w:tcW w:w="3028" w:type="dxa"/>
          </w:tcPr>
          <w:p w14:paraId="64D9D5AC" w14:textId="77777777" w:rsidR="00BA2033" w:rsidRPr="00BA2033" w:rsidRDefault="00BA2033" w:rsidP="00261EFD">
            <w:pPr>
              <w:pStyle w:val="ListParagraph"/>
              <w:ind w:left="0"/>
              <w:rPr>
                <w:b/>
                <w:bCs/>
                <w:sz w:val="22"/>
                <w:szCs w:val="22"/>
              </w:rPr>
            </w:pPr>
            <w:r w:rsidRPr="00BA2033">
              <w:rPr>
                <w:color w:val="000000"/>
                <w:sz w:val="22"/>
                <w:szCs w:val="22"/>
              </w:rPr>
              <w:t>Diseases and disorders (e.g., diagnoses) map 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rStyle w:val="apple-converted-space"/>
                <w:rFonts w:eastAsiaTheme="majorEastAsia"/>
                <w:color w:val="000000"/>
                <w:sz w:val="22"/>
                <w:szCs w:val="22"/>
              </w:rPr>
              <w:t> </w:t>
            </w:r>
            <w:r w:rsidRPr="00BA2033">
              <w:rPr>
                <w:color w:val="000000"/>
                <w:sz w:val="22"/>
                <w:szCs w:val="22"/>
              </w:rPr>
              <w:t>because they represent conditions experienced by the patient.</w:t>
            </w:r>
          </w:p>
        </w:tc>
      </w:tr>
      <w:tr w:rsidR="00BA2033" w:rsidRPr="00BA2033" w14:paraId="1FB116E6" w14:textId="77777777" w:rsidTr="00261EFD">
        <w:trPr>
          <w:trHeight w:val="1068"/>
        </w:trPr>
        <w:tc>
          <w:tcPr>
            <w:tcW w:w="3191" w:type="dxa"/>
          </w:tcPr>
          <w:p w14:paraId="213312EE" w14:textId="77777777" w:rsidR="00BA2033" w:rsidRPr="00BA2033" w:rsidRDefault="00BA2033" w:rsidP="00261EFD">
            <w:pPr>
              <w:pStyle w:val="ListParagraph"/>
              <w:ind w:left="0"/>
              <w:rPr>
                <w:b/>
                <w:bCs/>
                <w:sz w:val="22"/>
                <w:szCs w:val="22"/>
              </w:rPr>
            </w:pPr>
            <w:r w:rsidRPr="00BA2033">
              <w:rPr>
                <w:b/>
                <w:bCs/>
                <w:sz w:val="22"/>
                <w:szCs w:val="22"/>
              </w:rPr>
              <w:t>Clinical Finding</w:t>
            </w:r>
          </w:p>
          <w:p w14:paraId="3F69EBFC" w14:textId="77777777" w:rsidR="00BA2033" w:rsidRPr="00BA2033" w:rsidRDefault="00BA2033" w:rsidP="00261EFD">
            <w:pPr>
              <w:numPr>
                <w:ilvl w:val="0"/>
                <w:numId w:val="64"/>
              </w:numPr>
              <w:rPr>
                <w:sz w:val="22"/>
                <w:szCs w:val="22"/>
              </w:rPr>
            </w:pPr>
            <w:r w:rsidRPr="00BA2033">
              <w:rPr>
                <w:sz w:val="22"/>
                <w:szCs w:val="22"/>
              </w:rPr>
              <w:t>Functional Finding</w:t>
            </w:r>
          </w:p>
          <w:p w14:paraId="5D8EECE0" w14:textId="77777777" w:rsidR="00BA2033" w:rsidRPr="00BA2033" w:rsidRDefault="00BA2033" w:rsidP="00261EFD">
            <w:pPr>
              <w:numPr>
                <w:ilvl w:val="0"/>
                <w:numId w:val="64"/>
              </w:numPr>
              <w:rPr>
                <w:sz w:val="22"/>
                <w:szCs w:val="22"/>
              </w:rPr>
            </w:pPr>
            <w:r w:rsidRPr="00BA2033">
              <w:rPr>
                <w:sz w:val="22"/>
                <w:szCs w:val="22"/>
              </w:rPr>
              <w:t>Compliance Finding</w:t>
            </w:r>
          </w:p>
          <w:p w14:paraId="4F222E68" w14:textId="77777777" w:rsidR="00BA2033" w:rsidRPr="00BA2033" w:rsidRDefault="00BA2033" w:rsidP="00261EFD">
            <w:pPr>
              <w:ind w:left="450"/>
              <w:rPr>
                <w:sz w:val="22"/>
                <w:szCs w:val="22"/>
              </w:rPr>
            </w:pPr>
          </w:p>
          <w:p w14:paraId="6D5B2E3C" w14:textId="77777777" w:rsidR="00BA2033" w:rsidRPr="00BA2033" w:rsidRDefault="00BA2033" w:rsidP="00261EFD">
            <w:pPr>
              <w:pStyle w:val="ListParagraph"/>
              <w:ind w:left="0"/>
              <w:rPr>
                <w:b/>
                <w:bCs/>
                <w:sz w:val="22"/>
                <w:szCs w:val="22"/>
              </w:rPr>
            </w:pPr>
          </w:p>
        </w:tc>
        <w:tc>
          <w:tcPr>
            <w:tcW w:w="2325" w:type="dxa"/>
          </w:tcPr>
          <w:p w14:paraId="5E09A78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336E0B37" w14:textId="77777777" w:rsidR="00BA2033" w:rsidRPr="00BA2033" w:rsidRDefault="00BA2033" w:rsidP="00261EFD">
            <w:pPr>
              <w:pStyle w:val="ListParagraph"/>
              <w:ind w:left="0"/>
              <w:rPr>
                <w:b/>
                <w:bCs/>
                <w:sz w:val="22"/>
                <w:szCs w:val="22"/>
              </w:rPr>
            </w:pPr>
            <w:r w:rsidRPr="00BA2033">
              <w:rPr>
                <w:color w:val="000000"/>
                <w:sz w:val="22"/>
                <w:szCs w:val="22"/>
              </w:rPr>
              <w:t>These “findings” are generally not formal diagnoses. They represent patient states or observations (e.g., functional status, compliance with a treatment) and are best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domain</w:t>
            </w:r>
          </w:p>
        </w:tc>
      </w:tr>
      <w:tr w:rsidR="00BA2033" w:rsidRPr="00BA2033" w14:paraId="39F74583" w14:textId="77777777" w:rsidTr="00261EFD">
        <w:trPr>
          <w:trHeight w:val="278"/>
        </w:trPr>
        <w:tc>
          <w:tcPr>
            <w:tcW w:w="3191" w:type="dxa"/>
          </w:tcPr>
          <w:p w14:paraId="67C827D4" w14:textId="77777777" w:rsidR="00BA2033" w:rsidRPr="00BA2033" w:rsidRDefault="00BA2033" w:rsidP="00261EFD">
            <w:pPr>
              <w:pStyle w:val="ListParagraph"/>
              <w:ind w:left="0"/>
              <w:rPr>
                <w:b/>
                <w:bCs/>
                <w:sz w:val="22"/>
                <w:szCs w:val="22"/>
              </w:rPr>
            </w:pPr>
            <w:r w:rsidRPr="00BA2033">
              <w:rPr>
                <w:b/>
                <w:bCs/>
                <w:sz w:val="22"/>
                <w:szCs w:val="22"/>
              </w:rPr>
              <w:lastRenderedPageBreak/>
              <w:t>Death</w:t>
            </w:r>
          </w:p>
        </w:tc>
        <w:tc>
          <w:tcPr>
            <w:tcW w:w="2325" w:type="dxa"/>
          </w:tcPr>
          <w:p w14:paraId="04ACEBA7" w14:textId="77777777" w:rsidR="00BA2033" w:rsidRPr="00BA2033" w:rsidRDefault="00BA2033" w:rsidP="00261EFD">
            <w:pPr>
              <w:pStyle w:val="ListParagraph"/>
              <w:ind w:left="0"/>
              <w:rPr>
                <w:b/>
                <w:bCs/>
                <w:sz w:val="22"/>
                <w:szCs w:val="22"/>
              </w:rPr>
            </w:pPr>
            <w:r w:rsidRPr="00BA2033">
              <w:rPr>
                <w:b/>
                <w:bCs/>
                <w:sz w:val="22"/>
                <w:szCs w:val="22"/>
              </w:rPr>
              <w:t>Death</w:t>
            </w:r>
          </w:p>
        </w:tc>
        <w:tc>
          <w:tcPr>
            <w:tcW w:w="3028" w:type="dxa"/>
          </w:tcPr>
          <w:p w14:paraId="78D90DE7" w14:textId="77777777" w:rsidR="00BA2033" w:rsidRPr="00BA2033" w:rsidRDefault="00BA2033" w:rsidP="00261EFD">
            <w:pPr>
              <w:pStyle w:val="ListParagraph"/>
              <w:ind w:left="0"/>
              <w:rPr>
                <w:b/>
                <w:bCs/>
                <w:sz w:val="22"/>
                <w:szCs w:val="22"/>
              </w:rPr>
            </w:pPr>
            <w:r w:rsidRPr="00BA2033">
              <w:rPr>
                <w:color w:val="000000"/>
                <w:sz w:val="22"/>
                <w:szCs w:val="22"/>
              </w:rPr>
              <w:t>OMOP provides a dedicated</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Death</w:t>
            </w:r>
            <w:r w:rsidRPr="00BA2033">
              <w:rPr>
                <w:rStyle w:val="apple-converted-space"/>
                <w:rFonts w:eastAsiaTheme="majorEastAsia"/>
                <w:color w:val="000000"/>
                <w:sz w:val="22"/>
                <w:szCs w:val="22"/>
              </w:rPr>
              <w:t> </w:t>
            </w:r>
            <w:r w:rsidRPr="00BA2033">
              <w:rPr>
                <w:color w:val="000000"/>
                <w:sz w:val="22"/>
                <w:szCs w:val="22"/>
              </w:rPr>
              <w:t>table for capturing the date and (optionally) cause of death</w:t>
            </w:r>
          </w:p>
        </w:tc>
      </w:tr>
      <w:tr w:rsidR="00BA2033" w:rsidRPr="00BA2033" w14:paraId="3D0A344B" w14:textId="77777777" w:rsidTr="00261EFD">
        <w:trPr>
          <w:trHeight w:val="278"/>
        </w:trPr>
        <w:tc>
          <w:tcPr>
            <w:tcW w:w="3191" w:type="dxa"/>
          </w:tcPr>
          <w:p w14:paraId="5E329053" w14:textId="77777777" w:rsidR="00BA2033" w:rsidRPr="00BA2033" w:rsidRDefault="00BA2033" w:rsidP="00261EFD">
            <w:pPr>
              <w:pStyle w:val="ListParagraph"/>
              <w:ind w:left="0"/>
              <w:rPr>
                <w:b/>
                <w:bCs/>
                <w:sz w:val="22"/>
                <w:szCs w:val="22"/>
              </w:rPr>
            </w:pPr>
            <w:r w:rsidRPr="00BA2033">
              <w:rPr>
                <w:b/>
                <w:bCs/>
                <w:sz w:val="22"/>
                <w:szCs w:val="22"/>
              </w:rPr>
              <w:t>Demographics</w:t>
            </w:r>
          </w:p>
        </w:tc>
        <w:tc>
          <w:tcPr>
            <w:tcW w:w="2325" w:type="dxa"/>
          </w:tcPr>
          <w:p w14:paraId="54D7A2E8" w14:textId="77777777" w:rsidR="00BA2033" w:rsidRPr="00BA2033" w:rsidRDefault="00BA2033" w:rsidP="00261EFD">
            <w:pPr>
              <w:pStyle w:val="ListParagraph"/>
              <w:ind w:left="0"/>
              <w:rPr>
                <w:b/>
                <w:bCs/>
                <w:sz w:val="22"/>
                <w:szCs w:val="22"/>
              </w:rPr>
            </w:pPr>
            <w:r w:rsidRPr="00BA2033">
              <w:rPr>
                <w:b/>
                <w:bCs/>
                <w:sz w:val="22"/>
                <w:szCs w:val="22"/>
              </w:rPr>
              <w:t>Person</w:t>
            </w:r>
          </w:p>
        </w:tc>
        <w:tc>
          <w:tcPr>
            <w:tcW w:w="3028" w:type="dxa"/>
          </w:tcPr>
          <w:p w14:paraId="6F91878E" w14:textId="77777777" w:rsidR="00BA2033" w:rsidRPr="00BA2033" w:rsidRDefault="00BA2033" w:rsidP="00261EFD">
            <w:pPr>
              <w:pStyle w:val="ListParagraph"/>
              <w:ind w:left="0"/>
              <w:rPr>
                <w:b/>
                <w:bCs/>
                <w:sz w:val="22"/>
                <w:szCs w:val="22"/>
              </w:rPr>
            </w:pPr>
            <w:r w:rsidRPr="00BA2033">
              <w:rPr>
                <w:color w:val="000000"/>
                <w:sz w:val="22"/>
                <w:szCs w:val="22"/>
              </w:rPr>
              <w:t>Demographic attributes (e.g., gender, year of birth)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Person</w:t>
            </w:r>
            <w:r w:rsidRPr="00BA2033">
              <w:rPr>
                <w:rStyle w:val="apple-converted-space"/>
                <w:rFonts w:eastAsiaTheme="majorEastAsia"/>
                <w:color w:val="000000"/>
                <w:sz w:val="22"/>
                <w:szCs w:val="22"/>
              </w:rPr>
              <w:t> </w:t>
            </w:r>
            <w:r w:rsidRPr="00BA2033">
              <w:rPr>
                <w:color w:val="000000"/>
                <w:sz w:val="22"/>
                <w:szCs w:val="22"/>
              </w:rPr>
              <w:t>table, which captures core patient-level attributes.</w:t>
            </w:r>
          </w:p>
        </w:tc>
      </w:tr>
      <w:tr w:rsidR="00BA2033" w:rsidRPr="00BA2033" w14:paraId="696E9317" w14:textId="77777777" w:rsidTr="00261EFD">
        <w:trPr>
          <w:trHeight w:val="278"/>
        </w:trPr>
        <w:tc>
          <w:tcPr>
            <w:tcW w:w="3191" w:type="dxa"/>
          </w:tcPr>
          <w:p w14:paraId="4B84F5B1" w14:textId="77777777" w:rsidR="00BA2033" w:rsidRPr="00BA2033" w:rsidRDefault="00BA2033" w:rsidP="00261EFD">
            <w:pPr>
              <w:pStyle w:val="ListParagraph"/>
              <w:ind w:left="0"/>
              <w:rPr>
                <w:b/>
                <w:bCs/>
                <w:sz w:val="22"/>
                <w:szCs w:val="22"/>
              </w:rPr>
            </w:pPr>
            <w:r w:rsidRPr="00BA2033">
              <w:rPr>
                <w:b/>
                <w:bCs/>
                <w:sz w:val="22"/>
                <w:szCs w:val="22"/>
              </w:rPr>
              <w:t>Risk Factors</w:t>
            </w:r>
          </w:p>
          <w:p w14:paraId="46D255FA" w14:textId="77777777" w:rsidR="00BA2033" w:rsidRPr="00BA2033" w:rsidRDefault="00BA2033" w:rsidP="00261EFD">
            <w:pPr>
              <w:pStyle w:val="ListParagraph"/>
              <w:ind w:left="0"/>
              <w:rPr>
                <w:b/>
                <w:bCs/>
                <w:sz w:val="22"/>
                <w:szCs w:val="22"/>
              </w:rPr>
            </w:pPr>
          </w:p>
        </w:tc>
        <w:tc>
          <w:tcPr>
            <w:tcW w:w="2325" w:type="dxa"/>
          </w:tcPr>
          <w:p w14:paraId="0E392706" w14:textId="77777777" w:rsidR="00BA2033" w:rsidRPr="00BA2033" w:rsidRDefault="00BA2033" w:rsidP="00261EFD">
            <w:pPr>
              <w:pStyle w:val="ListParagraph"/>
              <w:ind w:left="0"/>
              <w:rPr>
                <w:b/>
                <w:bCs/>
                <w:sz w:val="22"/>
                <w:szCs w:val="22"/>
              </w:rPr>
            </w:pPr>
            <w:r w:rsidRPr="00BA2033">
              <w:rPr>
                <w:b/>
                <w:bCs/>
                <w:sz w:val="22"/>
                <w:szCs w:val="22"/>
              </w:rPr>
              <w:t>Observation or Measurement</w:t>
            </w:r>
          </w:p>
        </w:tc>
        <w:tc>
          <w:tcPr>
            <w:tcW w:w="3028" w:type="dxa"/>
          </w:tcPr>
          <w:p w14:paraId="419AC46E" w14:textId="77777777" w:rsidR="00BA2033" w:rsidRPr="00BA2033" w:rsidRDefault="00BA2033" w:rsidP="00261EFD">
            <w:pPr>
              <w:pStyle w:val="ListParagraph"/>
              <w:ind w:left="0"/>
              <w:rPr>
                <w:b/>
                <w:bCs/>
                <w:sz w:val="22"/>
                <w:szCs w:val="22"/>
              </w:rPr>
            </w:pPr>
            <w:r w:rsidRPr="00BA2033">
              <w:rPr>
                <w:color w:val="000000"/>
                <w:sz w:val="22"/>
                <w:szCs w:val="22"/>
              </w:rPr>
              <w:t>If recorded as qualitative or categorical risk factors (e.g., “smoking status,” “family history of diabetes”),</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is appropriate. If they are quantitative risk scores (e.g., Framingham risk score),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p>
        </w:tc>
      </w:tr>
      <w:tr w:rsidR="00BA2033" w:rsidRPr="00BA2033" w14:paraId="088F5FB2" w14:textId="77777777" w:rsidTr="00261EFD">
        <w:trPr>
          <w:trHeight w:val="278"/>
        </w:trPr>
        <w:tc>
          <w:tcPr>
            <w:tcW w:w="3191" w:type="dxa"/>
          </w:tcPr>
          <w:p w14:paraId="520DBF1B" w14:textId="77777777" w:rsidR="00BA2033" w:rsidRPr="00BA2033" w:rsidRDefault="00BA2033" w:rsidP="00261EFD">
            <w:pPr>
              <w:pStyle w:val="ListParagraph"/>
              <w:ind w:left="0"/>
              <w:rPr>
                <w:b/>
                <w:bCs/>
                <w:sz w:val="22"/>
                <w:szCs w:val="22"/>
              </w:rPr>
            </w:pPr>
            <w:r w:rsidRPr="00BA2033">
              <w:rPr>
                <w:b/>
                <w:bCs/>
                <w:sz w:val="22"/>
                <w:szCs w:val="22"/>
              </w:rPr>
              <w:t>Sign or symptom</w:t>
            </w:r>
          </w:p>
          <w:p w14:paraId="74696245" w14:textId="77777777" w:rsidR="00BA2033" w:rsidRPr="00BA2033" w:rsidRDefault="00BA2033" w:rsidP="00261EFD">
            <w:pPr>
              <w:numPr>
                <w:ilvl w:val="0"/>
                <w:numId w:val="64"/>
              </w:numPr>
              <w:rPr>
                <w:sz w:val="22"/>
                <w:szCs w:val="22"/>
              </w:rPr>
            </w:pPr>
            <w:r w:rsidRPr="00BA2033">
              <w:rPr>
                <w:sz w:val="22"/>
                <w:szCs w:val="22"/>
              </w:rPr>
              <w:t>General sign</w:t>
            </w:r>
          </w:p>
          <w:p w14:paraId="09EBEDC0" w14:textId="77777777" w:rsidR="00BA2033" w:rsidRPr="00BA2033" w:rsidRDefault="00BA2033" w:rsidP="00261EFD">
            <w:pPr>
              <w:numPr>
                <w:ilvl w:val="0"/>
                <w:numId w:val="64"/>
              </w:numPr>
              <w:rPr>
                <w:sz w:val="22"/>
                <w:szCs w:val="22"/>
              </w:rPr>
            </w:pPr>
            <w:r w:rsidRPr="00BA2033">
              <w:rPr>
                <w:sz w:val="22"/>
                <w:szCs w:val="22"/>
              </w:rPr>
              <w:t>Cardiac Sign</w:t>
            </w:r>
          </w:p>
          <w:p w14:paraId="3B0C9BD1" w14:textId="77777777" w:rsidR="00BA2033" w:rsidRPr="00BA2033" w:rsidRDefault="00BA2033" w:rsidP="00261EFD">
            <w:pPr>
              <w:numPr>
                <w:ilvl w:val="0"/>
                <w:numId w:val="64"/>
              </w:numPr>
              <w:rPr>
                <w:sz w:val="22"/>
                <w:szCs w:val="22"/>
              </w:rPr>
            </w:pPr>
            <w:r w:rsidRPr="00BA2033">
              <w:rPr>
                <w:sz w:val="22"/>
                <w:szCs w:val="22"/>
              </w:rPr>
              <w:t>Respiratory Sign</w:t>
            </w:r>
          </w:p>
          <w:p w14:paraId="6DC27C30" w14:textId="77777777" w:rsidR="00BA2033" w:rsidRPr="00BA2033" w:rsidRDefault="00BA2033" w:rsidP="00261EFD">
            <w:pPr>
              <w:numPr>
                <w:ilvl w:val="0"/>
                <w:numId w:val="64"/>
              </w:numPr>
              <w:rPr>
                <w:sz w:val="22"/>
                <w:szCs w:val="22"/>
              </w:rPr>
            </w:pPr>
            <w:r w:rsidRPr="00BA2033">
              <w:rPr>
                <w:sz w:val="22"/>
                <w:szCs w:val="22"/>
              </w:rPr>
              <w:t>Neurological Sign</w:t>
            </w:r>
          </w:p>
          <w:p w14:paraId="5923206B" w14:textId="77777777" w:rsidR="00BA2033" w:rsidRPr="00BA2033" w:rsidRDefault="00BA2033" w:rsidP="00261EFD">
            <w:pPr>
              <w:numPr>
                <w:ilvl w:val="0"/>
                <w:numId w:val="64"/>
              </w:numPr>
              <w:rPr>
                <w:sz w:val="22"/>
                <w:szCs w:val="22"/>
              </w:rPr>
            </w:pPr>
            <w:r w:rsidRPr="00BA2033">
              <w:rPr>
                <w:sz w:val="22"/>
                <w:szCs w:val="22"/>
              </w:rPr>
              <w:t>Vital Sign</w:t>
            </w:r>
          </w:p>
          <w:p w14:paraId="339F80C3" w14:textId="77777777" w:rsidR="00BA2033" w:rsidRPr="00BA2033" w:rsidRDefault="00BA2033" w:rsidP="00261EFD">
            <w:pPr>
              <w:numPr>
                <w:ilvl w:val="0"/>
                <w:numId w:val="64"/>
              </w:numPr>
              <w:rPr>
                <w:sz w:val="22"/>
                <w:szCs w:val="22"/>
              </w:rPr>
            </w:pPr>
            <w:r w:rsidRPr="00BA2033">
              <w:rPr>
                <w:sz w:val="22"/>
                <w:szCs w:val="22"/>
              </w:rPr>
              <w:t>Symptom</w:t>
            </w:r>
          </w:p>
          <w:p w14:paraId="091B9528" w14:textId="77777777" w:rsidR="00BA2033" w:rsidRPr="00BA2033" w:rsidRDefault="00BA2033" w:rsidP="00261EFD">
            <w:pPr>
              <w:pStyle w:val="ListParagraph"/>
              <w:ind w:left="0"/>
              <w:rPr>
                <w:b/>
                <w:bCs/>
                <w:sz w:val="22"/>
                <w:szCs w:val="22"/>
              </w:rPr>
            </w:pPr>
          </w:p>
        </w:tc>
        <w:tc>
          <w:tcPr>
            <w:tcW w:w="2325" w:type="dxa"/>
          </w:tcPr>
          <w:p w14:paraId="0235CA9E" w14:textId="77777777" w:rsidR="00BA2033" w:rsidRPr="00BA2033" w:rsidRDefault="00BA2033" w:rsidP="00261EFD">
            <w:pPr>
              <w:pStyle w:val="ListParagraph"/>
              <w:ind w:left="0"/>
              <w:rPr>
                <w:b/>
                <w:bCs/>
                <w:sz w:val="22"/>
                <w:szCs w:val="22"/>
              </w:rPr>
            </w:pPr>
            <w:r w:rsidRPr="00BA2033">
              <w:rPr>
                <w:b/>
                <w:bCs/>
                <w:sz w:val="22"/>
                <w:szCs w:val="22"/>
              </w:rPr>
              <w:t>Condition Occurrence or Measurement</w:t>
            </w:r>
          </w:p>
        </w:tc>
        <w:tc>
          <w:tcPr>
            <w:tcW w:w="3028" w:type="dxa"/>
          </w:tcPr>
          <w:p w14:paraId="64AAD3E2" w14:textId="77777777" w:rsidR="00BA2033" w:rsidRPr="00BA2033" w:rsidRDefault="00BA2033" w:rsidP="00261EFD">
            <w:pPr>
              <w:pStyle w:val="ListParagraph"/>
              <w:ind w:left="0"/>
              <w:rPr>
                <w:b/>
                <w:bCs/>
                <w:sz w:val="22"/>
                <w:szCs w:val="22"/>
              </w:rPr>
            </w:pPr>
            <w:r w:rsidRPr="00BA2033">
              <w:rPr>
                <w:color w:val="000000"/>
                <w:sz w:val="22"/>
                <w:szCs w:val="22"/>
              </w:rPr>
              <w:t>In OMOP, signs and symptoms are typically treated as conditions (e.g., “chest pain,” “fever”), thus placed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color w:val="000000"/>
                <w:sz w:val="22"/>
                <w:szCs w:val="22"/>
              </w:rPr>
              <w:t>. Note that measured vitals like blood pressure or heart rate go 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color w:val="000000"/>
                <w:sz w:val="22"/>
                <w:szCs w:val="22"/>
              </w:rPr>
              <w:t>, but the presence of a symptom is a Condition</w:t>
            </w:r>
          </w:p>
        </w:tc>
      </w:tr>
      <w:tr w:rsidR="00BA2033" w:rsidRPr="00BA2033" w14:paraId="660166B2" w14:textId="77777777" w:rsidTr="00261EFD">
        <w:trPr>
          <w:trHeight w:val="278"/>
        </w:trPr>
        <w:tc>
          <w:tcPr>
            <w:tcW w:w="3191" w:type="dxa"/>
          </w:tcPr>
          <w:p w14:paraId="7F56EAEE" w14:textId="77777777" w:rsidR="00BA2033" w:rsidRPr="00BA2033" w:rsidRDefault="00BA2033" w:rsidP="00261EFD">
            <w:pPr>
              <w:pStyle w:val="ListParagraph"/>
              <w:ind w:left="0"/>
              <w:rPr>
                <w:b/>
                <w:bCs/>
                <w:sz w:val="22"/>
                <w:szCs w:val="22"/>
              </w:rPr>
            </w:pPr>
            <w:r w:rsidRPr="00BA2033">
              <w:rPr>
                <w:b/>
                <w:bCs/>
                <w:sz w:val="22"/>
                <w:szCs w:val="22"/>
              </w:rPr>
              <w:t>Treatment</w:t>
            </w:r>
          </w:p>
          <w:p w14:paraId="447FA04D" w14:textId="77777777" w:rsidR="00BA2033" w:rsidRPr="00BA2033" w:rsidRDefault="00BA2033" w:rsidP="00261EFD">
            <w:pPr>
              <w:numPr>
                <w:ilvl w:val="0"/>
                <w:numId w:val="64"/>
              </w:numPr>
              <w:rPr>
                <w:sz w:val="22"/>
                <w:szCs w:val="22"/>
              </w:rPr>
            </w:pPr>
            <w:r w:rsidRPr="00BA2033">
              <w:rPr>
                <w:sz w:val="22"/>
                <w:szCs w:val="22"/>
              </w:rPr>
              <w:t xml:space="preserve">Exposure </w:t>
            </w:r>
          </w:p>
          <w:p w14:paraId="6F357CC4" w14:textId="77777777" w:rsidR="00BA2033" w:rsidRPr="00BA2033" w:rsidRDefault="00BA2033" w:rsidP="00261EFD">
            <w:pPr>
              <w:numPr>
                <w:ilvl w:val="1"/>
                <w:numId w:val="64"/>
              </w:numPr>
              <w:rPr>
                <w:sz w:val="22"/>
                <w:szCs w:val="22"/>
              </w:rPr>
            </w:pPr>
            <w:r w:rsidRPr="00BA2033">
              <w:rPr>
                <w:sz w:val="22"/>
                <w:szCs w:val="22"/>
              </w:rPr>
              <w:t>Device Exposure</w:t>
            </w:r>
          </w:p>
          <w:p w14:paraId="72006063" w14:textId="77777777" w:rsidR="00BA2033" w:rsidRPr="00BA2033" w:rsidRDefault="00BA2033" w:rsidP="00261EFD">
            <w:pPr>
              <w:pStyle w:val="ListParagraph"/>
              <w:ind w:left="0"/>
              <w:rPr>
                <w:b/>
                <w:bCs/>
                <w:sz w:val="22"/>
                <w:szCs w:val="22"/>
              </w:rPr>
            </w:pPr>
          </w:p>
        </w:tc>
        <w:tc>
          <w:tcPr>
            <w:tcW w:w="2325" w:type="dxa"/>
          </w:tcPr>
          <w:p w14:paraId="137EB978" w14:textId="77777777" w:rsidR="00BA2033" w:rsidRPr="00BA2033" w:rsidRDefault="00BA2033" w:rsidP="00261EFD">
            <w:pPr>
              <w:pStyle w:val="ListParagraph"/>
              <w:ind w:left="0"/>
              <w:rPr>
                <w:b/>
                <w:bCs/>
                <w:sz w:val="22"/>
                <w:szCs w:val="22"/>
              </w:rPr>
            </w:pPr>
            <w:r w:rsidRPr="00BA2033">
              <w:rPr>
                <w:b/>
                <w:bCs/>
                <w:sz w:val="22"/>
                <w:szCs w:val="22"/>
              </w:rPr>
              <w:t>Device Exposure</w:t>
            </w:r>
          </w:p>
        </w:tc>
        <w:tc>
          <w:tcPr>
            <w:tcW w:w="3028" w:type="dxa"/>
          </w:tcPr>
          <w:p w14:paraId="7F9DDBAD" w14:textId="77777777" w:rsidR="00BA2033" w:rsidRPr="00BA2033" w:rsidRDefault="00BA2033" w:rsidP="00261EFD">
            <w:pPr>
              <w:pStyle w:val="ListParagraph"/>
              <w:ind w:left="0"/>
              <w:rPr>
                <w:b/>
                <w:bCs/>
                <w:sz w:val="22"/>
                <w:szCs w:val="22"/>
              </w:rPr>
            </w:pPr>
            <w:r w:rsidRPr="00BA2033">
              <w:rPr>
                <w:color w:val="000000"/>
                <w:sz w:val="22"/>
                <w:szCs w:val="22"/>
              </w:rPr>
              <w:t>When the treatment involves medical devices (e.g., implants, instruments),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Device Exposure</w:t>
            </w:r>
            <w:r w:rsidRPr="00BA2033">
              <w:rPr>
                <w:rStyle w:val="apple-converted-space"/>
                <w:rFonts w:eastAsiaTheme="majorEastAsia"/>
                <w:color w:val="000000"/>
                <w:sz w:val="22"/>
                <w:szCs w:val="22"/>
              </w:rPr>
              <w:t> </w:t>
            </w:r>
            <w:r w:rsidRPr="00BA2033">
              <w:rPr>
                <w:color w:val="000000"/>
                <w:sz w:val="22"/>
                <w:szCs w:val="22"/>
              </w:rPr>
              <w:t>to capture these data</w:t>
            </w:r>
          </w:p>
        </w:tc>
      </w:tr>
      <w:tr w:rsidR="00BA2033" w:rsidRPr="00BA2033" w14:paraId="3863DA63" w14:textId="77777777" w:rsidTr="00261EFD">
        <w:trPr>
          <w:trHeight w:val="278"/>
        </w:trPr>
        <w:tc>
          <w:tcPr>
            <w:tcW w:w="3191" w:type="dxa"/>
          </w:tcPr>
          <w:p w14:paraId="5ECD9540" w14:textId="77777777" w:rsidR="00BA2033" w:rsidRPr="00BA2033" w:rsidRDefault="00BA2033" w:rsidP="00261EFD">
            <w:pPr>
              <w:pStyle w:val="ListParagraph"/>
              <w:ind w:left="0"/>
              <w:rPr>
                <w:b/>
                <w:bCs/>
                <w:sz w:val="22"/>
                <w:szCs w:val="22"/>
              </w:rPr>
            </w:pPr>
            <w:r w:rsidRPr="00BA2033">
              <w:rPr>
                <w:b/>
                <w:bCs/>
                <w:sz w:val="22"/>
                <w:szCs w:val="22"/>
              </w:rPr>
              <w:t>Treatment</w:t>
            </w:r>
          </w:p>
          <w:p w14:paraId="0FE3A93F" w14:textId="77777777" w:rsidR="00BA2033" w:rsidRPr="00BA2033" w:rsidRDefault="00BA2033" w:rsidP="00261EFD">
            <w:pPr>
              <w:numPr>
                <w:ilvl w:val="0"/>
                <w:numId w:val="64"/>
              </w:numPr>
              <w:rPr>
                <w:sz w:val="22"/>
                <w:szCs w:val="22"/>
              </w:rPr>
            </w:pPr>
            <w:r w:rsidRPr="00BA2033">
              <w:rPr>
                <w:sz w:val="22"/>
                <w:szCs w:val="22"/>
              </w:rPr>
              <w:t xml:space="preserve">Exposure </w:t>
            </w:r>
          </w:p>
          <w:p w14:paraId="2BE08611" w14:textId="77777777" w:rsidR="00BA2033" w:rsidRPr="00BA2033" w:rsidRDefault="00BA2033" w:rsidP="00261EFD">
            <w:pPr>
              <w:numPr>
                <w:ilvl w:val="1"/>
                <w:numId w:val="64"/>
              </w:numPr>
              <w:rPr>
                <w:sz w:val="22"/>
                <w:szCs w:val="22"/>
              </w:rPr>
            </w:pPr>
            <w:r w:rsidRPr="00BA2033">
              <w:rPr>
                <w:sz w:val="22"/>
                <w:szCs w:val="22"/>
              </w:rPr>
              <w:t>Medication Exposure</w:t>
            </w:r>
          </w:p>
          <w:p w14:paraId="5F840C25" w14:textId="77777777" w:rsidR="00BA2033" w:rsidRPr="00BA2033" w:rsidRDefault="00BA2033" w:rsidP="00261EFD">
            <w:pPr>
              <w:pStyle w:val="ListParagraph"/>
              <w:ind w:left="0"/>
              <w:rPr>
                <w:b/>
                <w:bCs/>
                <w:sz w:val="22"/>
                <w:szCs w:val="22"/>
              </w:rPr>
            </w:pPr>
          </w:p>
        </w:tc>
        <w:tc>
          <w:tcPr>
            <w:tcW w:w="2325" w:type="dxa"/>
          </w:tcPr>
          <w:p w14:paraId="67D2DCB4" w14:textId="77777777" w:rsidR="00BA2033" w:rsidRPr="00BA2033" w:rsidRDefault="00BA2033" w:rsidP="00261EFD">
            <w:pPr>
              <w:pStyle w:val="ListParagraph"/>
              <w:ind w:left="0"/>
              <w:rPr>
                <w:b/>
                <w:bCs/>
                <w:sz w:val="22"/>
                <w:szCs w:val="22"/>
              </w:rPr>
            </w:pPr>
            <w:r w:rsidRPr="00BA2033">
              <w:rPr>
                <w:b/>
                <w:bCs/>
                <w:sz w:val="22"/>
                <w:szCs w:val="22"/>
              </w:rPr>
              <w:t>Drug Exposure</w:t>
            </w:r>
          </w:p>
        </w:tc>
        <w:tc>
          <w:tcPr>
            <w:tcW w:w="3028" w:type="dxa"/>
          </w:tcPr>
          <w:p w14:paraId="1F69C97F" w14:textId="77777777" w:rsidR="00BA2033" w:rsidRPr="00BA2033" w:rsidRDefault="00BA2033" w:rsidP="00261EFD">
            <w:pPr>
              <w:pStyle w:val="ListParagraph"/>
              <w:ind w:left="0"/>
              <w:rPr>
                <w:b/>
                <w:bCs/>
                <w:sz w:val="22"/>
                <w:szCs w:val="22"/>
              </w:rPr>
            </w:pPr>
            <w:r w:rsidRPr="00BA2033">
              <w:rPr>
                <w:color w:val="000000"/>
                <w:sz w:val="22"/>
                <w:szCs w:val="22"/>
              </w:rPr>
              <w:t>Medication usage or prescriptions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Drug Exposure</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4487A2A" w14:textId="77777777" w:rsidTr="00261EFD">
        <w:trPr>
          <w:trHeight w:val="278"/>
        </w:trPr>
        <w:tc>
          <w:tcPr>
            <w:tcW w:w="3191" w:type="dxa"/>
          </w:tcPr>
          <w:p w14:paraId="69BDEC37" w14:textId="77777777" w:rsidR="00BA2033" w:rsidRPr="00BA2033" w:rsidRDefault="00BA2033" w:rsidP="00261EFD">
            <w:pPr>
              <w:pStyle w:val="ListParagraph"/>
              <w:ind w:left="0"/>
              <w:rPr>
                <w:b/>
                <w:bCs/>
                <w:sz w:val="22"/>
                <w:szCs w:val="22"/>
              </w:rPr>
            </w:pPr>
            <w:r w:rsidRPr="00BA2033">
              <w:rPr>
                <w:b/>
                <w:bCs/>
                <w:sz w:val="22"/>
                <w:szCs w:val="22"/>
              </w:rPr>
              <w:t>Treatment</w:t>
            </w:r>
          </w:p>
          <w:p w14:paraId="361BFB88" w14:textId="77777777" w:rsidR="00BA2033" w:rsidRPr="00BA2033" w:rsidRDefault="00BA2033" w:rsidP="00261EFD">
            <w:pPr>
              <w:numPr>
                <w:ilvl w:val="1"/>
                <w:numId w:val="64"/>
              </w:numPr>
              <w:rPr>
                <w:sz w:val="22"/>
                <w:szCs w:val="22"/>
              </w:rPr>
            </w:pPr>
            <w:r w:rsidRPr="00BA2033">
              <w:rPr>
                <w:sz w:val="22"/>
                <w:szCs w:val="22"/>
              </w:rPr>
              <w:t>Procedure</w:t>
            </w:r>
          </w:p>
        </w:tc>
        <w:tc>
          <w:tcPr>
            <w:tcW w:w="2325" w:type="dxa"/>
          </w:tcPr>
          <w:p w14:paraId="6A8D6C6A" w14:textId="77777777" w:rsidR="00BA2033" w:rsidRPr="00BA2033" w:rsidRDefault="00BA2033" w:rsidP="00261EFD">
            <w:pPr>
              <w:pStyle w:val="ListParagraph"/>
              <w:ind w:left="0"/>
              <w:rPr>
                <w:b/>
                <w:bCs/>
                <w:sz w:val="22"/>
                <w:szCs w:val="22"/>
              </w:rPr>
            </w:pPr>
            <w:r w:rsidRPr="00BA2033">
              <w:rPr>
                <w:b/>
                <w:bCs/>
                <w:sz w:val="22"/>
                <w:szCs w:val="22"/>
              </w:rPr>
              <w:t>Procedure</w:t>
            </w:r>
          </w:p>
        </w:tc>
        <w:tc>
          <w:tcPr>
            <w:tcW w:w="3028" w:type="dxa"/>
          </w:tcPr>
          <w:p w14:paraId="4E8520CF" w14:textId="77777777" w:rsidR="00BA2033" w:rsidRPr="00BA2033" w:rsidRDefault="00BA2033" w:rsidP="00261EFD">
            <w:pPr>
              <w:pStyle w:val="ListParagraph"/>
              <w:ind w:left="0"/>
              <w:rPr>
                <w:b/>
                <w:bCs/>
                <w:sz w:val="22"/>
                <w:szCs w:val="22"/>
              </w:rPr>
            </w:pPr>
            <w:r w:rsidRPr="00BA2033">
              <w:rPr>
                <w:color w:val="000000"/>
                <w:sz w:val="22"/>
                <w:szCs w:val="22"/>
              </w:rPr>
              <w:t>All performed procedures, surgeries, or interventions (e.g., “appendectomy,” “MRI scan”)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Procedure </w:t>
            </w:r>
            <w:r w:rsidRPr="00BA2033">
              <w:rPr>
                <w:sz w:val="22"/>
                <w:szCs w:val="22"/>
              </w:rPr>
              <w:t>table</w:t>
            </w:r>
            <w:r w:rsidRPr="00BA2033">
              <w:rPr>
                <w:color w:val="000000"/>
                <w:sz w:val="22"/>
                <w:szCs w:val="22"/>
              </w:rPr>
              <w:t>.</w:t>
            </w:r>
          </w:p>
        </w:tc>
      </w:tr>
      <w:tr w:rsidR="00BA2033" w:rsidRPr="00BA2033" w14:paraId="520A5CE0" w14:textId="77777777" w:rsidTr="00261EFD">
        <w:trPr>
          <w:trHeight w:val="278"/>
        </w:trPr>
        <w:tc>
          <w:tcPr>
            <w:tcW w:w="3191" w:type="dxa"/>
          </w:tcPr>
          <w:p w14:paraId="4B839CB6" w14:textId="77777777" w:rsidR="00BA2033" w:rsidRPr="00BA2033" w:rsidRDefault="00BA2033" w:rsidP="00261EFD">
            <w:pPr>
              <w:pStyle w:val="ListParagraph"/>
              <w:ind w:left="0"/>
              <w:rPr>
                <w:b/>
                <w:bCs/>
                <w:sz w:val="22"/>
                <w:szCs w:val="22"/>
              </w:rPr>
            </w:pPr>
            <w:r w:rsidRPr="00BA2033">
              <w:rPr>
                <w:b/>
                <w:bCs/>
                <w:sz w:val="22"/>
                <w:szCs w:val="22"/>
              </w:rPr>
              <w:t>Follow up Attrition</w:t>
            </w:r>
          </w:p>
        </w:tc>
        <w:tc>
          <w:tcPr>
            <w:tcW w:w="2325" w:type="dxa"/>
          </w:tcPr>
          <w:p w14:paraId="131FCAD6"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45B5299E" w14:textId="77777777" w:rsidR="00BA2033" w:rsidRPr="00BA2033" w:rsidRDefault="00BA2033" w:rsidP="00261EFD">
            <w:pPr>
              <w:pStyle w:val="ListParagraph"/>
              <w:ind w:left="0"/>
              <w:rPr>
                <w:b/>
                <w:bCs/>
                <w:sz w:val="22"/>
                <w:szCs w:val="22"/>
              </w:rPr>
            </w:pPr>
            <w:r w:rsidRPr="00BA2033">
              <w:rPr>
                <w:color w:val="000000"/>
                <w:sz w:val="22"/>
                <w:szCs w:val="22"/>
              </w:rPr>
              <w:t>Follow-up attrition” is not a standard clinical event; it often reflects a study or administrative detail (e.g., loss to follow-up). You can store it as an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if you need to record it as a fact about the person, or potentially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r w:rsidRPr="00BA2033">
              <w:rPr>
                <w:rStyle w:val="apple-converted-space"/>
                <w:rFonts w:eastAsiaTheme="majorEastAsia"/>
                <w:color w:val="000000"/>
                <w:sz w:val="22"/>
                <w:szCs w:val="22"/>
              </w:rPr>
              <w:t> </w:t>
            </w:r>
            <w:r w:rsidRPr="00BA2033">
              <w:rPr>
                <w:color w:val="000000"/>
                <w:sz w:val="22"/>
                <w:szCs w:val="22"/>
              </w:rPr>
              <w:t>if tied to an encounter end date</w:t>
            </w:r>
          </w:p>
        </w:tc>
      </w:tr>
      <w:tr w:rsidR="00BA2033" w:rsidRPr="00BA2033" w14:paraId="55A396E1" w14:textId="77777777" w:rsidTr="00261EFD">
        <w:trPr>
          <w:trHeight w:val="278"/>
        </w:trPr>
        <w:tc>
          <w:tcPr>
            <w:tcW w:w="3191" w:type="dxa"/>
          </w:tcPr>
          <w:p w14:paraId="7299EC57" w14:textId="77777777" w:rsidR="00BA2033" w:rsidRPr="005735F6" w:rsidRDefault="00BA2033" w:rsidP="00261EFD">
            <w:pPr>
              <w:pStyle w:val="ListParagraph"/>
              <w:ind w:left="0"/>
              <w:rPr>
                <w:b/>
                <w:bCs/>
                <w:sz w:val="22"/>
                <w:szCs w:val="22"/>
              </w:rPr>
            </w:pPr>
            <w:r w:rsidRPr="005735F6">
              <w:rPr>
                <w:b/>
                <w:bCs/>
                <w:sz w:val="22"/>
                <w:szCs w:val="22"/>
              </w:rPr>
              <w:lastRenderedPageBreak/>
              <w:t>Medical History</w:t>
            </w:r>
          </w:p>
          <w:p w14:paraId="160CC62F" w14:textId="77777777" w:rsidR="00BA2033" w:rsidRPr="00BA2033" w:rsidRDefault="00BA2033" w:rsidP="00261EFD">
            <w:pPr>
              <w:pStyle w:val="ListParagraph"/>
              <w:numPr>
                <w:ilvl w:val="0"/>
                <w:numId w:val="52"/>
              </w:numPr>
              <w:rPr>
                <w:sz w:val="22"/>
                <w:szCs w:val="22"/>
              </w:rPr>
            </w:pPr>
            <w:r w:rsidRPr="00BA2033">
              <w:rPr>
                <w:sz w:val="22"/>
                <w:szCs w:val="22"/>
              </w:rPr>
              <w:t>Family History</w:t>
            </w:r>
          </w:p>
          <w:p w14:paraId="031BC73A" w14:textId="77777777" w:rsidR="00BA2033" w:rsidRPr="00BA2033" w:rsidRDefault="00BA2033" w:rsidP="00261EFD">
            <w:pPr>
              <w:pStyle w:val="ListParagraph"/>
              <w:numPr>
                <w:ilvl w:val="0"/>
                <w:numId w:val="52"/>
              </w:numPr>
              <w:rPr>
                <w:sz w:val="22"/>
                <w:szCs w:val="22"/>
              </w:rPr>
            </w:pPr>
            <w:r w:rsidRPr="00BA2033">
              <w:rPr>
                <w:sz w:val="22"/>
                <w:szCs w:val="22"/>
              </w:rPr>
              <w:t>Disease or Disorder History</w:t>
            </w:r>
          </w:p>
          <w:p w14:paraId="5BB6C0DA" w14:textId="77777777" w:rsidR="00BA2033" w:rsidRPr="00BA2033" w:rsidRDefault="00BA2033" w:rsidP="00261EFD">
            <w:pPr>
              <w:pStyle w:val="ListParagraph"/>
              <w:numPr>
                <w:ilvl w:val="0"/>
                <w:numId w:val="52"/>
              </w:numPr>
              <w:rPr>
                <w:sz w:val="22"/>
                <w:szCs w:val="22"/>
              </w:rPr>
            </w:pPr>
            <w:r w:rsidRPr="00BA2033">
              <w:rPr>
                <w:sz w:val="22"/>
                <w:szCs w:val="22"/>
              </w:rPr>
              <w:t>Hospitalization History</w:t>
            </w:r>
          </w:p>
          <w:p w14:paraId="0D1161AA" w14:textId="77777777" w:rsidR="00BA2033" w:rsidRPr="00BA2033" w:rsidRDefault="00BA2033" w:rsidP="00261EFD">
            <w:pPr>
              <w:pStyle w:val="ListParagraph"/>
              <w:numPr>
                <w:ilvl w:val="0"/>
                <w:numId w:val="52"/>
              </w:numPr>
              <w:rPr>
                <w:sz w:val="22"/>
                <w:szCs w:val="22"/>
              </w:rPr>
            </w:pPr>
            <w:r w:rsidRPr="00BA2033">
              <w:rPr>
                <w:sz w:val="22"/>
                <w:szCs w:val="22"/>
              </w:rPr>
              <w:t>Medication History</w:t>
            </w:r>
          </w:p>
          <w:p w14:paraId="6EDC618A" w14:textId="77777777" w:rsidR="00BA2033" w:rsidRPr="00BA2033" w:rsidRDefault="00BA2033" w:rsidP="00261EFD">
            <w:pPr>
              <w:pStyle w:val="ListParagraph"/>
              <w:numPr>
                <w:ilvl w:val="0"/>
                <w:numId w:val="52"/>
              </w:numPr>
              <w:rPr>
                <w:sz w:val="22"/>
                <w:szCs w:val="22"/>
              </w:rPr>
            </w:pPr>
            <w:r w:rsidRPr="00BA2033">
              <w:rPr>
                <w:sz w:val="22"/>
                <w:szCs w:val="22"/>
              </w:rPr>
              <w:t>Procedure History</w:t>
            </w:r>
          </w:p>
          <w:p w14:paraId="1796E079" w14:textId="77777777" w:rsidR="00BA2033" w:rsidRPr="00BA2033" w:rsidRDefault="00BA2033" w:rsidP="00261EFD">
            <w:pPr>
              <w:pStyle w:val="ListParagraph"/>
              <w:ind w:left="0"/>
              <w:rPr>
                <w:b/>
                <w:bCs/>
                <w:sz w:val="22"/>
                <w:szCs w:val="22"/>
              </w:rPr>
            </w:pPr>
          </w:p>
        </w:tc>
        <w:tc>
          <w:tcPr>
            <w:tcW w:w="2325" w:type="dxa"/>
          </w:tcPr>
          <w:p w14:paraId="122E46AB"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1459D741" w14:textId="77777777" w:rsidR="00BA2033" w:rsidRPr="00BA2033" w:rsidRDefault="00BA2033" w:rsidP="00261EFD">
            <w:pPr>
              <w:pStyle w:val="ListParagraph"/>
              <w:ind w:left="0"/>
              <w:rPr>
                <w:b/>
                <w:bCs/>
                <w:sz w:val="22"/>
                <w:szCs w:val="22"/>
              </w:rPr>
            </w:pPr>
            <w:r w:rsidRPr="00BA2033">
              <w:rPr>
                <w:color w:val="000000"/>
                <w:sz w:val="22"/>
                <w:szCs w:val="22"/>
              </w:rPr>
              <w:t>Historical data about conditions, procedures, or medications is typically captured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 xml:space="preserve">table if it is not actively ongoing at the time of data capture. (Some groups use Condition Occurrence for past </w:t>
            </w:r>
            <w:proofErr w:type="gramStart"/>
            <w:r w:rsidRPr="00BA2033">
              <w:rPr>
                <w:color w:val="000000"/>
                <w:sz w:val="22"/>
                <w:szCs w:val="22"/>
              </w:rPr>
              <w:t>conditions</w:t>
            </w:r>
            <w:proofErr w:type="gramEnd"/>
            <w:r w:rsidRPr="00BA2033">
              <w:rPr>
                <w:color w:val="000000"/>
                <w:sz w:val="22"/>
                <w:szCs w:val="22"/>
              </w:rPr>
              <w:t xml:space="preserve"> but they must carefully set start/end dates.)</w:t>
            </w:r>
          </w:p>
        </w:tc>
      </w:tr>
      <w:tr w:rsidR="00BA2033" w:rsidRPr="00BA2033" w14:paraId="4912F37B" w14:textId="77777777" w:rsidTr="00261EFD">
        <w:trPr>
          <w:trHeight w:val="278"/>
        </w:trPr>
        <w:tc>
          <w:tcPr>
            <w:tcW w:w="3191" w:type="dxa"/>
          </w:tcPr>
          <w:p w14:paraId="7FE00D67" w14:textId="77777777" w:rsidR="00BA2033" w:rsidRPr="005735F6" w:rsidRDefault="00BA2033" w:rsidP="00261EFD">
            <w:pPr>
              <w:pStyle w:val="ListParagraph"/>
              <w:ind w:left="0"/>
              <w:rPr>
                <w:b/>
                <w:bCs/>
                <w:sz w:val="22"/>
                <w:szCs w:val="22"/>
              </w:rPr>
            </w:pPr>
            <w:r w:rsidRPr="005735F6">
              <w:rPr>
                <w:b/>
                <w:bCs/>
                <w:sz w:val="22"/>
                <w:szCs w:val="22"/>
              </w:rPr>
              <w:t>Dietary Intake</w:t>
            </w:r>
          </w:p>
        </w:tc>
        <w:tc>
          <w:tcPr>
            <w:tcW w:w="2325" w:type="dxa"/>
          </w:tcPr>
          <w:p w14:paraId="516F1630" w14:textId="77777777" w:rsidR="00BA2033" w:rsidRPr="00BA2033" w:rsidRDefault="00BA2033" w:rsidP="00261EFD">
            <w:pPr>
              <w:pStyle w:val="ListParagraph"/>
              <w:ind w:left="0"/>
              <w:rPr>
                <w:b/>
                <w:bCs/>
                <w:sz w:val="22"/>
                <w:szCs w:val="22"/>
              </w:rPr>
            </w:pPr>
            <w:r w:rsidRPr="00BA2033">
              <w:rPr>
                <w:b/>
                <w:bCs/>
                <w:sz w:val="22"/>
                <w:szCs w:val="22"/>
              </w:rPr>
              <w:t>Measurement</w:t>
            </w:r>
          </w:p>
        </w:tc>
        <w:tc>
          <w:tcPr>
            <w:tcW w:w="3028" w:type="dxa"/>
          </w:tcPr>
          <w:p w14:paraId="2DB30D53" w14:textId="77777777" w:rsidR="00BA2033" w:rsidRPr="00BA2033" w:rsidRDefault="00BA2033" w:rsidP="00261EFD">
            <w:pPr>
              <w:pStyle w:val="ListParagraph"/>
              <w:ind w:left="0"/>
              <w:rPr>
                <w:b/>
                <w:bCs/>
                <w:sz w:val="22"/>
                <w:szCs w:val="22"/>
              </w:rPr>
            </w:pPr>
            <w:r w:rsidRPr="00BA2033">
              <w:rPr>
                <w:color w:val="000000"/>
                <w:sz w:val="22"/>
                <w:szCs w:val="22"/>
              </w:rPr>
              <w:t>Dietary intake often represents measured or surveyed consumption (e.g., calorie count, nutrient intake), so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Measurement </w:t>
            </w:r>
            <w:r w:rsidRPr="00BA2033">
              <w:rPr>
                <w:color w:val="000000"/>
                <w:sz w:val="22"/>
                <w:szCs w:val="22"/>
              </w:rPr>
              <w:t>is appropriate. If purely qualitative (e.g., “patient follows vegetarian diet”), it could go into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instead</w:t>
            </w:r>
          </w:p>
        </w:tc>
      </w:tr>
      <w:tr w:rsidR="00BA2033" w:rsidRPr="00BA2033" w14:paraId="41BFCCAF" w14:textId="77777777" w:rsidTr="00261EFD">
        <w:trPr>
          <w:trHeight w:val="278"/>
        </w:trPr>
        <w:tc>
          <w:tcPr>
            <w:tcW w:w="3191" w:type="dxa"/>
          </w:tcPr>
          <w:p w14:paraId="771396B6" w14:textId="77777777" w:rsidR="00BA2033" w:rsidRPr="005735F6" w:rsidRDefault="00BA2033" w:rsidP="00261EFD">
            <w:pPr>
              <w:pStyle w:val="ListParagraph"/>
              <w:ind w:left="0"/>
              <w:rPr>
                <w:b/>
                <w:bCs/>
                <w:sz w:val="22"/>
                <w:szCs w:val="22"/>
              </w:rPr>
            </w:pPr>
            <w:r w:rsidRPr="005735F6">
              <w:rPr>
                <w:b/>
                <w:bCs/>
                <w:sz w:val="22"/>
                <w:szCs w:val="22"/>
              </w:rPr>
              <w:t>Number of Occurrences</w:t>
            </w:r>
          </w:p>
        </w:tc>
        <w:tc>
          <w:tcPr>
            <w:tcW w:w="2325" w:type="dxa"/>
          </w:tcPr>
          <w:p w14:paraId="4589CCF0"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5287E096" w14:textId="77777777" w:rsidR="00BA2033" w:rsidRPr="00BA2033" w:rsidRDefault="00BA2033" w:rsidP="00261EFD">
            <w:pPr>
              <w:pStyle w:val="ListParagraph"/>
              <w:ind w:left="0"/>
              <w:rPr>
                <w:color w:val="000000"/>
                <w:sz w:val="22"/>
                <w:szCs w:val="22"/>
              </w:rPr>
            </w:pPr>
            <w:r w:rsidRPr="00BA2033">
              <w:rPr>
                <w:color w:val="000000"/>
                <w:sz w:val="22"/>
                <w:szCs w:val="22"/>
              </w:rPr>
              <w:t>If representing an actual inpatient encounter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bl>
    <w:p w14:paraId="761C2884" w14:textId="1224FA03" w:rsidR="00BA2033" w:rsidRDefault="00BA2033" w:rsidP="00BA2033">
      <w:pPr>
        <w:pStyle w:val="ListParagraph"/>
        <w:ind w:left="540"/>
        <w:rPr>
          <w:b/>
          <w:bCs/>
        </w:rPr>
      </w:pPr>
    </w:p>
    <w:p w14:paraId="008B5BB5" w14:textId="26B0CF44" w:rsidR="00806B31" w:rsidRDefault="00C720AC" w:rsidP="003622E8">
      <w:r>
        <w:rPr>
          <w:noProof/>
          <w:color w:val="000000"/>
          <w14:ligatures w14:val="standardContextual"/>
        </w:rPr>
        <mc:AlternateContent>
          <mc:Choice Requires="wps">
            <w:drawing>
              <wp:anchor distT="0" distB="0" distL="114300" distR="114300" simplePos="0" relativeHeight="251659264" behindDoc="1" locked="0" layoutInCell="1" allowOverlap="1" wp14:anchorId="7FC85042" wp14:editId="368E0718">
                <wp:simplePos x="0" y="0"/>
                <wp:positionH relativeFrom="column">
                  <wp:posOffset>-274955</wp:posOffset>
                </wp:positionH>
                <wp:positionV relativeFrom="paragraph">
                  <wp:posOffset>544</wp:posOffset>
                </wp:positionV>
                <wp:extent cx="6210300" cy="1809750"/>
                <wp:effectExtent l="0" t="0" r="12700" b="19050"/>
                <wp:wrapTight wrapText="bothSides">
                  <wp:wrapPolygon edited="0">
                    <wp:start x="0" y="0"/>
                    <wp:lineTo x="0" y="21676"/>
                    <wp:lineTo x="21600" y="21676"/>
                    <wp:lineTo x="21600" y="0"/>
                    <wp:lineTo x="0" y="0"/>
                  </wp:wrapPolygon>
                </wp:wrapTight>
                <wp:docPr id="649093362" name="Text Box 6"/>
                <wp:cNvGraphicFramePr/>
                <a:graphic xmlns:a="http://schemas.openxmlformats.org/drawingml/2006/main">
                  <a:graphicData uri="http://schemas.microsoft.com/office/word/2010/wordprocessingShape">
                    <wps:wsp>
                      <wps:cNvSpPr txBox="1"/>
                      <wps:spPr>
                        <a:xfrm>
                          <a:off x="0" y="0"/>
                          <a:ext cx="6210300" cy="1809750"/>
                        </a:xfrm>
                        <a:prstGeom prst="rect">
                          <a:avLst/>
                        </a:prstGeom>
                        <a:solidFill>
                          <a:schemeClr val="lt1"/>
                        </a:solidFill>
                        <a:ln w="6350">
                          <a:solidFill>
                            <a:prstClr val="black"/>
                          </a:solidFill>
                        </a:ln>
                      </wps:spPr>
                      <wps:txb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881879104"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4677E6A5" w:rsidR="00F4038B" w:rsidRDefault="00F4038B" w:rsidP="00F4038B">
                            <w:pPr>
                              <w:pStyle w:val="Caption"/>
                              <w:jc w:val="center"/>
                            </w:pPr>
                            <w:r>
                              <w:t xml:space="preserve">Figure 3 Patient-Level Data Modelling in </w:t>
                            </w:r>
                            <w:r w:rsidR="00886B1A">
                              <w:t>CMEO</w:t>
                            </w:r>
                          </w:p>
                          <w:p w14:paraId="406810E3" w14:textId="19777FE2" w:rsidR="00F4038B" w:rsidRDefault="00F403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85042" id="Text Box 6" o:spid="_x0000_s1029" type="#_x0000_t202" style="position:absolute;margin-left:-21.65pt;margin-top:.05pt;width:489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" fillcolor="white [3201]" strokeweight=".5pt">
                <v:textbo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881879104"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4677E6A5" w:rsidR="00F4038B" w:rsidRDefault="00F4038B" w:rsidP="00F4038B">
                      <w:pPr>
                        <w:pStyle w:val="Caption"/>
                        <w:jc w:val="center"/>
                      </w:pPr>
                      <w:r>
                        <w:t xml:space="preserve">Figure 3 Patient-Level Data Modelling in </w:t>
                      </w:r>
                      <w:r w:rsidR="00886B1A">
                        <w:t>CMEO</w:t>
                      </w:r>
                    </w:p>
                    <w:p w14:paraId="406810E3" w14:textId="19777FE2" w:rsidR="00F4038B" w:rsidRDefault="00F4038B"/>
                  </w:txbxContent>
                </v:textbox>
                <w10:wrap type="tight"/>
              </v:shape>
            </w:pict>
          </mc:Fallback>
        </mc:AlternateContent>
      </w:r>
    </w:p>
    <w:p w14:paraId="166D43A0" w14:textId="195DFE1E" w:rsidR="00806B31" w:rsidRPr="001D7902" w:rsidRDefault="00806B31" w:rsidP="003622E8"/>
    <w:p w14:paraId="2B650CFE" w14:textId="1C19A2FB" w:rsidR="00D055D8" w:rsidRPr="00D055D8" w:rsidRDefault="00D055D8" w:rsidP="00D055D8">
      <w:pPr>
        <w:pStyle w:val="ListParagraph"/>
        <w:ind w:left="540"/>
        <w:rPr>
          <w:b/>
          <w:bCs/>
        </w:rPr>
      </w:pPr>
    </w:p>
    <w:p w14:paraId="039D0E3A" w14:textId="0F525C05" w:rsidR="00DD089B" w:rsidRPr="00DD089B" w:rsidRDefault="00961CC3" w:rsidP="003078E9">
      <w:pPr>
        <w:pStyle w:val="ListParagraph"/>
        <w:numPr>
          <w:ilvl w:val="1"/>
          <w:numId w:val="67"/>
        </w:numPr>
        <w:rPr>
          <w:b/>
          <w:bCs/>
        </w:rPr>
      </w:pPr>
      <w:commentRangeStart w:id="3"/>
      <w:r>
        <w:t xml:space="preserve"> </w:t>
      </w:r>
      <w:r w:rsidR="00886B1A">
        <w:rPr>
          <w:b/>
          <w:bCs/>
          <w:color w:val="000000"/>
        </w:rPr>
        <w:t>CMEO</w:t>
      </w:r>
      <w:r w:rsidRPr="00DD089B">
        <w:rPr>
          <w:b/>
          <w:bCs/>
          <w:color w:val="000000"/>
        </w:rPr>
        <w:t xml:space="preserve"> Harmonization Specification Model</w:t>
      </w:r>
    </w:p>
    <w:p w14:paraId="37B9650C" w14:textId="77C7FD1A" w:rsidR="00DD089B" w:rsidRDefault="00DD089B" w:rsidP="00DD089B">
      <w:pPr>
        <w:pStyle w:val="ListParagraph"/>
        <w:ind w:left="540"/>
        <w:rPr>
          <w:b/>
          <w:bCs/>
          <w:color w:val="000000"/>
        </w:rPr>
      </w:pPr>
    </w:p>
    <w:p w14:paraId="75E5F26F" w14:textId="660244AB" w:rsidR="00171CF6" w:rsidRPr="00DD089B" w:rsidRDefault="00171CF6" w:rsidP="00DD089B">
      <w:pPr>
        <w:pStyle w:val="ListParagraph"/>
        <w:ind w:left="540"/>
        <w:rPr>
          <w:b/>
          <w:bCs/>
        </w:rPr>
      </w:pPr>
      <w:r w:rsidRPr="00DD089B">
        <w:rPr>
          <w:color w:val="000000"/>
        </w:rPr>
        <w:t>To integrate</w:t>
      </w:r>
      <w:r w:rsidRPr="00DD089B">
        <w:rPr>
          <w:rStyle w:val="apple-converted-space"/>
          <w:rFonts w:eastAsiaTheme="majorEastAsia"/>
          <w:color w:val="000000"/>
        </w:rPr>
        <w:t> </w:t>
      </w:r>
      <w:r w:rsidRPr="00DD089B">
        <w:rPr>
          <w:rStyle w:val="Strong"/>
          <w:rFonts w:eastAsiaTheme="majorEastAsia"/>
          <w:b w:val="0"/>
          <w:bCs w:val="0"/>
          <w:color w:val="000000"/>
        </w:rPr>
        <w:t>harmonization specifications</w:t>
      </w:r>
      <w:r w:rsidRPr="00DD089B">
        <w:rPr>
          <w:rStyle w:val="apple-converted-space"/>
          <w:rFonts w:eastAsiaTheme="majorEastAsia"/>
          <w:color w:val="000000"/>
        </w:rPr>
        <w:t> </w:t>
      </w:r>
      <w:r w:rsidRPr="00DD089B">
        <w:rPr>
          <w:color w:val="000000"/>
        </w:rPr>
        <w:t xml:space="preserve">into </w:t>
      </w:r>
      <w:r w:rsidR="00886B1A">
        <w:rPr>
          <w:color w:val="000000"/>
        </w:rPr>
        <w:t>CMEO</w:t>
      </w:r>
      <w:r w:rsidRPr="00DD089B">
        <w:rPr>
          <w:color w:val="000000"/>
        </w:rPr>
        <w:t>, we define a</w:t>
      </w:r>
      <w:r w:rsidRPr="00DD089B">
        <w:rPr>
          <w:rStyle w:val="apple-converted-space"/>
          <w:rFonts w:eastAsiaTheme="majorEastAsia"/>
          <w:color w:val="000000"/>
        </w:rPr>
        <w:t> </w:t>
      </w:r>
      <w:r w:rsidRPr="00DD089B">
        <w:rPr>
          <w:rStyle w:val="Strong"/>
          <w:rFonts w:eastAsiaTheme="majorEastAsia"/>
          <w:b w:val="0"/>
          <w:bCs w:val="0"/>
          <w:color w:val="000000"/>
        </w:rPr>
        <w:t>Plan Specification</w:t>
      </w:r>
      <w:r w:rsidRPr="00DD089B">
        <w:rPr>
          <w:rStyle w:val="apple-converted-space"/>
          <w:rFonts w:eastAsiaTheme="majorEastAsia"/>
          <w:color w:val="000000"/>
        </w:rPr>
        <w:t> </w:t>
      </w:r>
      <w:r w:rsidRPr="00DD089B">
        <w:rPr>
          <w:color w:val="000000"/>
        </w:rPr>
        <w:t>that:</w:t>
      </w:r>
    </w:p>
    <w:p w14:paraId="1192857D" w14:textId="79645BD7"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Evaluates each data element</w:t>
      </w:r>
      <w:r w:rsidRPr="00DD089B">
        <w:rPr>
          <w:rStyle w:val="apple-converted-space"/>
          <w:rFonts w:eastAsiaTheme="majorEastAsia"/>
          <w:color w:val="000000"/>
        </w:rPr>
        <w:t> </w:t>
      </w:r>
      <w:r w:rsidRPr="00DD089B">
        <w:rPr>
          <w:color w:val="000000"/>
        </w:rPr>
        <w:t>from x number of studies.</w:t>
      </w:r>
    </w:p>
    <w:p w14:paraId="13350106" w14:textId="500B34C9" w:rsidR="00171CF6" w:rsidRPr="00DD089B" w:rsidRDefault="00171CF6" w:rsidP="00DD089B">
      <w:pPr>
        <w:pStyle w:val="ListParagraph"/>
        <w:numPr>
          <w:ilvl w:val="0"/>
          <w:numId w:val="52"/>
        </w:numPr>
        <w:spacing w:before="100" w:beforeAutospacing="1" w:after="100" w:afterAutospacing="1"/>
        <w:rPr>
          <w:color w:val="000000"/>
        </w:rPr>
      </w:pPr>
      <w:r w:rsidRPr="00DD089B">
        <w:rPr>
          <w:color w:val="000000"/>
        </w:rPr>
        <w:t>Assess the study design difference.</w:t>
      </w:r>
    </w:p>
    <w:p w14:paraId="3D17B4F2" w14:textId="0B245911"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Assigns a harmonization score</w:t>
      </w:r>
      <w:r w:rsidRPr="00DD089B">
        <w:rPr>
          <w:color w:val="000000"/>
        </w:rPr>
        <w:t>.</w:t>
      </w:r>
    </w:p>
    <w:p w14:paraId="51858C04" w14:textId="7F05F148"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Indicates required transformations</w:t>
      </w:r>
      <w:r w:rsidRPr="00DD089B">
        <w:rPr>
          <w:color w:val="000000"/>
        </w:rPr>
        <w:t>.</w:t>
      </w:r>
    </w:p>
    <w:p w14:paraId="0B596912" w14:textId="22C8A188"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Identifies potential harmonization matches</w:t>
      </w:r>
      <w:r w:rsidRPr="00DD089B">
        <w:rPr>
          <w:color w:val="000000"/>
        </w:rPr>
        <w:t>.</w:t>
      </w:r>
    </w:p>
    <w:p w14:paraId="0020956F" w14:textId="39DA1066"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Classifies harmonization difficulty</w:t>
      </w:r>
      <w:r w:rsidRPr="00DD089B">
        <w:rPr>
          <w:color w:val="000000"/>
        </w:rPr>
        <w:t>.</w:t>
      </w:r>
    </w:p>
    <w:p w14:paraId="7D117825" w14:textId="44ADFB35"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lastRenderedPageBreak/>
        <w:t>Provides a report explaining challenges</w:t>
      </w:r>
      <w:r w:rsidRPr="00DD089B">
        <w:rPr>
          <w:rStyle w:val="apple-converted-space"/>
          <w:rFonts w:eastAsiaTheme="majorEastAsia"/>
          <w:color w:val="000000"/>
        </w:rPr>
        <w:t> </w:t>
      </w:r>
      <w:r w:rsidRPr="00DD089B">
        <w:rPr>
          <w:color w:val="000000"/>
        </w:rPr>
        <w:t xml:space="preserve">for difficult </w:t>
      </w:r>
      <w:r w:rsidR="00747FF0">
        <w:rPr>
          <w:color w:val="000000"/>
        </w:rPr>
        <w:t>data elements</w:t>
      </w:r>
      <w:r w:rsidRPr="00DD089B">
        <w:rPr>
          <w:color w:val="000000"/>
        </w:rPr>
        <w:t>.</w:t>
      </w:r>
    </w:p>
    <w:p w14:paraId="107E95DA" w14:textId="618AF2C0" w:rsidR="00C720AC" w:rsidRPr="00C720AC" w:rsidRDefault="0046668D" w:rsidP="00696E9C">
      <w:pPr>
        <w:rPr>
          <w:rFonts w:ascii="-webkit-standard" w:hAnsi="-webkit-standard"/>
          <w:color w:val="000000"/>
          <w:sz w:val="27"/>
          <w:szCs w:val="27"/>
        </w:rPr>
      </w:pPr>
      <w:r>
        <w:rPr>
          <w:noProof/>
        </w:rPr>
        <mc:AlternateContent>
          <mc:Choice Requires="wps">
            <w:drawing>
              <wp:anchor distT="0" distB="0" distL="114300" distR="114300" simplePos="0" relativeHeight="251660288" behindDoc="1" locked="0" layoutInCell="1" allowOverlap="1" wp14:anchorId="588F169A" wp14:editId="1C85B091">
                <wp:simplePos x="0" y="0"/>
                <wp:positionH relativeFrom="column">
                  <wp:posOffset>-609600</wp:posOffset>
                </wp:positionH>
                <wp:positionV relativeFrom="paragraph">
                  <wp:posOffset>729182</wp:posOffset>
                </wp:positionV>
                <wp:extent cx="7103745" cy="3378835"/>
                <wp:effectExtent l="0" t="0" r="0" b="0"/>
                <wp:wrapTight wrapText="bothSides">
                  <wp:wrapPolygon edited="0">
                    <wp:start x="0" y="0"/>
                    <wp:lineTo x="0" y="21515"/>
                    <wp:lineTo x="21548" y="21515"/>
                    <wp:lineTo x="21548" y="0"/>
                    <wp:lineTo x="0" y="0"/>
                  </wp:wrapPolygon>
                </wp:wrapTight>
                <wp:docPr id="546702200" name="Text Box 8"/>
                <wp:cNvGraphicFramePr/>
                <a:graphic xmlns:a="http://schemas.openxmlformats.org/drawingml/2006/main">
                  <a:graphicData uri="http://schemas.microsoft.com/office/word/2010/wordprocessingShape">
                    <wps:wsp>
                      <wps:cNvSpPr txBox="1"/>
                      <wps:spPr>
                        <a:xfrm>
                          <a:off x="0" y="0"/>
                          <a:ext cx="7103745" cy="3378835"/>
                        </a:xfrm>
                        <a:prstGeom prst="rect">
                          <a:avLst/>
                        </a:prstGeom>
                        <a:solidFill>
                          <a:schemeClr val="lt1"/>
                        </a:solidFill>
                        <a:ln w="6350">
                          <a:noFill/>
                        </a:ln>
                      </wps:spPr>
                      <wps:txbx>
                        <w:txbxContent>
                          <w:p w14:paraId="5CD37909" w14:textId="392175B7" w:rsidR="00F4038B" w:rsidRDefault="00F4038B" w:rsidP="00F266C7">
                            <w:pPr>
                              <w:keepNext/>
                              <w:jc w:val="center"/>
                            </w:pPr>
                            <w:r>
                              <w:rPr>
                                <w:noProof/>
                                <w14:ligatures w14:val="standardContextual"/>
                              </w:rPr>
                              <w:drawing>
                                <wp:inline distT="0" distB="0" distL="0" distR="0" wp14:anchorId="1DB3D236" wp14:editId="6E7E5F58">
                                  <wp:extent cx="5540274" cy="3130350"/>
                                  <wp:effectExtent l="0" t="0" r="0" b="0"/>
                                  <wp:docPr id="1980763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3743"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540274" cy="3130350"/>
                                          </a:xfrm>
                                          <a:prstGeom prst="rect">
                                            <a:avLst/>
                                          </a:prstGeom>
                                        </pic:spPr>
                                      </pic:pic>
                                    </a:graphicData>
                                  </a:graphic>
                                </wp:inline>
                              </w:drawing>
                            </w:r>
                          </w:p>
                          <w:p w14:paraId="6232F8B2" w14:textId="7F21A0FD" w:rsidR="00F4038B" w:rsidRDefault="00F4038B" w:rsidP="00C720AC">
                            <w:pPr>
                              <w:pStyle w:val="Caption"/>
                              <w:jc w:val="center"/>
                            </w:pPr>
                            <w:r>
                              <w:t xml:space="preserve">Figure 4 Categorical Data Element </w:t>
                            </w:r>
                            <w:r w:rsidR="006A2EA3">
                              <w:t xml:space="preserve">Statistical </w:t>
                            </w:r>
                            <w:r>
                              <w:t xml:space="preserve">Modelling in </w:t>
                            </w:r>
                            <w:r w:rsidR="00886B1A">
                              <w:t>CMEO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169A" id="Text Box 8" o:spid="_x0000_s1030" type="#_x0000_t202" style="position:absolute;margin-left:-48pt;margin-top:57.4pt;width:559.35pt;height:26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" fillcolor="white [3201]" stroked="f" strokeweight=".5pt">
                <v:textbox>
                  <w:txbxContent>
                    <w:p w14:paraId="5CD37909" w14:textId="392175B7" w:rsidR="00F4038B" w:rsidRDefault="00F4038B" w:rsidP="00F266C7">
                      <w:pPr>
                        <w:keepNext/>
                        <w:jc w:val="center"/>
                      </w:pPr>
                      <w:r>
                        <w:rPr>
                          <w:noProof/>
                          <w14:ligatures w14:val="standardContextual"/>
                        </w:rPr>
                        <w:drawing>
                          <wp:inline distT="0" distB="0" distL="0" distR="0" wp14:anchorId="1DB3D236" wp14:editId="6E7E5F58">
                            <wp:extent cx="5540274" cy="3130350"/>
                            <wp:effectExtent l="0" t="0" r="0" b="0"/>
                            <wp:docPr id="1980763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3743"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540274" cy="3130350"/>
                                    </a:xfrm>
                                    <a:prstGeom prst="rect">
                                      <a:avLst/>
                                    </a:prstGeom>
                                  </pic:spPr>
                                </pic:pic>
                              </a:graphicData>
                            </a:graphic>
                          </wp:inline>
                        </w:drawing>
                      </w:r>
                    </w:p>
                    <w:p w14:paraId="6232F8B2" w14:textId="7F21A0FD" w:rsidR="00F4038B" w:rsidRDefault="00F4038B" w:rsidP="00C720AC">
                      <w:pPr>
                        <w:pStyle w:val="Caption"/>
                        <w:jc w:val="center"/>
                      </w:pPr>
                      <w:r>
                        <w:t xml:space="preserve">Figure 4 Categorical Data Element </w:t>
                      </w:r>
                      <w:r w:rsidR="006A2EA3">
                        <w:t xml:space="preserve">Statistical </w:t>
                      </w:r>
                      <w:r>
                        <w:t xml:space="preserve">Modelling in </w:t>
                      </w:r>
                      <w:r w:rsidR="00886B1A">
                        <w:t>CMEO</w:t>
                      </w:r>
                    </w:p>
                  </w:txbxContent>
                </v:textbox>
                <w10:wrap type="tight"/>
              </v:shape>
            </w:pict>
          </mc:Fallback>
        </mc:AlternateContent>
      </w:r>
      <w:r w:rsidR="00171CF6" w:rsidRPr="00171CF6">
        <w:t>A harmonization plan is a</w:t>
      </w:r>
      <w:r w:rsidR="00171CF6" w:rsidRPr="00171CF6">
        <w:rPr>
          <w:rFonts w:eastAsiaTheme="majorEastAsia"/>
        </w:rPr>
        <w:t> directive information entity </w:t>
      </w:r>
      <w:r w:rsidR="00171CF6" w:rsidRPr="00171CF6">
        <w:t>(</w:t>
      </w:r>
      <w:proofErr w:type="gramStart"/>
      <w:r w:rsidR="005B4896">
        <w:rPr>
          <w:rFonts w:eastAsiaTheme="majorEastAsia"/>
        </w:rPr>
        <w:t>obi</w:t>
      </w:r>
      <w:r w:rsidR="00171CF6" w:rsidRPr="00171CF6">
        <w:rPr>
          <w:rFonts w:eastAsiaTheme="majorEastAsia"/>
        </w:rPr>
        <w:t>:</w:t>
      </w:r>
      <w:r w:rsidR="005B4896">
        <w:rPr>
          <w:rFonts w:eastAsiaTheme="majorEastAsia"/>
        </w:rPr>
        <w:t>p</w:t>
      </w:r>
      <w:r w:rsidR="00171CF6" w:rsidRPr="00171CF6">
        <w:rPr>
          <w:rFonts w:eastAsiaTheme="majorEastAsia"/>
        </w:rPr>
        <w:t>lan</w:t>
      </w:r>
      <w:proofErr w:type="gramEnd"/>
      <w:r w:rsidR="005B4896">
        <w:rPr>
          <w:rFonts w:eastAsiaTheme="majorEastAsia"/>
        </w:rPr>
        <w:t xml:space="preserve"> s</w:t>
      </w:r>
      <w:r w:rsidR="00171CF6" w:rsidRPr="00171CF6">
        <w:rPr>
          <w:rFonts w:eastAsiaTheme="majorEastAsia"/>
        </w:rPr>
        <w:t>pecification</w:t>
      </w:r>
      <w:r w:rsidR="00171CF6" w:rsidRPr="00171CF6">
        <w:t xml:space="preserve">) that formalizes how a </w:t>
      </w:r>
      <w:r w:rsidR="00747FF0">
        <w:t>data element</w:t>
      </w:r>
      <w:r w:rsidR="00171CF6" w:rsidRPr="00171CF6">
        <w:t xml:space="preserve"> should be harmonized across studies.</w:t>
      </w:r>
      <w:r w:rsidR="00171CF6">
        <w:t xml:space="preserve"> </w:t>
      </w:r>
      <w:r w:rsidR="00171CF6">
        <w:rPr>
          <w:rFonts w:ascii="-webkit-standard" w:hAnsi="-webkit-standard"/>
          <w:color w:val="000000"/>
          <w:sz w:val="27"/>
          <w:szCs w:val="27"/>
        </w:rPr>
        <w:t>Each</w:t>
      </w:r>
      <w:r w:rsidR="00171CF6">
        <w:rPr>
          <w:rStyle w:val="apple-converted-space"/>
          <w:rFonts w:ascii="-webkit-standard" w:eastAsiaTheme="majorEastAsia" w:hAnsi="-webkit-standard"/>
          <w:color w:val="000000"/>
          <w:sz w:val="27"/>
          <w:szCs w:val="27"/>
        </w:rPr>
        <w:t> </w:t>
      </w:r>
      <w:r w:rsidR="00171CF6">
        <w:rPr>
          <w:rStyle w:val="Strong"/>
          <w:rFonts w:eastAsiaTheme="majorEastAsia"/>
          <w:color w:val="000000"/>
        </w:rPr>
        <w:t>Data Element</w:t>
      </w:r>
      <w:r w:rsidR="00171CF6">
        <w:rPr>
          <w:rStyle w:val="apple-converted-space"/>
          <w:rFonts w:ascii="-webkit-standard" w:eastAsiaTheme="majorEastAsia" w:hAnsi="-webkit-standard"/>
          <w:color w:val="000000"/>
          <w:sz w:val="27"/>
          <w:szCs w:val="27"/>
        </w:rPr>
        <w:t> </w:t>
      </w:r>
      <w:r w:rsidR="00171CF6">
        <w:rPr>
          <w:rFonts w:ascii="-webkit-standard" w:hAnsi="-webkit-standard"/>
          <w:color w:val="000000"/>
          <w:sz w:val="27"/>
          <w:szCs w:val="27"/>
        </w:rPr>
        <w:t>will have a corresponding</w:t>
      </w:r>
      <w:r w:rsidR="00171CF6">
        <w:rPr>
          <w:rStyle w:val="apple-converted-space"/>
          <w:rFonts w:ascii="-webkit-standard" w:eastAsiaTheme="majorEastAsia" w:hAnsi="-webkit-standard"/>
          <w:color w:val="000000"/>
          <w:sz w:val="27"/>
          <w:szCs w:val="27"/>
        </w:rPr>
        <w:t> </w:t>
      </w:r>
      <w:r w:rsidR="00171CF6">
        <w:rPr>
          <w:rStyle w:val="Strong"/>
          <w:rFonts w:eastAsiaTheme="majorEastAsia"/>
          <w:color w:val="000000"/>
        </w:rPr>
        <w:t>Harmonization Plan</w:t>
      </w:r>
      <w:r w:rsidR="00171CF6">
        <w:rPr>
          <w:rFonts w:ascii="-webkit-standard" w:hAnsi="-webkit-standard"/>
          <w:color w:val="000000"/>
          <w:sz w:val="27"/>
          <w:szCs w:val="27"/>
        </w:rPr>
        <w:t>.</w:t>
      </w:r>
      <w:commentRangeEnd w:id="3"/>
      <w:r w:rsidR="0046209F">
        <w:rPr>
          <w:rStyle w:val="CommentReference"/>
        </w:rPr>
        <w:commentReference w:id="3"/>
      </w:r>
    </w:p>
    <w:p w14:paraId="3AEFB23D" w14:textId="4E6308A6" w:rsidR="00696E9C" w:rsidRPr="00B72D8A" w:rsidRDefault="00696E9C" w:rsidP="00696E9C">
      <w:pPr>
        <w:spacing w:before="100" w:beforeAutospacing="1" w:after="100" w:afterAutospacing="1"/>
        <w:outlineLvl w:val="1"/>
        <w:rPr>
          <w:b/>
          <w:bCs/>
        </w:rPr>
      </w:pPr>
      <w:r w:rsidRPr="00B72D8A">
        <w:rPr>
          <w:b/>
          <w:bCs/>
        </w:rPr>
        <w:t>1</w:t>
      </w:r>
      <w:r w:rsidR="00D51394" w:rsidRPr="00B72D8A">
        <w:rPr>
          <w:b/>
          <w:bCs/>
        </w:rPr>
        <w:t>3</w:t>
      </w:r>
      <w:r w:rsidRPr="00B72D8A">
        <w:rPr>
          <w:b/>
          <w:bCs/>
        </w:rPr>
        <w:t xml:space="preserve">. </w:t>
      </w:r>
      <w:r w:rsidRPr="00B72D8A">
        <w:rPr>
          <w:b/>
          <w:bCs/>
          <w:sz w:val="28"/>
          <w:szCs w:val="28"/>
        </w:rPr>
        <w:t>Future Steps and Next Iterations</w:t>
      </w:r>
    </w:p>
    <w:p w14:paraId="1895B15E" w14:textId="47DE3A7B" w:rsidR="00696E9C" w:rsidRPr="00B72D8A" w:rsidRDefault="00696E9C" w:rsidP="00696E9C">
      <w:pPr>
        <w:numPr>
          <w:ilvl w:val="0"/>
          <w:numId w:val="20"/>
        </w:numPr>
        <w:spacing w:before="100" w:beforeAutospacing="1" w:after="100" w:afterAutospacing="1"/>
      </w:pPr>
      <w:r w:rsidRPr="00B72D8A">
        <w:rPr>
          <w:b/>
          <w:bCs/>
        </w:rPr>
        <w:t>Refine the Ontology</w:t>
      </w:r>
      <w:r w:rsidRPr="00B72D8A">
        <w:t>: Add detail or constraints (SHACL) for data validation (e.g., permissible units, coded value sets).</w:t>
      </w:r>
    </w:p>
    <w:p w14:paraId="41C22982" w14:textId="3463AB52" w:rsidR="00696E9C" w:rsidRPr="00B72D8A" w:rsidRDefault="00696E9C" w:rsidP="00696E9C">
      <w:pPr>
        <w:numPr>
          <w:ilvl w:val="0"/>
          <w:numId w:val="20"/>
        </w:numPr>
        <w:spacing w:before="100" w:beforeAutospacing="1" w:after="100" w:afterAutospacing="1"/>
      </w:pPr>
      <w:r w:rsidRPr="00B72D8A">
        <w:rPr>
          <w:b/>
          <w:bCs/>
        </w:rPr>
        <w:t>Align with External Standards</w:t>
      </w:r>
      <w:r w:rsidRPr="00B72D8A">
        <w:t>: E.g., map or import classes from</w:t>
      </w:r>
      <w:r w:rsidR="00614214">
        <w:t xml:space="preserve"> </w:t>
      </w:r>
      <w:proofErr w:type="gramStart"/>
      <w:r w:rsidR="00614214">
        <w:t>upper level</w:t>
      </w:r>
      <w:proofErr w:type="gramEnd"/>
      <w:r w:rsidR="00614214">
        <w:t xml:space="preserve"> ontologies for alignment</w:t>
      </w:r>
      <w:r w:rsidRPr="00B72D8A">
        <w:t>.</w:t>
      </w:r>
    </w:p>
    <w:p w14:paraId="509CACF2" w14:textId="15751931" w:rsidR="00696E9C" w:rsidRPr="00B72D8A" w:rsidRDefault="00696E9C" w:rsidP="00696E9C">
      <w:pPr>
        <w:numPr>
          <w:ilvl w:val="0"/>
          <w:numId w:val="20"/>
        </w:numPr>
        <w:spacing w:before="100" w:beforeAutospacing="1" w:after="100" w:afterAutospacing="1"/>
      </w:pPr>
      <w:r w:rsidRPr="00B72D8A">
        <w:rPr>
          <w:b/>
          <w:bCs/>
        </w:rPr>
        <w:t>Pilot Implementation</w:t>
      </w:r>
      <w:r w:rsidRPr="00B72D8A">
        <w:t>: Use the ontology in an actual data analysis pipeline, gather feedback from end users, and iterate.</w:t>
      </w:r>
    </w:p>
    <w:p w14:paraId="25A39FD3" w14:textId="70B4BD03" w:rsidR="00696E9C" w:rsidRPr="00B72D8A" w:rsidRDefault="00696E9C" w:rsidP="00696E9C">
      <w:pPr>
        <w:spacing w:before="100" w:beforeAutospacing="1" w:after="100" w:afterAutospacing="1"/>
        <w:outlineLvl w:val="0"/>
        <w:rPr>
          <w:b/>
          <w:bCs/>
          <w:kern w:val="36"/>
          <w:sz w:val="28"/>
          <w:szCs w:val="28"/>
        </w:rPr>
      </w:pPr>
      <w:r w:rsidRPr="00B72D8A">
        <w:rPr>
          <w:b/>
          <w:bCs/>
          <w:kern w:val="36"/>
          <w:sz w:val="28"/>
          <w:szCs w:val="28"/>
        </w:rPr>
        <w:t>Conclusion</w:t>
      </w:r>
    </w:p>
    <w:p w14:paraId="79B3FCE9" w14:textId="5FB8F9CF" w:rsidR="00C51311" w:rsidRDefault="00C51311" w:rsidP="00C51311">
      <w:pPr>
        <w:pStyle w:val="NormalWeb"/>
      </w:pPr>
      <w:r>
        <w:t xml:space="preserve">The development of </w:t>
      </w:r>
      <w:r w:rsidR="00886B1A">
        <w:rPr>
          <w:rStyle w:val="Strong"/>
          <w:rFonts w:eastAsiaTheme="majorEastAsia"/>
        </w:rPr>
        <w:t>CMEO</w:t>
      </w:r>
      <w:r>
        <w:t xml:space="preserve"> represents a significant step toward achieving </w:t>
      </w:r>
      <w:r>
        <w:rPr>
          <w:rStyle w:val="Strong"/>
          <w:rFonts w:eastAsiaTheme="majorEastAsia"/>
        </w:rPr>
        <w:t>semantic harmonization</w:t>
      </w:r>
      <w:r>
        <w:t xml:space="preserve"> in clinical research. By providing a </w:t>
      </w:r>
      <w:r>
        <w:rPr>
          <w:rStyle w:val="Strong"/>
          <w:rFonts w:eastAsiaTheme="majorEastAsia"/>
        </w:rPr>
        <w:t>unified ontological framework</w:t>
      </w:r>
      <w:r>
        <w:t xml:space="preserve">, </w:t>
      </w:r>
      <w:r w:rsidR="00886B1A">
        <w:t>CMEO</w:t>
      </w:r>
      <w:r>
        <w:t xml:space="preserve"> ensures that study metadata, patient-level data, and statistical methodologies are represented in a structured, interoperable, and reusable manner</w:t>
      </w:r>
      <w:r w:rsidR="003113D0">
        <w:t xml:space="preserve">. </w:t>
      </w:r>
      <w:r>
        <w:t xml:space="preserve">Key contributions of </w:t>
      </w:r>
      <w:r w:rsidR="00886B1A">
        <w:t>CMEO</w:t>
      </w:r>
      <w:r>
        <w:t xml:space="preserve"> include:</w:t>
      </w:r>
    </w:p>
    <w:p w14:paraId="08FA6983" w14:textId="6B34DED8" w:rsidR="00C51311" w:rsidRDefault="00C51311" w:rsidP="00C51311">
      <w:pPr>
        <w:numPr>
          <w:ilvl w:val="0"/>
          <w:numId w:val="59"/>
        </w:numPr>
        <w:spacing w:before="100" w:beforeAutospacing="1" w:after="100" w:afterAutospacing="1"/>
      </w:pPr>
      <w:r>
        <w:rPr>
          <w:rStyle w:val="Strong"/>
          <w:rFonts w:eastAsiaTheme="majorEastAsia"/>
        </w:rPr>
        <w:t>Standardized metadata representation</w:t>
      </w:r>
      <w:r>
        <w:t xml:space="preserve"> – enabling clear distinctions between </w:t>
      </w:r>
      <w:r w:rsidR="00747FF0">
        <w:t>data element</w:t>
      </w:r>
      <w:r>
        <w:t xml:space="preserve"> definitions, observed data, and analytical models.</w:t>
      </w:r>
    </w:p>
    <w:p w14:paraId="09AE8B9A" w14:textId="6F8DD1D4" w:rsidR="00C51311" w:rsidRDefault="00C51311" w:rsidP="00C51311">
      <w:pPr>
        <w:numPr>
          <w:ilvl w:val="0"/>
          <w:numId w:val="59"/>
        </w:numPr>
        <w:spacing w:before="100" w:beforeAutospacing="1" w:after="100" w:afterAutospacing="1"/>
      </w:pPr>
      <w:r>
        <w:rPr>
          <w:rStyle w:val="Strong"/>
          <w:rFonts w:eastAsiaTheme="majorEastAsia"/>
        </w:rPr>
        <w:t>Enhanced interoperability</w:t>
      </w:r>
      <w:r>
        <w:t xml:space="preserve"> – facilitating mapping between local dataset structures and standardized terminologies such as </w:t>
      </w:r>
      <w:r>
        <w:rPr>
          <w:rStyle w:val="Strong"/>
          <w:rFonts w:eastAsiaTheme="majorEastAsia"/>
        </w:rPr>
        <w:t>LOINC, SNOMED, and OMOP</w:t>
      </w:r>
      <w:r>
        <w:t>.</w:t>
      </w:r>
    </w:p>
    <w:p w14:paraId="082E5197" w14:textId="6DC2910B" w:rsidR="00C51311" w:rsidRDefault="00C51311" w:rsidP="00C51311">
      <w:pPr>
        <w:numPr>
          <w:ilvl w:val="0"/>
          <w:numId w:val="59"/>
        </w:numPr>
        <w:spacing w:before="100" w:beforeAutospacing="1" w:after="100" w:afterAutospacing="1"/>
      </w:pPr>
      <w:r>
        <w:rPr>
          <w:rStyle w:val="Strong"/>
          <w:rFonts w:eastAsiaTheme="majorEastAsia"/>
        </w:rPr>
        <w:lastRenderedPageBreak/>
        <w:t>Support for automated reasoning and advanced queries</w:t>
      </w:r>
      <w:r>
        <w:t xml:space="preserve"> – allowing researchers to perform complex data retrieval tasks (e.g., "Find patients with NYHA Class ≥ III and EF &lt; 40%").</w:t>
      </w:r>
    </w:p>
    <w:p w14:paraId="73FCBBA2" w14:textId="14E322B0" w:rsidR="00C51311" w:rsidRDefault="00C51311" w:rsidP="00C51311">
      <w:pPr>
        <w:numPr>
          <w:ilvl w:val="0"/>
          <w:numId w:val="59"/>
        </w:numPr>
        <w:spacing w:before="100" w:beforeAutospacing="1" w:after="100" w:afterAutospacing="1"/>
      </w:pPr>
      <w:r>
        <w:rPr>
          <w:rStyle w:val="Strong"/>
          <w:rFonts w:eastAsiaTheme="majorEastAsia"/>
        </w:rPr>
        <w:t>Improved data harmonization for multi-study integration</w:t>
      </w:r>
      <w:r>
        <w:t xml:space="preserve"> – introducing harmonization scoring mechanisms, transformation requirements, and integration challenges for cohort comparability assessments.</w:t>
      </w:r>
    </w:p>
    <w:p w14:paraId="41B73561" w14:textId="60C4080F" w:rsidR="00C51311" w:rsidRDefault="00C720AC" w:rsidP="00C51311">
      <w:pPr>
        <w:numPr>
          <w:ilvl w:val="0"/>
          <w:numId w:val="59"/>
        </w:numPr>
        <w:spacing w:before="100" w:beforeAutospacing="1" w:after="100" w:afterAutospacing="1"/>
      </w:pPr>
      <w:r>
        <w:rPr>
          <w:noProof/>
          <w:color w:val="000000"/>
          <w14:ligatures w14:val="standardContextual"/>
        </w:rPr>
        <mc:AlternateContent>
          <mc:Choice Requires="wps">
            <w:drawing>
              <wp:anchor distT="0" distB="0" distL="114300" distR="114300" simplePos="0" relativeHeight="251670528" behindDoc="1" locked="0" layoutInCell="1" allowOverlap="1" wp14:anchorId="4DF924E0" wp14:editId="41E76F2F">
                <wp:simplePos x="0" y="0"/>
                <wp:positionH relativeFrom="column">
                  <wp:posOffset>-539478</wp:posOffset>
                </wp:positionH>
                <wp:positionV relativeFrom="paragraph">
                  <wp:posOffset>600347</wp:posOffset>
                </wp:positionV>
                <wp:extent cx="6851650" cy="4598035"/>
                <wp:effectExtent l="0" t="0" r="6350" b="0"/>
                <wp:wrapSquare wrapText="bothSides"/>
                <wp:docPr id="1429439674" name="Text Box 8"/>
                <wp:cNvGraphicFramePr/>
                <a:graphic xmlns:a="http://schemas.openxmlformats.org/drawingml/2006/main">
                  <a:graphicData uri="http://schemas.microsoft.com/office/word/2010/wordprocessingShape">
                    <wps:wsp>
                      <wps:cNvSpPr txBox="1"/>
                      <wps:spPr>
                        <a:xfrm>
                          <a:off x="0" y="0"/>
                          <a:ext cx="6851650" cy="4598035"/>
                        </a:xfrm>
                        <a:prstGeom prst="rect">
                          <a:avLst/>
                        </a:prstGeom>
                        <a:solidFill>
                          <a:schemeClr val="lt1"/>
                        </a:solidFill>
                        <a:ln w="6350">
                          <a:noFill/>
                        </a:ln>
                      </wps:spPr>
                      <wps:txbx>
                        <w:txbxContent>
                          <w:p w14:paraId="0A49AB0D" w14:textId="77777777" w:rsidR="00C720AC" w:rsidRDefault="00C720AC" w:rsidP="00C720AC">
                            <w:pPr>
                              <w:keepNext/>
                              <w:jc w:val="center"/>
                            </w:pPr>
                            <w:r>
                              <w:rPr>
                                <w:noProof/>
                                <w14:ligatures w14:val="standardContextual"/>
                              </w:rPr>
                              <w:drawing>
                                <wp:inline distT="0" distB="0" distL="0" distR="0" wp14:anchorId="123123AF" wp14:editId="131C3868">
                                  <wp:extent cx="6858007" cy="3923799"/>
                                  <wp:effectExtent l="0" t="0" r="0" b="0"/>
                                  <wp:docPr id="600220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0175"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858007" cy="3923799"/>
                                          </a:xfrm>
                                          <a:prstGeom prst="rect">
                                            <a:avLst/>
                                          </a:prstGeom>
                                        </pic:spPr>
                                      </pic:pic>
                                    </a:graphicData>
                                  </a:graphic>
                                </wp:inline>
                              </w:drawing>
                            </w:r>
                          </w:p>
                          <w:p w14:paraId="4733C4AC" w14:textId="0E3D89FC" w:rsidR="00C720AC" w:rsidRDefault="00C720AC" w:rsidP="00C720AC">
                            <w:pPr>
                              <w:pStyle w:val="Caption"/>
                              <w:jc w:val="center"/>
                            </w:pPr>
                            <w:r>
                              <w:t xml:space="preserve">Figure 5 Continuous Data Element Statistical Modelling in </w:t>
                            </w:r>
                            <w:r w:rsidR="00886B1A">
                              <w:t>CMEO</w:t>
                            </w:r>
                          </w:p>
                          <w:p w14:paraId="280CE81B" w14:textId="77777777" w:rsidR="00C720AC" w:rsidRDefault="00C720AC" w:rsidP="00C720A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924E0" id="_x0000_s1031" type="#_x0000_t202" style="position:absolute;left:0;text-align:left;margin-left:-42.5pt;margin-top:47.25pt;width:539.5pt;height:362.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" fillcolor="white [3201]" stroked="f" strokeweight=".5pt">
                <v:textbox>
                  <w:txbxContent>
                    <w:p w14:paraId="0A49AB0D" w14:textId="77777777" w:rsidR="00C720AC" w:rsidRDefault="00C720AC" w:rsidP="00C720AC">
                      <w:pPr>
                        <w:keepNext/>
                        <w:jc w:val="center"/>
                      </w:pPr>
                      <w:r>
                        <w:rPr>
                          <w:noProof/>
                          <w14:ligatures w14:val="standardContextual"/>
                        </w:rPr>
                        <w:drawing>
                          <wp:inline distT="0" distB="0" distL="0" distR="0" wp14:anchorId="123123AF" wp14:editId="131C3868">
                            <wp:extent cx="6858007" cy="3923799"/>
                            <wp:effectExtent l="0" t="0" r="0" b="0"/>
                            <wp:docPr id="600220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0175"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858007" cy="3923799"/>
                                    </a:xfrm>
                                    <a:prstGeom prst="rect">
                                      <a:avLst/>
                                    </a:prstGeom>
                                  </pic:spPr>
                                </pic:pic>
                              </a:graphicData>
                            </a:graphic>
                          </wp:inline>
                        </w:drawing>
                      </w:r>
                    </w:p>
                    <w:p w14:paraId="4733C4AC" w14:textId="0E3D89FC" w:rsidR="00C720AC" w:rsidRDefault="00C720AC" w:rsidP="00C720AC">
                      <w:pPr>
                        <w:pStyle w:val="Caption"/>
                        <w:jc w:val="center"/>
                      </w:pPr>
                      <w:r>
                        <w:t xml:space="preserve">Figure 5 Continuous Data Element Statistical Modelling in </w:t>
                      </w:r>
                      <w:r w:rsidR="00886B1A">
                        <w:t>CMEO</w:t>
                      </w:r>
                    </w:p>
                    <w:p w14:paraId="280CE81B" w14:textId="77777777" w:rsidR="00C720AC" w:rsidRDefault="00C720AC" w:rsidP="00C720AC">
                      <w:pPr>
                        <w:jc w:val="center"/>
                      </w:pPr>
                    </w:p>
                  </w:txbxContent>
                </v:textbox>
                <w10:wrap type="square"/>
              </v:shape>
            </w:pict>
          </mc:Fallback>
        </mc:AlternateContent>
      </w:r>
      <w:r w:rsidR="00C51311">
        <w:rPr>
          <w:rStyle w:val="Strong"/>
          <w:rFonts w:eastAsiaTheme="majorEastAsia"/>
        </w:rPr>
        <w:t>Scalability for multi-center studies</w:t>
      </w:r>
      <w:r w:rsidR="00C51311">
        <w:t xml:space="preserve"> – enabling structured representation of clinical trials, patient registries, and epidemiological datasets with standardized reporting and statistical modeling.</w:t>
      </w:r>
    </w:p>
    <w:p w14:paraId="2C87A9EC" w14:textId="7C933084" w:rsidR="00C51311" w:rsidRDefault="00C51311" w:rsidP="00C51311">
      <w:pPr>
        <w:pStyle w:val="NormalWeb"/>
      </w:pPr>
      <w:r>
        <w:t xml:space="preserve">By aligning with </w:t>
      </w:r>
      <w:r>
        <w:rPr>
          <w:rStyle w:val="Strong"/>
          <w:rFonts w:eastAsiaTheme="majorEastAsia"/>
        </w:rPr>
        <w:t>established ontologies</w:t>
      </w:r>
      <w:r>
        <w:t xml:space="preserve"> and adopting best practices in </w:t>
      </w:r>
      <w:r>
        <w:rPr>
          <w:rStyle w:val="Strong"/>
          <w:rFonts w:eastAsiaTheme="majorEastAsia"/>
        </w:rPr>
        <w:t>metadata governance (ISO 11179, CDISC)</w:t>
      </w:r>
      <w:r>
        <w:t xml:space="preserve">, </w:t>
      </w:r>
      <w:r w:rsidR="00886B1A">
        <w:t>CMEO</w:t>
      </w:r>
      <w:r>
        <w:t xml:space="preserve"> fosters a </w:t>
      </w:r>
      <w:r>
        <w:rPr>
          <w:rStyle w:val="Strong"/>
          <w:rFonts w:eastAsiaTheme="majorEastAsia"/>
        </w:rPr>
        <w:t>reliable and scalable ecosystem</w:t>
      </w:r>
      <w:r>
        <w:t xml:space="preserve"> for clinical research. The </w:t>
      </w:r>
      <w:r>
        <w:rPr>
          <w:rStyle w:val="Strong"/>
          <w:rFonts w:eastAsiaTheme="majorEastAsia"/>
        </w:rPr>
        <w:t>next phase</w:t>
      </w:r>
      <w:r>
        <w:t xml:space="preserve"> of this project involves:</w:t>
      </w:r>
    </w:p>
    <w:p w14:paraId="6B8E9AD9" w14:textId="77777777" w:rsidR="00C51311" w:rsidRDefault="00C51311" w:rsidP="00C51311">
      <w:pPr>
        <w:numPr>
          <w:ilvl w:val="0"/>
          <w:numId w:val="60"/>
        </w:numPr>
        <w:spacing w:before="100" w:beforeAutospacing="1" w:after="100" w:afterAutospacing="1"/>
      </w:pPr>
      <w:r>
        <w:rPr>
          <w:rStyle w:val="Strong"/>
          <w:rFonts w:eastAsiaTheme="majorEastAsia"/>
        </w:rPr>
        <w:t>Refining data validation constraints</w:t>
      </w:r>
      <w:r>
        <w:t xml:space="preserve"> (e.g., SHACL-based quality checks),</w:t>
      </w:r>
    </w:p>
    <w:p w14:paraId="58D7680C" w14:textId="77777777" w:rsidR="00C51311" w:rsidRDefault="00C51311" w:rsidP="00C51311">
      <w:pPr>
        <w:numPr>
          <w:ilvl w:val="0"/>
          <w:numId w:val="60"/>
        </w:numPr>
        <w:spacing w:before="100" w:beforeAutospacing="1" w:after="100" w:afterAutospacing="1"/>
      </w:pPr>
      <w:r>
        <w:rPr>
          <w:rStyle w:val="Strong"/>
          <w:rFonts w:eastAsiaTheme="majorEastAsia"/>
        </w:rPr>
        <w:t>Aligning with regulatory standards</w:t>
      </w:r>
      <w:r>
        <w:t xml:space="preserve"> (e.g., CDISC SDTM, Define.xml),</w:t>
      </w:r>
    </w:p>
    <w:p w14:paraId="5ABF7FE1" w14:textId="77777777" w:rsidR="00C51311" w:rsidRDefault="00C51311" w:rsidP="00C51311">
      <w:pPr>
        <w:numPr>
          <w:ilvl w:val="0"/>
          <w:numId w:val="60"/>
        </w:numPr>
        <w:spacing w:before="100" w:beforeAutospacing="1" w:after="100" w:afterAutospacing="1"/>
      </w:pPr>
      <w:r>
        <w:rPr>
          <w:rStyle w:val="Strong"/>
          <w:rFonts w:eastAsiaTheme="majorEastAsia"/>
        </w:rPr>
        <w:t>Testing in real-world data environments</w:t>
      </w:r>
      <w:r>
        <w:t xml:space="preserve"> to assess feasibility and impact.</w:t>
      </w:r>
    </w:p>
    <w:p w14:paraId="7F99CDAD" w14:textId="56B8C5CD" w:rsidR="00C51311" w:rsidRDefault="00C51311" w:rsidP="00C51311">
      <w:pPr>
        <w:pStyle w:val="NormalWeb"/>
      </w:pPr>
      <w:r>
        <w:t xml:space="preserve">Ultimately, </w:t>
      </w:r>
      <w:r w:rsidR="00886B1A">
        <w:t>CMEO</w:t>
      </w:r>
      <w:r>
        <w:t xml:space="preserve"> aspires to become a </w:t>
      </w:r>
      <w:r>
        <w:rPr>
          <w:rStyle w:val="Strong"/>
          <w:rFonts w:eastAsiaTheme="majorEastAsia"/>
        </w:rPr>
        <w:t>widely adopted resource</w:t>
      </w:r>
      <w:r>
        <w:t xml:space="preserve"> for </w:t>
      </w:r>
      <w:r>
        <w:rPr>
          <w:rStyle w:val="Strong"/>
          <w:rFonts w:eastAsiaTheme="majorEastAsia"/>
        </w:rPr>
        <w:t>ontology-based clinical data standardization</w:t>
      </w:r>
      <w:r>
        <w:t xml:space="preserve">, enhancing the </w:t>
      </w:r>
      <w:r>
        <w:rPr>
          <w:rStyle w:val="Strong"/>
          <w:rFonts w:eastAsiaTheme="majorEastAsia"/>
        </w:rPr>
        <w:t>reusability, interoperability, and analytical potential</w:t>
      </w:r>
      <w:r>
        <w:t xml:space="preserve"> of clinical datasets across research networks. Through continuous iteration and community </w:t>
      </w:r>
      <w:r>
        <w:lastRenderedPageBreak/>
        <w:t xml:space="preserve">engagement, </w:t>
      </w:r>
      <w:r w:rsidR="00886B1A">
        <w:t>CMEO</w:t>
      </w:r>
      <w:r>
        <w:t xml:space="preserve"> will contribute to a </w:t>
      </w:r>
      <w:r>
        <w:rPr>
          <w:rStyle w:val="Strong"/>
          <w:rFonts w:eastAsiaTheme="majorEastAsia"/>
        </w:rPr>
        <w:t>more cohesive, transparent, and scalable approach</w:t>
      </w:r>
      <w:r>
        <w:t xml:space="preserve"> to clinical data integration and analysis.</w:t>
      </w:r>
    </w:p>
    <w:p w14:paraId="1B61DAB0" w14:textId="77777777" w:rsidR="00C720AC" w:rsidRDefault="00C720AC" w:rsidP="00C51311">
      <w:pPr>
        <w:pStyle w:val="NormalWeb"/>
      </w:pPr>
    </w:p>
    <w:p w14:paraId="0B247EF8" w14:textId="2504F6B3" w:rsidR="001B60A7" w:rsidRDefault="001B60A7" w:rsidP="00C51311">
      <w:pPr>
        <w:pStyle w:val="NormalWeb"/>
      </w:pPr>
      <w:r>
        <w:t>Additional (Backup)</w:t>
      </w:r>
      <w:r w:rsidR="00AF360C">
        <w:t xml:space="preserve"> about data element and phenomena it is about.</w:t>
      </w:r>
    </w:p>
    <w:p w14:paraId="61F7C4FB" w14:textId="6092F6C6" w:rsidR="00C22A55" w:rsidRPr="00B72D8A" w:rsidRDefault="00CB61E5">
      <w:r w:rsidRPr="00B72D8A">
        <w:rPr>
          <w:noProof/>
          <w14:ligatures w14:val="standardContextual"/>
        </w:rPr>
        <w:drawing>
          <wp:inline distT="0" distB="0" distL="0" distR="0" wp14:anchorId="0111F1C9" wp14:editId="143E3596">
            <wp:extent cx="5549900" cy="3403600"/>
            <wp:effectExtent l="0" t="0" r="0" b="0"/>
            <wp:docPr id="2113431245" name="Picture 1" descr="it about each data element and its phenon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1245" name="Picture 1" descr="it about each data element and its phenonma "/>
                    <pic:cNvPicPr/>
                  </pic:nvPicPr>
                  <pic:blipFill>
                    <a:blip r:embed="rId20">
                      <a:extLst>
                        <a:ext uri="{28A0092B-C50C-407E-A947-70E740481C1C}">
                          <a14:useLocalDpi xmlns:a14="http://schemas.microsoft.com/office/drawing/2010/main" val="0"/>
                        </a:ext>
                      </a:extLst>
                    </a:blip>
                    <a:stretch>
                      <a:fillRect/>
                    </a:stretch>
                  </pic:blipFill>
                  <pic:spPr>
                    <a:xfrm>
                      <a:off x="0" y="0"/>
                      <a:ext cx="5549900" cy="3403600"/>
                    </a:xfrm>
                    <a:prstGeom prst="rect">
                      <a:avLst/>
                    </a:prstGeom>
                  </pic:spPr>
                </pic:pic>
              </a:graphicData>
            </a:graphic>
          </wp:inline>
        </w:drawing>
      </w:r>
    </w:p>
    <w:sectPr w:rsidR="00C22A55" w:rsidRPr="00B72D8A">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ilani, Komal (DACS)" w:date="2025-05-09T11:50:00Z" w:initials="KG">
    <w:p w14:paraId="69E34024" w14:textId="74ACBE7E" w:rsidR="00886B1A" w:rsidRDefault="00886B1A" w:rsidP="00886B1A">
      <w:r>
        <w:rPr>
          <w:rStyle w:val="CommentReference"/>
        </w:rPr>
        <w:annotationRef/>
      </w:r>
      <w:r>
        <w:rPr>
          <w:color w:val="000000"/>
          <w:sz w:val="20"/>
          <w:szCs w:val="20"/>
        </w:rPr>
        <w:t xml:space="preserve">Name has been updated from </w:t>
      </w:r>
      <w:r w:rsidR="00281DCC">
        <w:rPr>
          <w:color w:val="000000"/>
          <w:sz w:val="20"/>
          <w:szCs w:val="20"/>
        </w:rPr>
        <w:t>CMEO</w:t>
      </w:r>
      <w:r>
        <w:rPr>
          <w:color w:val="000000"/>
          <w:sz w:val="20"/>
          <w:szCs w:val="20"/>
        </w:rPr>
        <w:t xml:space="preserve"> to CMEO for clarity. Pictures have not been updated</w:t>
      </w:r>
    </w:p>
  </w:comment>
  <w:comment w:id="1" w:author="Gilani, Komal (DACS)" w:date="2025-03-07T09:50:00Z" w:initials="KG">
    <w:p w14:paraId="7DE38196" w14:textId="036E5185" w:rsidR="0041588C" w:rsidRDefault="0041588C" w:rsidP="0041588C">
      <w:r>
        <w:rPr>
          <w:rStyle w:val="CommentReference"/>
        </w:rPr>
        <w:annotationRef/>
      </w:r>
      <w:r>
        <w:rPr>
          <w:color w:val="000000"/>
          <w:sz w:val="20"/>
          <w:szCs w:val="20"/>
        </w:rPr>
        <w:t>There exist few ontologies which provides partly the specification (OBI, OBCS) and more statistical focused one (STATO) and some more focused on specific  study design (cohort ontology, clinical trial ontology) however no unified framework exist</w:t>
      </w:r>
    </w:p>
  </w:comment>
  <w:comment w:id="2" w:author="Gilani, Komal (DACS)" w:date="2025-03-07T17:36:00Z" w:initials="KG">
    <w:p w14:paraId="5459BB7C" w14:textId="77777777" w:rsidR="00287A73" w:rsidRDefault="00287A73" w:rsidP="00287A73">
      <w:r>
        <w:rPr>
          <w:rStyle w:val="CommentReference"/>
        </w:rPr>
        <w:annotationRef/>
      </w:r>
      <w:r>
        <w:rPr>
          <w:color w:val="000000"/>
          <w:sz w:val="20"/>
          <w:szCs w:val="20"/>
        </w:rPr>
        <w:t>Following the approach used in  BMS-LM ontology creation</w:t>
      </w:r>
    </w:p>
  </w:comment>
  <w:comment w:id="3" w:author="Gilani, Komal (DACS)" w:date="2025-02-11T14:32:00Z" w:initials="KG">
    <w:p w14:paraId="2A07726C" w14:textId="77777777" w:rsidR="0046209F" w:rsidRDefault="0046209F" w:rsidP="0046209F">
      <w:r>
        <w:rPr>
          <w:rStyle w:val="CommentReference"/>
        </w:rPr>
        <w:annotationRef/>
      </w:r>
      <w:r>
        <w:rPr>
          <w:color w:val="000000"/>
          <w:sz w:val="20"/>
          <w:szCs w:val="20"/>
        </w:rPr>
        <w:t>Incomplete. Needs discussion with others to realize its potential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E34024" w15:done="0"/>
  <w15:commentEx w15:paraId="7DE38196" w15:done="0"/>
  <w15:commentEx w15:paraId="5459BB7C" w15:done="0"/>
  <w15:commentEx w15:paraId="2A077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0BE166" w16cex:dateUtc="2025-05-09T09:50:00Z"/>
  <w16cex:commentExtensible w16cex:durableId="414E440E" w16cex:dateUtc="2025-03-07T08:50:00Z"/>
  <w16cex:commentExtensible w16cex:durableId="0EC41690" w16cex:dateUtc="2025-03-07T16:36:00Z"/>
  <w16cex:commentExtensible w16cex:durableId="4D1AB942" w16cex:dateUtc="2025-02-11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E34024" w16cid:durableId="670BE166"/>
  <w16cid:commentId w16cid:paraId="7DE38196" w16cid:durableId="414E440E"/>
  <w16cid:commentId w16cid:paraId="5459BB7C" w16cid:durableId="0EC41690"/>
  <w16cid:commentId w16cid:paraId="2A07726C" w16cid:durableId="4D1AB9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9E71E" w14:textId="77777777" w:rsidR="00186169" w:rsidRDefault="00186169" w:rsidP="0070211A">
      <w:r>
        <w:separator/>
      </w:r>
    </w:p>
  </w:endnote>
  <w:endnote w:type="continuationSeparator" w:id="0">
    <w:p w14:paraId="3DE42B63" w14:textId="77777777" w:rsidR="00186169" w:rsidRDefault="00186169" w:rsidP="0070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C14D7" w14:textId="77777777" w:rsidR="0070211A" w:rsidRDefault="00702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137A8" w14:textId="77777777" w:rsidR="00186169" w:rsidRDefault="00186169" w:rsidP="0070211A">
      <w:r>
        <w:separator/>
      </w:r>
    </w:p>
  </w:footnote>
  <w:footnote w:type="continuationSeparator" w:id="0">
    <w:p w14:paraId="0B446901" w14:textId="77777777" w:rsidR="00186169" w:rsidRDefault="00186169" w:rsidP="00702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C8F"/>
    <w:multiLevelType w:val="hybridMultilevel"/>
    <w:tmpl w:val="B162712E"/>
    <w:lvl w:ilvl="0" w:tplc="06484516">
      <w:start w:val="3"/>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1EA2499"/>
    <w:multiLevelType w:val="multilevel"/>
    <w:tmpl w:val="5808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403F"/>
    <w:multiLevelType w:val="multilevel"/>
    <w:tmpl w:val="FAF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33A6"/>
    <w:multiLevelType w:val="multilevel"/>
    <w:tmpl w:val="670E1A62"/>
    <w:lvl w:ilvl="0">
      <w:start w:val="3"/>
      <w:numFmt w:val="bullet"/>
      <w:lvlText w:val="-"/>
      <w:lvlJc w:val="left"/>
      <w:pPr>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54E1EAB"/>
    <w:multiLevelType w:val="hybridMultilevel"/>
    <w:tmpl w:val="89EE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429F3"/>
    <w:multiLevelType w:val="multilevel"/>
    <w:tmpl w:val="2A48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6E10"/>
    <w:multiLevelType w:val="multilevel"/>
    <w:tmpl w:val="4CB8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40628"/>
    <w:multiLevelType w:val="multilevel"/>
    <w:tmpl w:val="D95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A55D5"/>
    <w:multiLevelType w:val="hybridMultilevel"/>
    <w:tmpl w:val="5472F42C"/>
    <w:lvl w:ilvl="0" w:tplc="FB2C5F96">
      <w:start w:val="1"/>
      <w:numFmt w:val="decimal"/>
      <w:lvlText w:val="%1."/>
      <w:lvlJc w:val="left"/>
      <w:pPr>
        <w:ind w:left="450" w:hanging="360"/>
      </w:pPr>
      <w:rPr>
        <w:b/>
        <w:bCs/>
        <w:color w:val="000000" w:themeColor="text1"/>
      </w:rPr>
    </w:lvl>
    <w:lvl w:ilvl="1" w:tplc="04090019">
      <w:start w:val="1"/>
      <w:numFmt w:val="lowerLetter"/>
      <w:lvlText w:val="%2."/>
      <w:lvlJc w:val="left"/>
      <w:pPr>
        <w:ind w:left="1350" w:hanging="360"/>
      </w:pPr>
    </w:lvl>
    <w:lvl w:ilvl="2" w:tplc="0409001B">
      <w:start w:val="1"/>
      <w:numFmt w:val="lowerRoman"/>
      <w:lvlText w:val="%3."/>
      <w:lvlJc w:val="right"/>
      <w:pPr>
        <w:ind w:left="2340" w:hanging="180"/>
      </w:pPr>
    </w:lvl>
    <w:lvl w:ilvl="3" w:tplc="0409000F">
      <w:start w:val="1"/>
      <w:numFmt w:val="decimal"/>
      <w:lvlText w:val="%4."/>
      <w:lvlJc w:val="left"/>
      <w:pPr>
        <w:ind w:left="324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EAE552C"/>
    <w:multiLevelType w:val="multilevel"/>
    <w:tmpl w:val="8DE63F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01A74E7"/>
    <w:multiLevelType w:val="hybridMultilevel"/>
    <w:tmpl w:val="1C04058A"/>
    <w:lvl w:ilvl="0" w:tplc="F7D2B964">
      <w:start w:val="1"/>
      <w:numFmt w:val="decimal"/>
      <w:lvlText w:val="%1."/>
      <w:lvlJc w:val="left"/>
      <w:pPr>
        <w:tabs>
          <w:tab w:val="num" w:pos="720"/>
        </w:tabs>
        <w:ind w:left="720" w:hanging="360"/>
      </w:pPr>
    </w:lvl>
    <w:lvl w:ilvl="1" w:tplc="DCCE6A0E" w:tentative="1">
      <w:start w:val="1"/>
      <w:numFmt w:val="decimal"/>
      <w:lvlText w:val="%2."/>
      <w:lvlJc w:val="left"/>
      <w:pPr>
        <w:tabs>
          <w:tab w:val="num" w:pos="1440"/>
        </w:tabs>
        <w:ind w:left="1440" w:hanging="360"/>
      </w:pPr>
    </w:lvl>
    <w:lvl w:ilvl="2" w:tplc="02A265A2" w:tentative="1">
      <w:start w:val="1"/>
      <w:numFmt w:val="decimal"/>
      <w:lvlText w:val="%3."/>
      <w:lvlJc w:val="left"/>
      <w:pPr>
        <w:tabs>
          <w:tab w:val="num" w:pos="2160"/>
        </w:tabs>
        <w:ind w:left="2160" w:hanging="360"/>
      </w:pPr>
    </w:lvl>
    <w:lvl w:ilvl="3" w:tplc="8CF4DE7A" w:tentative="1">
      <w:start w:val="1"/>
      <w:numFmt w:val="decimal"/>
      <w:lvlText w:val="%4."/>
      <w:lvlJc w:val="left"/>
      <w:pPr>
        <w:tabs>
          <w:tab w:val="num" w:pos="2880"/>
        </w:tabs>
        <w:ind w:left="2880" w:hanging="360"/>
      </w:pPr>
    </w:lvl>
    <w:lvl w:ilvl="4" w:tplc="947E4114" w:tentative="1">
      <w:start w:val="1"/>
      <w:numFmt w:val="decimal"/>
      <w:lvlText w:val="%5."/>
      <w:lvlJc w:val="left"/>
      <w:pPr>
        <w:tabs>
          <w:tab w:val="num" w:pos="3600"/>
        </w:tabs>
        <w:ind w:left="3600" w:hanging="360"/>
      </w:pPr>
    </w:lvl>
    <w:lvl w:ilvl="5" w:tplc="F3A2294E" w:tentative="1">
      <w:start w:val="1"/>
      <w:numFmt w:val="decimal"/>
      <w:lvlText w:val="%6."/>
      <w:lvlJc w:val="left"/>
      <w:pPr>
        <w:tabs>
          <w:tab w:val="num" w:pos="4320"/>
        </w:tabs>
        <w:ind w:left="4320" w:hanging="360"/>
      </w:pPr>
    </w:lvl>
    <w:lvl w:ilvl="6" w:tplc="FED03722" w:tentative="1">
      <w:start w:val="1"/>
      <w:numFmt w:val="decimal"/>
      <w:lvlText w:val="%7."/>
      <w:lvlJc w:val="left"/>
      <w:pPr>
        <w:tabs>
          <w:tab w:val="num" w:pos="5040"/>
        </w:tabs>
        <w:ind w:left="5040" w:hanging="360"/>
      </w:pPr>
    </w:lvl>
    <w:lvl w:ilvl="7" w:tplc="6F10127E" w:tentative="1">
      <w:start w:val="1"/>
      <w:numFmt w:val="decimal"/>
      <w:lvlText w:val="%8."/>
      <w:lvlJc w:val="left"/>
      <w:pPr>
        <w:tabs>
          <w:tab w:val="num" w:pos="5760"/>
        </w:tabs>
        <w:ind w:left="5760" w:hanging="360"/>
      </w:pPr>
    </w:lvl>
    <w:lvl w:ilvl="8" w:tplc="E4B0E11C" w:tentative="1">
      <w:start w:val="1"/>
      <w:numFmt w:val="decimal"/>
      <w:lvlText w:val="%9."/>
      <w:lvlJc w:val="left"/>
      <w:pPr>
        <w:tabs>
          <w:tab w:val="num" w:pos="6480"/>
        </w:tabs>
        <w:ind w:left="6480" w:hanging="360"/>
      </w:pPr>
    </w:lvl>
  </w:abstractNum>
  <w:abstractNum w:abstractNumId="11" w15:restartNumberingAfterBreak="0">
    <w:nsid w:val="181D3626"/>
    <w:multiLevelType w:val="multilevel"/>
    <w:tmpl w:val="46768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50735"/>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3" w15:restartNumberingAfterBreak="0">
    <w:nsid w:val="1E4916D9"/>
    <w:multiLevelType w:val="hybridMultilevel"/>
    <w:tmpl w:val="71D4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4733A"/>
    <w:multiLevelType w:val="multilevel"/>
    <w:tmpl w:val="97C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C41E6"/>
    <w:multiLevelType w:val="hybridMultilevel"/>
    <w:tmpl w:val="882471FC"/>
    <w:lvl w:ilvl="0" w:tplc="064845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577F2"/>
    <w:multiLevelType w:val="multilevel"/>
    <w:tmpl w:val="B90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0279"/>
    <w:multiLevelType w:val="hybridMultilevel"/>
    <w:tmpl w:val="6812F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AD7312"/>
    <w:multiLevelType w:val="multilevel"/>
    <w:tmpl w:val="99167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E03C1"/>
    <w:multiLevelType w:val="hybridMultilevel"/>
    <w:tmpl w:val="3B8E3D86"/>
    <w:lvl w:ilvl="0" w:tplc="06484516">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BE78B1"/>
    <w:multiLevelType w:val="hybridMultilevel"/>
    <w:tmpl w:val="F80E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57DF1"/>
    <w:multiLevelType w:val="multilevel"/>
    <w:tmpl w:val="C6E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125B2"/>
    <w:multiLevelType w:val="multilevel"/>
    <w:tmpl w:val="98A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621E63"/>
    <w:multiLevelType w:val="multilevel"/>
    <w:tmpl w:val="CD9ED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44182"/>
    <w:multiLevelType w:val="multilevel"/>
    <w:tmpl w:val="CD5A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C4E53"/>
    <w:multiLevelType w:val="hybridMultilevel"/>
    <w:tmpl w:val="16CCD836"/>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3F77AB"/>
    <w:multiLevelType w:val="multilevel"/>
    <w:tmpl w:val="50F2B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5C5224"/>
    <w:multiLevelType w:val="hybridMultilevel"/>
    <w:tmpl w:val="0C00B2EE"/>
    <w:lvl w:ilvl="0" w:tplc="D1121A40">
      <w:start w:val="1"/>
      <w:numFmt w:val="bullet"/>
      <w:lvlText w:val="•"/>
      <w:lvlJc w:val="left"/>
      <w:pPr>
        <w:tabs>
          <w:tab w:val="num" w:pos="450"/>
        </w:tabs>
        <w:ind w:left="450" w:hanging="360"/>
      </w:pPr>
      <w:rPr>
        <w:rFonts w:ascii="Arial" w:hAnsi="Arial" w:hint="default"/>
      </w:rPr>
    </w:lvl>
    <w:lvl w:ilvl="1" w:tplc="92B6E9B0">
      <w:start w:val="1"/>
      <w:numFmt w:val="bullet"/>
      <w:lvlText w:val="•"/>
      <w:lvlJc w:val="left"/>
      <w:pPr>
        <w:tabs>
          <w:tab w:val="num" w:pos="720"/>
        </w:tabs>
        <w:ind w:left="720" w:hanging="360"/>
      </w:pPr>
      <w:rPr>
        <w:rFonts w:ascii="Arial" w:hAnsi="Arial" w:hint="default"/>
      </w:rPr>
    </w:lvl>
    <w:lvl w:ilvl="2" w:tplc="CB46BEEC" w:tentative="1">
      <w:start w:val="1"/>
      <w:numFmt w:val="bullet"/>
      <w:lvlText w:val="•"/>
      <w:lvlJc w:val="left"/>
      <w:pPr>
        <w:tabs>
          <w:tab w:val="num" w:pos="1890"/>
        </w:tabs>
        <w:ind w:left="1890" w:hanging="360"/>
      </w:pPr>
      <w:rPr>
        <w:rFonts w:ascii="Arial" w:hAnsi="Arial" w:hint="default"/>
      </w:rPr>
    </w:lvl>
    <w:lvl w:ilvl="3" w:tplc="F56A8E40" w:tentative="1">
      <w:start w:val="1"/>
      <w:numFmt w:val="bullet"/>
      <w:lvlText w:val="•"/>
      <w:lvlJc w:val="left"/>
      <w:pPr>
        <w:tabs>
          <w:tab w:val="num" w:pos="2610"/>
        </w:tabs>
        <w:ind w:left="2610" w:hanging="360"/>
      </w:pPr>
      <w:rPr>
        <w:rFonts w:ascii="Arial" w:hAnsi="Arial" w:hint="default"/>
      </w:rPr>
    </w:lvl>
    <w:lvl w:ilvl="4" w:tplc="C3004E6A" w:tentative="1">
      <w:start w:val="1"/>
      <w:numFmt w:val="bullet"/>
      <w:lvlText w:val="•"/>
      <w:lvlJc w:val="left"/>
      <w:pPr>
        <w:tabs>
          <w:tab w:val="num" w:pos="3330"/>
        </w:tabs>
        <w:ind w:left="3330" w:hanging="360"/>
      </w:pPr>
      <w:rPr>
        <w:rFonts w:ascii="Arial" w:hAnsi="Arial" w:hint="default"/>
      </w:rPr>
    </w:lvl>
    <w:lvl w:ilvl="5" w:tplc="AAAAE9FE" w:tentative="1">
      <w:start w:val="1"/>
      <w:numFmt w:val="bullet"/>
      <w:lvlText w:val="•"/>
      <w:lvlJc w:val="left"/>
      <w:pPr>
        <w:tabs>
          <w:tab w:val="num" w:pos="4050"/>
        </w:tabs>
        <w:ind w:left="4050" w:hanging="360"/>
      </w:pPr>
      <w:rPr>
        <w:rFonts w:ascii="Arial" w:hAnsi="Arial" w:hint="default"/>
      </w:rPr>
    </w:lvl>
    <w:lvl w:ilvl="6" w:tplc="330E0F5E" w:tentative="1">
      <w:start w:val="1"/>
      <w:numFmt w:val="bullet"/>
      <w:lvlText w:val="•"/>
      <w:lvlJc w:val="left"/>
      <w:pPr>
        <w:tabs>
          <w:tab w:val="num" w:pos="4770"/>
        </w:tabs>
        <w:ind w:left="4770" w:hanging="360"/>
      </w:pPr>
      <w:rPr>
        <w:rFonts w:ascii="Arial" w:hAnsi="Arial" w:hint="default"/>
      </w:rPr>
    </w:lvl>
    <w:lvl w:ilvl="7" w:tplc="FE221226" w:tentative="1">
      <w:start w:val="1"/>
      <w:numFmt w:val="bullet"/>
      <w:lvlText w:val="•"/>
      <w:lvlJc w:val="left"/>
      <w:pPr>
        <w:tabs>
          <w:tab w:val="num" w:pos="5490"/>
        </w:tabs>
        <w:ind w:left="5490" w:hanging="360"/>
      </w:pPr>
      <w:rPr>
        <w:rFonts w:ascii="Arial" w:hAnsi="Arial" w:hint="default"/>
      </w:rPr>
    </w:lvl>
    <w:lvl w:ilvl="8" w:tplc="B4F24300" w:tentative="1">
      <w:start w:val="1"/>
      <w:numFmt w:val="bullet"/>
      <w:lvlText w:val="•"/>
      <w:lvlJc w:val="left"/>
      <w:pPr>
        <w:tabs>
          <w:tab w:val="num" w:pos="6210"/>
        </w:tabs>
        <w:ind w:left="6210" w:hanging="360"/>
      </w:pPr>
      <w:rPr>
        <w:rFonts w:ascii="Arial" w:hAnsi="Arial" w:hint="default"/>
      </w:rPr>
    </w:lvl>
  </w:abstractNum>
  <w:abstractNum w:abstractNumId="28" w15:restartNumberingAfterBreak="0">
    <w:nsid w:val="2D6F43D6"/>
    <w:multiLevelType w:val="multilevel"/>
    <w:tmpl w:val="4D483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DAC4C00"/>
    <w:multiLevelType w:val="multilevel"/>
    <w:tmpl w:val="A7BA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26248"/>
    <w:multiLevelType w:val="multilevel"/>
    <w:tmpl w:val="84B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50B8A"/>
    <w:multiLevelType w:val="multilevel"/>
    <w:tmpl w:val="C06A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638DC"/>
    <w:multiLevelType w:val="hybridMultilevel"/>
    <w:tmpl w:val="E29C1FD8"/>
    <w:lvl w:ilvl="0" w:tplc="8ACAF24C">
      <w:start w:val="2"/>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2F755DA1"/>
    <w:multiLevelType w:val="multilevel"/>
    <w:tmpl w:val="664C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F9700D"/>
    <w:multiLevelType w:val="hybridMultilevel"/>
    <w:tmpl w:val="085CF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4414FF1"/>
    <w:multiLevelType w:val="hybridMultilevel"/>
    <w:tmpl w:val="F78098C2"/>
    <w:lvl w:ilvl="0" w:tplc="8956484C">
      <w:start w:val="1"/>
      <w:numFmt w:val="upp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274D61"/>
    <w:multiLevelType w:val="hybridMultilevel"/>
    <w:tmpl w:val="6986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61578DD"/>
    <w:multiLevelType w:val="hybridMultilevel"/>
    <w:tmpl w:val="FF10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F759BF"/>
    <w:multiLevelType w:val="multilevel"/>
    <w:tmpl w:val="5680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F42DB"/>
    <w:multiLevelType w:val="multilevel"/>
    <w:tmpl w:val="2E4A4028"/>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0" w15:restartNumberingAfterBreak="0">
    <w:nsid w:val="3B672BFB"/>
    <w:multiLevelType w:val="multilevel"/>
    <w:tmpl w:val="F82C6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6839FD"/>
    <w:multiLevelType w:val="multilevel"/>
    <w:tmpl w:val="BB64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E09B2"/>
    <w:multiLevelType w:val="hybridMultilevel"/>
    <w:tmpl w:val="CC4E7494"/>
    <w:lvl w:ilvl="0" w:tplc="06484516">
      <w:start w:val="3"/>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3DA47312"/>
    <w:multiLevelType w:val="multilevel"/>
    <w:tmpl w:val="AAE8356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4" w15:restartNumberingAfterBreak="0">
    <w:nsid w:val="3E517878"/>
    <w:multiLevelType w:val="multilevel"/>
    <w:tmpl w:val="C18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16D2C"/>
    <w:multiLevelType w:val="multilevel"/>
    <w:tmpl w:val="1912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3E73FE"/>
    <w:multiLevelType w:val="hybridMultilevel"/>
    <w:tmpl w:val="B3126568"/>
    <w:lvl w:ilvl="0" w:tplc="0648451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531BCD"/>
    <w:multiLevelType w:val="hybridMultilevel"/>
    <w:tmpl w:val="4D76F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3C05C36"/>
    <w:multiLevelType w:val="multilevel"/>
    <w:tmpl w:val="BC0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90246B"/>
    <w:multiLevelType w:val="multilevel"/>
    <w:tmpl w:val="B72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C92832"/>
    <w:multiLevelType w:val="multilevel"/>
    <w:tmpl w:val="81C8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31412F"/>
    <w:multiLevelType w:val="multilevel"/>
    <w:tmpl w:val="BCF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436F91"/>
    <w:multiLevelType w:val="multilevel"/>
    <w:tmpl w:val="BAD2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DC3D73"/>
    <w:multiLevelType w:val="multilevel"/>
    <w:tmpl w:val="411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79507F"/>
    <w:multiLevelType w:val="multilevel"/>
    <w:tmpl w:val="E008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04720"/>
    <w:multiLevelType w:val="hybridMultilevel"/>
    <w:tmpl w:val="DA0CC004"/>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4BC642DC"/>
    <w:multiLevelType w:val="multilevel"/>
    <w:tmpl w:val="E848C0A4"/>
    <w:lvl w:ilvl="0">
      <w:start w:val="1"/>
      <w:numFmt w:val="lowerLetter"/>
      <w:lvlText w:val="%1."/>
      <w:lvlJc w:val="left"/>
      <w:pPr>
        <w:ind w:left="540" w:hanging="360"/>
      </w:pPr>
      <w:rPr>
        <w:rFonts w:ascii="Times New Roman" w:eastAsia="Times New Roman" w:hAnsi="Times New Roman" w:cs="Times New Roman"/>
        <w:b/>
        <w:bCs/>
        <w:sz w:val="22"/>
        <w:szCs w:val="2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CCA144F"/>
    <w:multiLevelType w:val="hybridMultilevel"/>
    <w:tmpl w:val="7A745330"/>
    <w:lvl w:ilvl="0" w:tplc="EA5C6B2C">
      <w:start w:val="1"/>
      <w:numFmt w:val="bullet"/>
      <w:lvlText w:val="•"/>
      <w:lvlJc w:val="left"/>
      <w:pPr>
        <w:tabs>
          <w:tab w:val="num" w:pos="720"/>
        </w:tabs>
        <w:ind w:left="720" w:hanging="360"/>
      </w:pPr>
      <w:rPr>
        <w:rFonts w:ascii="Arial" w:hAnsi="Arial" w:hint="default"/>
      </w:rPr>
    </w:lvl>
    <w:lvl w:ilvl="1" w:tplc="EF4E220A" w:tentative="1">
      <w:start w:val="1"/>
      <w:numFmt w:val="bullet"/>
      <w:lvlText w:val="•"/>
      <w:lvlJc w:val="left"/>
      <w:pPr>
        <w:tabs>
          <w:tab w:val="num" w:pos="1440"/>
        </w:tabs>
        <w:ind w:left="1440" w:hanging="360"/>
      </w:pPr>
      <w:rPr>
        <w:rFonts w:ascii="Arial" w:hAnsi="Arial" w:hint="default"/>
      </w:rPr>
    </w:lvl>
    <w:lvl w:ilvl="2" w:tplc="473C2FD8">
      <w:start w:val="1"/>
      <w:numFmt w:val="bullet"/>
      <w:lvlText w:val="•"/>
      <w:lvlJc w:val="left"/>
      <w:pPr>
        <w:tabs>
          <w:tab w:val="num" w:pos="2160"/>
        </w:tabs>
        <w:ind w:left="2160" w:hanging="360"/>
      </w:pPr>
      <w:rPr>
        <w:rFonts w:ascii="Arial" w:hAnsi="Arial" w:hint="default"/>
      </w:rPr>
    </w:lvl>
    <w:lvl w:ilvl="3" w:tplc="E440022E" w:tentative="1">
      <w:start w:val="1"/>
      <w:numFmt w:val="bullet"/>
      <w:lvlText w:val="•"/>
      <w:lvlJc w:val="left"/>
      <w:pPr>
        <w:tabs>
          <w:tab w:val="num" w:pos="2880"/>
        </w:tabs>
        <w:ind w:left="2880" w:hanging="360"/>
      </w:pPr>
      <w:rPr>
        <w:rFonts w:ascii="Arial" w:hAnsi="Arial" w:hint="default"/>
      </w:rPr>
    </w:lvl>
    <w:lvl w:ilvl="4" w:tplc="DEB44AD0" w:tentative="1">
      <w:start w:val="1"/>
      <w:numFmt w:val="bullet"/>
      <w:lvlText w:val="•"/>
      <w:lvlJc w:val="left"/>
      <w:pPr>
        <w:tabs>
          <w:tab w:val="num" w:pos="3600"/>
        </w:tabs>
        <w:ind w:left="3600" w:hanging="360"/>
      </w:pPr>
      <w:rPr>
        <w:rFonts w:ascii="Arial" w:hAnsi="Arial" w:hint="default"/>
      </w:rPr>
    </w:lvl>
    <w:lvl w:ilvl="5" w:tplc="99167DDC" w:tentative="1">
      <w:start w:val="1"/>
      <w:numFmt w:val="bullet"/>
      <w:lvlText w:val="•"/>
      <w:lvlJc w:val="left"/>
      <w:pPr>
        <w:tabs>
          <w:tab w:val="num" w:pos="4320"/>
        </w:tabs>
        <w:ind w:left="4320" w:hanging="360"/>
      </w:pPr>
      <w:rPr>
        <w:rFonts w:ascii="Arial" w:hAnsi="Arial" w:hint="default"/>
      </w:rPr>
    </w:lvl>
    <w:lvl w:ilvl="6" w:tplc="E522F1A0" w:tentative="1">
      <w:start w:val="1"/>
      <w:numFmt w:val="bullet"/>
      <w:lvlText w:val="•"/>
      <w:lvlJc w:val="left"/>
      <w:pPr>
        <w:tabs>
          <w:tab w:val="num" w:pos="5040"/>
        </w:tabs>
        <w:ind w:left="5040" w:hanging="360"/>
      </w:pPr>
      <w:rPr>
        <w:rFonts w:ascii="Arial" w:hAnsi="Arial" w:hint="default"/>
      </w:rPr>
    </w:lvl>
    <w:lvl w:ilvl="7" w:tplc="0D44325A" w:tentative="1">
      <w:start w:val="1"/>
      <w:numFmt w:val="bullet"/>
      <w:lvlText w:val="•"/>
      <w:lvlJc w:val="left"/>
      <w:pPr>
        <w:tabs>
          <w:tab w:val="num" w:pos="5760"/>
        </w:tabs>
        <w:ind w:left="5760" w:hanging="360"/>
      </w:pPr>
      <w:rPr>
        <w:rFonts w:ascii="Arial" w:hAnsi="Arial" w:hint="default"/>
      </w:rPr>
    </w:lvl>
    <w:lvl w:ilvl="8" w:tplc="0CA8FA7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FBB7F1F"/>
    <w:multiLevelType w:val="hybridMultilevel"/>
    <w:tmpl w:val="2EC6E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C40065"/>
    <w:multiLevelType w:val="multilevel"/>
    <w:tmpl w:val="C150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9125F9"/>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61" w15:restartNumberingAfterBreak="0">
    <w:nsid w:val="539B1E15"/>
    <w:multiLevelType w:val="hybridMultilevel"/>
    <w:tmpl w:val="60DE8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4E94283"/>
    <w:multiLevelType w:val="multilevel"/>
    <w:tmpl w:val="BF36F720"/>
    <w:lvl w:ilvl="0">
      <w:start w:val="1"/>
      <w:numFmt w:val="decimal"/>
      <w:lvlText w:val="%1."/>
      <w:lvlJc w:val="left"/>
      <w:pPr>
        <w:ind w:left="360" w:hanging="360"/>
      </w:pPr>
      <w:rPr>
        <w:rFonts w:hint="default"/>
        <w:color w:val="auto"/>
        <w:sz w:val="24"/>
      </w:rPr>
    </w:lvl>
    <w:lvl w:ilvl="1">
      <w:start w:val="1"/>
      <w:numFmt w:val="decimal"/>
      <w:lvlText w:val="%1.%2."/>
      <w:lvlJc w:val="left"/>
      <w:pPr>
        <w:ind w:left="1080" w:hanging="360"/>
      </w:pPr>
      <w:rPr>
        <w:rFonts w:hint="default"/>
        <w:color w:val="auto"/>
        <w:sz w:val="24"/>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2880" w:hanging="720"/>
      </w:pPr>
      <w:rPr>
        <w:rFonts w:hint="default"/>
        <w:color w:val="auto"/>
        <w:sz w:val="24"/>
      </w:rPr>
    </w:lvl>
    <w:lvl w:ilvl="4">
      <w:start w:val="1"/>
      <w:numFmt w:val="decimal"/>
      <w:lvlText w:val="%1.%2.%3.%4.%5."/>
      <w:lvlJc w:val="left"/>
      <w:pPr>
        <w:ind w:left="3960" w:hanging="1080"/>
      </w:pPr>
      <w:rPr>
        <w:rFonts w:hint="default"/>
        <w:color w:val="auto"/>
        <w:sz w:val="24"/>
      </w:rPr>
    </w:lvl>
    <w:lvl w:ilvl="5">
      <w:start w:val="1"/>
      <w:numFmt w:val="decimal"/>
      <w:lvlText w:val="%1.%2.%3.%4.%5.%6."/>
      <w:lvlJc w:val="left"/>
      <w:pPr>
        <w:ind w:left="4680" w:hanging="1080"/>
      </w:pPr>
      <w:rPr>
        <w:rFonts w:hint="default"/>
        <w:color w:val="auto"/>
        <w:sz w:val="24"/>
      </w:rPr>
    </w:lvl>
    <w:lvl w:ilvl="6">
      <w:start w:val="1"/>
      <w:numFmt w:val="decimal"/>
      <w:lvlText w:val="%1.%2.%3.%4.%5.%6.%7."/>
      <w:lvlJc w:val="left"/>
      <w:pPr>
        <w:ind w:left="5760" w:hanging="1440"/>
      </w:pPr>
      <w:rPr>
        <w:rFonts w:hint="default"/>
        <w:color w:val="auto"/>
        <w:sz w:val="24"/>
      </w:rPr>
    </w:lvl>
    <w:lvl w:ilvl="7">
      <w:start w:val="1"/>
      <w:numFmt w:val="decimal"/>
      <w:lvlText w:val="%1.%2.%3.%4.%5.%6.%7.%8."/>
      <w:lvlJc w:val="left"/>
      <w:pPr>
        <w:ind w:left="6480" w:hanging="1440"/>
      </w:pPr>
      <w:rPr>
        <w:rFonts w:hint="default"/>
        <w:color w:val="auto"/>
        <w:sz w:val="24"/>
      </w:rPr>
    </w:lvl>
    <w:lvl w:ilvl="8">
      <w:start w:val="1"/>
      <w:numFmt w:val="decimal"/>
      <w:lvlText w:val="%1.%2.%3.%4.%5.%6.%7.%8.%9."/>
      <w:lvlJc w:val="left"/>
      <w:pPr>
        <w:ind w:left="7560" w:hanging="1800"/>
      </w:pPr>
      <w:rPr>
        <w:rFonts w:hint="default"/>
        <w:color w:val="auto"/>
        <w:sz w:val="24"/>
      </w:rPr>
    </w:lvl>
  </w:abstractNum>
  <w:abstractNum w:abstractNumId="63" w15:restartNumberingAfterBreak="0">
    <w:nsid w:val="560E2235"/>
    <w:multiLevelType w:val="multilevel"/>
    <w:tmpl w:val="2B4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D2D04"/>
    <w:multiLevelType w:val="hybridMultilevel"/>
    <w:tmpl w:val="5D04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EB07DC"/>
    <w:multiLevelType w:val="multilevel"/>
    <w:tmpl w:val="4112C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B1C0A14"/>
    <w:multiLevelType w:val="multilevel"/>
    <w:tmpl w:val="9D52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547C42"/>
    <w:multiLevelType w:val="multilevel"/>
    <w:tmpl w:val="92B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F017FD"/>
    <w:multiLevelType w:val="hybridMultilevel"/>
    <w:tmpl w:val="196EEA02"/>
    <w:lvl w:ilvl="0" w:tplc="D916A126">
      <w:start w:val="1"/>
      <w:numFmt w:val="decimal"/>
      <w:lvlText w:val="%1."/>
      <w:lvlJc w:val="left"/>
      <w:pPr>
        <w:tabs>
          <w:tab w:val="num" w:pos="720"/>
        </w:tabs>
        <w:ind w:left="720" w:hanging="360"/>
      </w:pPr>
    </w:lvl>
    <w:lvl w:ilvl="1" w:tplc="A52CF562" w:tentative="1">
      <w:start w:val="1"/>
      <w:numFmt w:val="decimal"/>
      <w:lvlText w:val="%2."/>
      <w:lvlJc w:val="left"/>
      <w:pPr>
        <w:tabs>
          <w:tab w:val="num" w:pos="1440"/>
        </w:tabs>
        <w:ind w:left="1440" w:hanging="360"/>
      </w:pPr>
    </w:lvl>
    <w:lvl w:ilvl="2" w:tplc="3B64C148" w:tentative="1">
      <w:start w:val="1"/>
      <w:numFmt w:val="decimal"/>
      <w:lvlText w:val="%3."/>
      <w:lvlJc w:val="left"/>
      <w:pPr>
        <w:tabs>
          <w:tab w:val="num" w:pos="2160"/>
        </w:tabs>
        <w:ind w:left="2160" w:hanging="360"/>
      </w:pPr>
    </w:lvl>
    <w:lvl w:ilvl="3" w:tplc="98904BC2" w:tentative="1">
      <w:start w:val="1"/>
      <w:numFmt w:val="decimal"/>
      <w:lvlText w:val="%4."/>
      <w:lvlJc w:val="left"/>
      <w:pPr>
        <w:tabs>
          <w:tab w:val="num" w:pos="2880"/>
        </w:tabs>
        <w:ind w:left="2880" w:hanging="360"/>
      </w:pPr>
    </w:lvl>
    <w:lvl w:ilvl="4" w:tplc="E3EC88C2" w:tentative="1">
      <w:start w:val="1"/>
      <w:numFmt w:val="decimal"/>
      <w:lvlText w:val="%5."/>
      <w:lvlJc w:val="left"/>
      <w:pPr>
        <w:tabs>
          <w:tab w:val="num" w:pos="3600"/>
        </w:tabs>
        <w:ind w:left="3600" w:hanging="360"/>
      </w:pPr>
    </w:lvl>
    <w:lvl w:ilvl="5" w:tplc="F4E45068" w:tentative="1">
      <w:start w:val="1"/>
      <w:numFmt w:val="decimal"/>
      <w:lvlText w:val="%6."/>
      <w:lvlJc w:val="left"/>
      <w:pPr>
        <w:tabs>
          <w:tab w:val="num" w:pos="4320"/>
        </w:tabs>
        <w:ind w:left="4320" w:hanging="360"/>
      </w:pPr>
    </w:lvl>
    <w:lvl w:ilvl="6" w:tplc="1A2A3FC4" w:tentative="1">
      <w:start w:val="1"/>
      <w:numFmt w:val="decimal"/>
      <w:lvlText w:val="%7."/>
      <w:lvlJc w:val="left"/>
      <w:pPr>
        <w:tabs>
          <w:tab w:val="num" w:pos="5040"/>
        </w:tabs>
        <w:ind w:left="5040" w:hanging="360"/>
      </w:pPr>
    </w:lvl>
    <w:lvl w:ilvl="7" w:tplc="C5BC4104" w:tentative="1">
      <w:start w:val="1"/>
      <w:numFmt w:val="decimal"/>
      <w:lvlText w:val="%8."/>
      <w:lvlJc w:val="left"/>
      <w:pPr>
        <w:tabs>
          <w:tab w:val="num" w:pos="5760"/>
        </w:tabs>
        <w:ind w:left="5760" w:hanging="360"/>
      </w:pPr>
    </w:lvl>
    <w:lvl w:ilvl="8" w:tplc="BB5AFDFC" w:tentative="1">
      <w:start w:val="1"/>
      <w:numFmt w:val="decimal"/>
      <w:lvlText w:val="%9."/>
      <w:lvlJc w:val="left"/>
      <w:pPr>
        <w:tabs>
          <w:tab w:val="num" w:pos="6480"/>
        </w:tabs>
        <w:ind w:left="6480" w:hanging="360"/>
      </w:pPr>
    </w:lvl>
  </w:abstractNum>
  <w:abstractNum w:abstractNumId="69" w15:restartNumberingAfterBreak="0">
    <w:nsid w:val="62010820"/>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70" w15:restartNumberingAfterBreak="0">
    <w:nsid w:val="639C11BE"/>
    <w:multiLevelType w:val="hybridMultilevel"/>
    <w:tmpl w:val="93D84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3CA0AD5"/>
    <w:multiLevelType w:val="hybridMultilevel"/>
    <w:tmpl w:val="95B6ED32"/>
    <w:lvl w:ilvl="0" w:tplc="36221B9C">
      <w:start w:val="1"/>
      <w:numFmt w:val="decimal"/>
      <w:lvlText w:val="%1."/>
      <w:lvlJc w:val="left"/>
      <w:pPr>
        <w:tabs>
          <w:tab w:val="num" w:pos="720"/>
        </w:tabs>
        <w:ind w:left="720" w:hanging="360"/>
      </w:pPr>
    </w:lvl>
    <w:lvl w:ilvl="1" w:tplc="B3CE5574" w:tentative="1">
      <w:start w:val="1"/>
      <w:numFmt w:val="decimal"/>
      <w:lvlText w:val="%2."/>
      <w:lvlJc w:val="left"/>
      <w:pPr>
        <w:tabs>
          <w:tab w:val="num" w:pos="1440"/>
        </w:tabs>
        <w:ind w:left="1440" w:hanging="360"/>
      </w:pPr>
    </w:lvl>
    <w:lvl w:ilvl="2" w:tplc="AF26E434" w:tentative="1">
      <w:start w:val="1"/>
      <w:numFmt w:val="decimal"/>
      <w:lvlText w:val="%3."/>
      <w:lvlJc w:val="left"/>
      <w:pPr>
        <w:tabs>
          <w:tab w:val="num" w:pos="2160"/>
        </w:tabs>
        <w:ind w:left="2160" w:hanging="360"/>
      </w:pPr>
    </w:lvl>
    <w:lvl w:ilvl="3" w:tplc="34FE7632" w:tentative="1">
      <w:start w:val="1"/>
      <w:numFmt w:val="decimal"/>
      <w:lvlText w:val="%4."/>
      <w:lvlJc w:val="left"/>
      <w:pPr>
        <w:tabs>
          <w:tab w:val="num" w:pos="2880"/>
        </w:tabs>
        <w:ind w:left="2880" w:hanging="360"/>
      </w:pPr>
    </w:lvl>
    <w:lvl w:ilvl="4" w:tplc="DF1CD2CE" w:tentative="1">
      <w:start w:val="1"/>
      <w:numFmt w:val="decimal"/>
      <w:lvlText w:val="%5."/>
      <w:lvlJc w:val="left"/>
      <w:pPr>
        <w:tabs>
          <w:tab w:val="num" w:pos="3600"/>
        </w:tabs>
        <w:ind w:left="3600" w:hanging="360"/>
      </w:pPr>
    </w:lvl>
    <w:lvl w:ilvl="5" w:tplc="C046E92C" w:tentative="1">
      <w:start w:val="1"/>
      <w:numFmt w:val="decimal"/>
      <w:lvlText w:val="%6."/>
      <w:lvlJc w:val="left"/>
      <w:pPr>
        <w:tabs>
          <w:tab w:val="num" w:pos="4320"/>
        </w:tabs>
        <w:ind w:left="4320" w:hanging="360"/>
      </w:pPr>
    </w:lvl>
    <w:lvl w:ilvl="6" w:tplc="D61A4A8A" w:tentative="1">
      <w:start w:val="1"/>
      <w:numFmt w:val="decimal"/>
      <w:lvlText w:val="%7."/>
      <w:lvlJc w:val="left"/>
      <w:pPr>
        <w:tabs>
          <w:tab w:val="num" w:pos="5040"/>
        </w:tabs>
        <w:ind w:left="5040" w:hanging="360"/>
      </w:pPr>
    </w:lvl>
    <w:lvl w:ilvl="7" w:tplc="174C18B8" w:tentative="1">
      <w:start w:val="1"/>
      <w:numFmt w:val="decimal"/>
      <w:lvlText w:val="%8."/>
      <w:lvlJc w:val="left"/>
      <w:pPr>
        <w:tabs>
          <w:tab w:val="num" w:pos="5760"/>
        </w:tabs>
        <w:ind w:left="5760" w:hanging="360"/>
      </w:pPr>
    </w:lvl>
    <w:lvl w:ilvl="8" w:tplc="8A904554" w:tentative="1">
      <w:start w:val="1"/>
      <w:numFmt w:val="decimal"/>
      <w:lvlText w:val="%9."/>
      <w:lvlJc w:val="left"/>
      <w:pPr>
        <w:tabs>
          <w:tab w:val="num" w:pos="6480"/>
        </w:tabs>
        <w:ind w:left="6480" w:hanging="360"/>
      </w:pPr>
    </w:lvl>
  </w:abstractNum>
  <w:abstractNum w:abstractNumId="72" w15:restartNumberingAfterBreak="0">
    <w:nsid w:val="63F87AB6"/>
    <w:multiLevelType w:val="multilevel"/>
    <w:tmpl w:val="ED847192"/>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73" w15:restartNumberingAfterBreak="0">
    <w:nsid w:val="645C7B66"/>
    <w:multiLevelType w:val="hybridMultilevel"/>
    <w:tmpl w:val="865C14DE"/>
    <w:lvl w:ilvl="0" w:tplc="08B43C8E">
      <w:start w:val="1"/>
      <w:numFmt w:val="decimal"/>
      <w:lvlText w:val="%1."/>
      <w:lvlJc w:val="left"/>
      <w:pPr>
        <w:tabs>
          <w:tab w:val="num" w:pos="720"/>
        </w:tabs>
        <w:ind w:left="720" w:hanging="360"/>
      </w:pPr>
    </w:lvl>
    <w:lvl w:ilvl="1" w:tplc="A08E006A" w:tentative="1">
      <w:start w:val="1"/>
      <w:numFmt w:val="decimal"/>
      <w:lvlText w:val="%2."/>
      <w:lvlJc w:val="left"/>
      <w:pPr>
        <w:tabs>
          <w:tab w:val="num" w:pos="1440"/>
        </w:tabs>
        <w:ind w:left="1440" w:hanging="360"/>
      </w:pPr>
    </w:lvl>
    <w:lvl w:ilvl="2" w:tplc="39364DA4" w:tentative="1">
      <w:start w:val="1"/>
      <w:numFmt w:val="decimal"/>
      <w:lvlText w:val="%3."/>
      <w:lvlJc w:val="left"/>
      <w:pPr>
        <w:tabs>
          <w:tab w:val="num" w:pos="2160"/>
        </w:tabs>
        <w:ind w:left="2160" w:hanging="360"/>
      </w:pPr>
    </w:lvl>
    <w:lvl w:ilvl="3" w:tplc="E708DE90" w:tentative="1">
      <w:start w:val="1"/>
      <w:numFmt w:val="decimal"/>
      <w:lvlText w:val="%4."/>
      <w:lvlJc w:val="left"/>
      <w:pPr>
        <w:tabs>
          <w:tab w:val="num" w:pos="2880"/>
        </w:tabs>
        <w:ind w:left="2880" w:hanging="360"/>
      </w:pPr>
    </w:lvl>
    <w:lvl w:ilvl="4" w:tplc="D544533A" w:tentative="1">
      <w:start w:val="1"/>
      <w:numFmt w:val="decimal"/>
      <w:lvlText w:val="%5."/>
      <w:lvlJc w:val="left"/>
      <w:pPr>
        <w:tabs>
          <w:tab w:val="num" w:pos="3600"/>
        </w:tabs>
        <w:ind w:left="3600" w:hanging="360"/>
      </w:pPr>
    </w:lvl>
    <w:lvl w:ilvl="5" w:tplc="62CEDCB2" w:tentative="1">
      <w:start w:val="1"/>
      <w:numFmt w:val="decimal"/>
      <w:lvlText w:val="%6."/>
      <w:lvlJc w:val="left"/>
      <w:pPr>
        <w:tabs>
          <w:tab w:val="num" w:pos="4320"/>
        </w:tabs>
        <w:ind w:left="4320" w:hanging="360"/>
      </w:pPr>
    </w:lvl>
    <w:lvl w:ilvl="6" w:tplc="41EEACF0" w:tentative="1">
      <w:start w:val="1"/>
      <w:numFmt w:val="decimal"/>
      <w:lvlText w:val="%7."/>
      <w:lvlJc w:val="left"/>
      <w:pPr>
        <w:tabs>
          <w:tab w:val="num" w:pos="5040"/>
        </w:tabs>
        <w:ind w:left="5040" w:hanging="360"/>
      </w:pPr>
    </w:lvl>
    <w:lvl w:ilvl="7" w:tplc="F7ECE13A" w:tentative="1">
      <w:start w:val="1"/>
      <w:numFmt w:val="decimal"/>
      <w:lvlText w:val="%8."/>
      <w:lvlJc w:val="left"/>
      <w:pPr>
        <w:tabs>
          <w:tab w:val="num" w:pos="5760"/>
        </w:tabs>
        <w:ind w:left="5760" w:hanging="360"/>
      </w:pPr>
    </w:lvl>
    <w:lvl w:ilvl="8" w:tplc="080AE406" w:tentative="1">
      <w:start w:val="1"/>
      <w:numFmt w:val="decimal"/>
      <w:lvlText w:val="%9."/>
      <w:lvlJc w:val="left"/>
      <w:pPr>
        <w:tabs>
          <w:tab w:val="num" w:pos="6480"/>
        </w:tabs>
        <w:ind w:left="6480" w:hanging="360"/>
      </w:pPr>
    </w:lvl>
  </w:abstractNum>
  <w:abstractNum w:abstractNumId="74" w15:restartNumberingAfterBreak="0">
    <w:nsid w:val="64A13A4E"/>
    <w:multiLevelType w:val="multilevel"/>
    <w:tmpl w:val="1EE80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AF27AA"/>
    <w:multiLevelType w:val="multilevel"/>
    <w:tmpl w:val="E0B6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DB1A1B"/>
    <w:multiLevelType w:val="multilevel"/>
    <w:tmpl w:val="8B329478"/>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77" w15:restartNumberingAfterBreak="0">
    <w:nsid w:val="6D2D1CFB"/>
    <w:multiLevelType w:val="hybridMultilevel"/>
    <w:tmpl w:val="19065F5E"/>
    <w:lvl w:ilvl="0" w:tplc="0F92953A">
      <w:start w:val="1"/>
      <w:numFmt w:val="decimal"/>
      <w:lvlText w:val="%1."/>
      <w:lvlJc w:val="left"/>
      <w:pPr>
        <w:tabs>
          <w:tab w:val="num" w:pos="720"/>
        </w:tabs>
        <w:ind w:left="720" w:hanging="360"/>
      </w:pPr>
    </w:lvl>
    <w:lvl w:ilvl="1" w:tplc="546C3C96" w:tentative="1">
      <w:start w:val="1"/>
      <w:numFmt w:val="decimal"/>
      <w:lvlText w:val="%2."/>
      <w:lvlJc w:val="left"/>
      <w:pPr>
        <w:tabs>
          <w:tab w:val="num" w:pos="1440"/>
        </w:tabs>
        <w:ind w:left="1440" w:hanging="360"/>
      </w:pPr>
    </w:lvl>
    <w:lvl w:ilvl="2" w:tplc="A4ECA474" w:tentative="1">
      <w:start w:val="1"/>
      <w:numFmt w:val="decimal"/>
      <w:lvlText w:val="%3."/>
      <w:lvlJc w:val="left"/>
      <w:pPr>
        <w:tabs>
          <w:tab w:val="num" w:pos="2160"/>
        </w:tabs>
        <w:ind w:left="2160" w:hanging="360"/>
      </w:pPr>
    </w:lvl>
    <w:lvl w:ilvl="3" w:tplc="9D22D1F6" w:tentative="1">
      <w:start w:val="1"/>
      <w:numFmt w:val="decimal"/>
      <w:lvlText w:val="%4."/>
      <w:lvlJc w:val="left"/>
      <w:pPr>
        <w:tabs>
          <w:tab w:val="num" w:pos="2880"/>
        </w:tabs>
        <w:ind w:left="2880" w:hanging="360"/>
      </w:pPr>
    </w:lvl>
    <w:lvl w:ilvl="4" w:tplc="5E6A7B5C" w:tentative="1">
      <w:start w:val="1"/>
      <w:numFmt w:val="decimal"/>
      <w:lvlText w:val="%5."/>
      <w:lvlJc w:val="left"/>
      <w:pPr>
        <w:tabs>
          <w:tab w:val="num" w:pos="3600"/>
        </w:tabs>
        <w:ind w:left="3600" w:hanging="360"/>
      </w:pPr>
    </w:lvl>
    <w:lvl w:ilvl="5" w:tplc="F3C2E340" w:tentative="1">
      <w:start w:val="1"/>
      <w:numFmt w:val="decimal"/>
      <w:lvlText w:val="%6."/>
      <w:lvlJc w:val="left"/>
      <w:pPr>
        <w:tabs>
          <w:tab w:val="num" w:pos="4320"/>
        </w:tabs>
        <w:ind w:left="4320" w:hanging="360"/>
      </w:pPr>
    </w:lvl>
    <w:lvl w:ilvl="6" w:tplc="B45CA188" w:tentative="1">
      <w:start w:val="1"/>
      <w:numFmt w:val="decimal"/>
      <w:lvlText w:val="%7."/>
      <w:lvlJc w:val="left"/>
      <w:pPr>
        <w:tabs>
          <w:tab w:val="num" w:pos="5040"/>
        </w:tabs>
        <w:ind w:left="5040" w:hanging="360"/>
      </w:pPr>
    </w:lvl>
    <w:lvl w:ilvl="7" w:tplc="57827CB8" w:tentative="1">
      <w:start w:val="1"/>
      <w:numFmt w:val="decimal"/>
      <w:lvlText w:val="%8."/>
      <w:lvlJc w:val="left"/>
      <w:pPr>
        <w:tabs>
          <w:tab w:val="num" w:pos="5760"/>
        </w:tabs>
        <w:ind w:left="5760" w:hanging="360"/>
      </w:pPr>
    </w:lvl>
    <w:lvl w:ilvl="8" w:tplc="0F826F8A" w:tentative="1">
      <w:start w:val="1"/>
      <w:numFmt w:val="decimal"/>
      <w:lvlText w:val="%9."/>
      <w:lvlJc w:val="left"/>
      <w:pPr>
        <w:tabs>
          <w:tab w:val="num" w:pos="6480"/>
        </w:tabs>
        <w:ind w:left="6480" w:hanging="360"/>
      </w:pPr>
    </w:lvl>
  </w:abstractNum>
  <w:abstractNum w:abstractNumId="78" w15:restartNumberingAfterBreak="0">
    <w:nsid w:val="6D785125"/>
    <w:multiLevelType w:val="multilevel"/>
    <w:tmpl w:val="9FB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E9615F"/>
    <w:multiLevelType w:val="multilevel"/>
    <w:tmpl w:val="7FB25E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6EFD3021"/>
    <w:multiLevelType w:val="hybridMultilevel"/>
    <w:tmpl w:val="2C12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F704AC"/>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1A930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1B7475A"/>
    <w:multiLevelType w:val="hybridMultilevel"/>
    <w:tmpl w:val="3AF66A38"/>
    <w:lvl w:ilvl="0" w:tplc="7C646A36">
      <w:start w:val="1"/>
      <w:numFmt w:val="decimal"/>
      <w:lvlText w:val="%1."/>
      <w:lvlJc w:val="left"/>
      <w:pPr>
        <w:tabs>
          <w:tab w:val="num" w:pos="720"/>
        </w:tabs>
        <w:ind w:left="720" w:hanging="360"/>
      </w:pPr>
    </w:lvl>
    <w:lvl w:ilvl="1" w:tplc="03D8D8A2" w:tentative="1">
      <w:start w:val="1"/>
      <w:numFmt w:val="decimal"/>
      <w:lvlText w:val="%2."/>
      <w:lvlJc w:val="left"/>
      <w:pPr>
        <w:tabs>
          <w:tab w:val="num" w:pos="1440"/>
        </w:tabs>
        <w:ind w:left="1440" w:hanging="360"/>
      </w:pPr>
    </w:lvl>
    <w:lvl w:ilvl="2" w:tplc="68AAB898" w:tentative="1">
      <w:start w:val="1"/>
      <w:numFmt w:val="decimal"/>
      <w:lvlText w:val="%3."/>
      <w:lvlJc w:val="left"/>
      <w:pPr>
        <w:tabs>
          <w:tab w:val="num" w:pos="2160"/>
        </w:tabs>
        <w:ind w:left="2160" w:hanging="360"/>
      </w:pPr>
    </w:lvl>
    <w:lvl w:ilvl="3" w:tplc="2452DFB8" w:tentative="1">
      <w:start w:val="1"/>
      <w:numFmt w:val="decimal"/>
      <w:lvlText w:val="%4."/>
      <w:lvlJc w:val="left"/>
      <w:pPr>
        <w:tabs>
          <w:tab w:val="num" w:pos="2880"/>
        </w:tabs>
        <w:ind w:left="2880" w:hanging="360"/>
      </w:pPr>
    </w:lvl>
    <w:lvl w:ilvl="4" w:tplc="19FE9C50" w:tentative="1">
      <w:start w:val="1"/>
      <w:numFmt w:val="decimal"/>
      <w:lvlText w:val="%5."/>
      <w:lvlJc w:val="left"/>
      <w:pPr>
        <w:tabs>
          <w:tab w:val="num" w:pos="3600"/>
        </w:tabs>
        <w:ind w:left="3600" w:hanging="360"/>
      </w:pPr>
    </w:lvl>
    <w:lvl w:ilvl="5" w:tplc="58AADA38" w:tentative="1">
      <w:start w:val="1"/>
      <w:numFmt w:val="decimal"/>
      <w:lvlText w:val="%6."/>
      <w:lvlJc w:val="left"/>
      <w:pPr>
        <w:tabs>
          <w:tab w:val="num" w:pos="4320"/>
        </w:tabs>
        <w:ind w:left="4320" w:hanging="360"/>
      </w:pPr>
    </w:lvl>
    <w:lvl w:ilvl="6" w:tplc="4D00785E" w:tentative="1">
      <w:start w:val="1"/>
      <w:numFmt w:val="decimal"/>
      <w:lvlText w:val="%7."/>
      <w:lvlJc w:val="left"/>
      <w:pPr>
        <w:tabs>
          <w:tab w:val="num" w:pos="5040"/>
        </w:tabs>
        <w:ind w:left="5040" w:hanging="360"/>
      </w:pPr>
    </w:lvl>
    <w:lvl w:ilvl="7" w:tplc="4ACCDDC0" w:tentative="1">
      <w:start w:val="1"/>
      <w:numFmt w:val="decimal"/>
      <w:lvlText w:val="%8."/>
      <w:lvlJc w:val="left"/>
      <w:pPr>
        <w:tabs>
          <w:tab w:val="num" w:pos="5760"/>
        </w:tabs>
        <w:ind w:left="5760" w:hanging="360"/>
      </w:pPr>
    </w:lvl>
    <w:lvl w:ilvl="8" w:tplc="B150E27E" w:tentative="1">
      <w:start w:val="1"/>
      <w:numFmt w:val="decimal"/>
      <w:lvlText w:val="%9."/>
      <w:lvlJc w:val="left"/>
      <w:pPr>
        <w:tabs>
          <w:tab w:val="num" w:pos="6480"/>
        </w:tabs>
        <w:ind w:left="6480" w:hanging="360"/>
      </w:pPr>
    </w:lvl>
  </w:abstractNum>
  <w:abstractNum w:abstractNumId="84" w15:restartNumberingAfterBreak="0">
    <w:nsid w:val="71E104E9"/>
    <w:multiLevelType w:val="multilevel"/>
    <w:tmpl w:val="DB6EAD9A"/>
    <w:lvl w:ilvl="0">
      <w:start w:val="2"/>
      <w:numFmt w:val="decimal"/>
      <w:lvlText w:val="%1."/>
      <w:lvlJc w:val="left"/>
      <w:pPr>
        <w:ind w:left="720" w:hanging="720"/>
      </w:pPr>
      <w:rPr>
        <w:rFonts w:hint="default"/>
      </w:rPr>
    </w:lvl>
    <w:lvl w:ilvl="1">
      <w:start w:val="3"/>
      <w:numFmt w:val="decimal"/>
      <w:lvlText w:val="%1.%2."/>
      <w:lvlJc w:val="left"/>
      <w:pPr>
        <w:ind w:left="810" w:hanging="720"/>
      </w:pPr>
      <w:rPr>
        <w:rFonts w:hint="default"/>
      </w:rPr>
    </w:lvl>
    <w:lvl w:ilvl="2">
      <w:start w:val="3"/>
      <w:numFmt w:val="decimal"/>
      <w:lvlText w:val="%1.%2.%3."/>
      <w:lvlJc w:val="left"/>
      <w:pPr>
        <w:ind w:left="1080" w:hanging="720"/>
      </w:pPr>
      <w:rPr>
        <w:rFonts w:hint="default"/>
      </w:rPr>
    </w:lvl>
    <w:lvl w:ilvl="3">
      <w:start w:val="3"/>
      <w:numFmt w:val="decimal"/>
      <w:lvlText w:val="%1.%2.%3.%4."/>
      <w:lvlJc w:val="left"/>
      <w:pPr>
        <w:ind w:left="117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5" w15:restartNumberingAfterBreak="0">
    <w:nsid w:val="7204476C"/>
    <w:multiLevelType w:val="multilevel"/>
    <w:tmpl w:val="6C64C298"/>
    <w:lvl w:ilvl="0">
      <w:start w:val="1"/>
      <w:numFmt w:val="decimal"/>
      <w:lvlText w:val="%1."/>
      <w:lvlJc w:val="left"/>
      <w:pPr>
        <w:ind w:left="360" w:hanging="360"/>
      </w:pPr>
      <w:rPr>
        <w:rFonts w:hint="default"/>
        <w:b/>
        <w:bCs/>
        <w:sz w:val="24"/>
        <w:szCs w:val="24"/>
      </w:rPr>
    </w:lvl>
    <w:lvl w:ilvl="1">
      <w:start w:val="1"/>
      <w:numFmt w:val="decimal"/>
      <w:isLgl/>
      <w:lvlText w:val="%1.%2."/>
      <w:lvlJc w:val="left"/>
      <w:pPr>
        <w:ind w:left="450" w:hanging="360"/>
      </w:pPr>
      <w:rPr>
        <w:rFonts w:hint="default"/>
        <w:b/>
        <w:bCs/>
        <w:sz w:val="24"/>
        <w:szCs w:val="24"/>
      </w:rPr>
    </w:lvl>
    <w:lvl w:ilvl="2">
      <w:start w:val="1"/>
      <w:numFmt w:val="decimal"/>
      <w:isLgl/>
      <w:lvlText w:val="%1.%2.%3."/>
      <w:lvlJc w:val="left"/>
      <w:pPr>
        <w:ind w:left="135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4050" w:hanging="1800"/>
      </w:pPr>
      <w:rPr>
        <w:rFonts w:hint="default"/>
      </w:rPr>
    </w:lvl>
  </w:abstractNum>
  <w:abstractNum w:abstractNumId="86" w15:restartNumberingAfterBreak="0">
    <w:nsid w:val="731A0D44"/>
    <w:multiLevelType w:val="multilevel"/>
    <w:tmpl w:val="5562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8C5E0A"/>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753A0694"/>
    <w:multiLevelType w:val="multilevel"/>
    <w:tmpl w:val="F38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AB4F5F"/>
    <w:multiLevelType w:val="multilevel"/>
    <w:tmpl w:val="9028CA7A"/>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2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784446D"/>
    <w:multiLevelType w:val="hybridMultilevel"/>
    <w:tmpl w:val="E2126A5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E8613B"/>
    <w:multiLevelType w:val="multilevel"/>
    <w:tmpl w:val="A49A4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7D1979E3"/>
    <w:multiLevelType w:val="multilevel"/>
    <w:tmpl w:val="98F6A708"/>
    <w:lvl w:ilvl="0">
      <w:start w:val="6"/>
      <w:numFmt w:val="decimal"/>
      <w:lvlText w:val="%1."/>
      <w:lvlJc w:val="left"/>
      <w:pPr>
        <w:ind w:left="360" w:hanging="360"/>
      </w:pPr>
      <w:rPr>
        <w:rFonts w:hint="default"/>
        <w:b/>
        <w:color w:val="000000"/>
      </w:rPr>
    </w:lvl>
    <w:lvl w:ilvl="1">
      <w:start w:val="1"/>
      <w:numFmt w:val="decimal"/>
      <w:lvlText w:val="%1.%2."/>
      <w:lvlJc w:val="left"/>
      <w:pPr>
        <w:ind w:left="810" w:hanging="360"/>
      </w:pPr>
      <w:rPr>
        <w:rFonts w:hint="default"/>
        <w:b/>
        <w:color w:val="000000"/>
      </w:rPr>
    </w:lvl>
    <w:lvl w:ilvl="2">
      <w:start w:val="1"/>
      <w:numFmt w:val="decimal"/>
      <w:lvlText w:val="%1.%2.%3."/>
      <w:lvlJc w:val="left"/>
      <w:pPr>
        <w:ind w:left="2700" w:hanging="720"/>
      </w:pPr>
      <w:rPr>
        <w:rFonts w:hint="default"/>
        <w:b/>
        <w:color w:val="000000"/>
      </w:rPr>
    </w:lvl>
    <w:lvl w:ilvl="3">
      <w:start w:val="1"/>
      <w:numFmt w:val="decimal"/>
      <w:lvlText w:val="%1.%2.%3.%4."/>
      <w:lvlJc w:val="left"/>
      <w:pPr>
        <w:ind w:left="3690" w:hanging="720"/>
      </w:pPr>
      <w:rPr>
        <w:rFonts w:hint="default"/>
        <w:b/>
        <w:color w:val="000000"/>
      </w:rPr>
    </w:lvl>
    <w:lvl w:ilvl="4">
      <w:start w:val="1"/>
      <w:numFmt w:val="decimal"/>
      <w:lvlText w:val="%1.%2.%3.%4.%5."/>
      <w:lvlJc w:val="left"/>
      <w:pPr>
        <w:ind w:left="5040" w:hanging="1080"/>
      </w:pPr>
      <w:rPr>
        <w:rFonts w:hint="default"/>
        <w:b/>
        <w:color w:val="000000"/>
      </w:rPr>
    </w:lvl>
    <w:lvl w:ilvl="5">
      <w:start w:val="1"/>
      <w:numFmt w:val="decimal"/>
      <w:lvlText w:val="%1.%2.%3.%4.%5.%6."/>
      <w:lvlJc w:val="left"/>
      <w:pPr>
        <w:ind w:left="6030" w:hanging="1080"/>
      </w:pPr>
      <w:rPr>
        <w:rFonts w:hint="default"/>
        <w:b/>
        <w:color w:val="000000"/>
      </w:rPr>
    </w:lvl>
    <w:lvl w:ilvl="6">
      <w:start w:val="1"/>
      <w:numFmt w:val="decimal"/>
      <w:lvlText w:val="%1.%2.%3.%4.%5.%6.%7."/>
      <w:lvlJc w:val="left"/>
      <w:pPr>
        <w:ind w:left="7380" w:hanging="1440"/>
      </w:pPr>
      <w:rPr>
        <w:rFonts w:hint="default"/>
        <w:b/>
        <w:color w:val="000000"/>
      </w:rPr>
    </w:lvl>
    <w:lvl w:ilvl="7">
      <w:start w:val="1"/>
      <w:numFmt w:val="decimal"/>
      <w:lvlText w:val="%1.%2.%3.%4.%5.%6.%7.%8."/>
      <w:lvlJc w:val="left"/>
      <w:pPr>
        <w:ind w:left="8370" w:hanging="1440"/>
      </w:pPr>
      <w:rPr>
        <w:rFonts w:hint="default"/>
        <w:b/>
        <w:color w:val="000000"/>
      </w:rPr>
    </w:lvl>
    <w:lvl w:ilvl="8">
      <w:start w:val="1"/>
      <w:numFmt w:val="decimal"/>
      <w:lvlText w:val="%1.%2.%3.%4.%5.%6.%7.%8.%9."/>
      <w:lvlJc w:val="left"/>
      <w:pPr>
        <w:ind w:left="9720" w:hanging="1800"/>
      </w:pPr>
      <w:rPr>
        <w:rFonts w:hint="default"/>
        <w:b/>
        <w:color w:val="000000"/>
      </w:rPr>
    </w:lvl>
  </w:abstractNum>
  <w:abstractNum w:abstractNumId="93" w15:restartNumberingAfterBreak="0">
    <w:nsid w:val="7DCF48DD"/>
    <w:multiLevelType w:val="hybridMultilevel"/>
    <w:tmpl w:val="189C8612"/>
    <w:lvl w:ilvl="0" w:tplc="0648451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F4A04BE"/>
    <w:multiLevelType w:val="multilevel"/>
    <w:tmpl w:val="2200A3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803935594">
    <w:abstractNumId w:val="31"/>
  </w:num>
  <w:num w:numId="2" w16cid:durableId="1637179556">
    <w:abstractNumId w:val="44"/>
  </w:num>
  <w:num w:numId="3" w16cid:durableId="1487896094">
    <w:abstractNumId w:val="33"/>
  </w:num>
  <w:num w:numId="4" w16cid:durableId="319579698">
    <w:abstractNumId w:val="14"/>
  </w:num>
  <w:num w:numId="5" w16cid:durableId="1364288614">
    <w:abstractNumId w:val="59"/>
  </w:num>
  <w:num w:numId="6" w16cid:durableId="1754234425">
    <w:abstractNumId w:val="79"/>
  </w:num>
  <w:num w:numId="7" w16cid:durableId="664209522">
    <w:abstractNumId w:val="28"/>
  </w:num>
  <w:num w:numId="8" w16cid:durableId="1102652425">
    <w:abstractNumId w:val="16"/>
  </w:num>
  <w:num w:numId="9" w16cid:durableId="1569001396">
    <w:abstractNumId w:val="26"/>
  </w:num>
  <w:num w:numId="10" w16cid:durableId="1082609318">
    <w:abstractNumId w:val="23"/>
  </w:num>
  <w:num w:numId="11" w16cid:durableId="2097051797">
    <w:abstractNumId w:val="1"/>
  </w:num>
  <w:num w:numId="12" w16cid:durableId="1699045864">
    <w:abstractNumId w:val="39"/>
  </w:num>
  <w:num w:numId="13" w16cid:durableId="1845701920">
    <w:abstractNumId w:val="43"/>
  </w:num>
  <w:num w:numId="14" w16cid:durableId="1904751571">
    <w:abstractNumId w:val="60"/>
  </w:num>
  <w:num w:numId="15" w16cid:durableId="740754591">
    <w:abstractNumId w:val="72"/>
  </w:num>
  <w:num w:numId="16" w16cid:durableId="1245920653">
    <w:abstractNumId w:val="75"/>
  </w:num>
  <w:num w:numId="17" w16cid:durableId="1306740759">
    <w:abstractNumId w:val="11"/>
  </w:num>
  <w:num w:numId="18" w16cid:durableId="1848323954">
    <w:abstractNumId w:val="91"/>
  </w:num>
  <w:num w:numId="19" w16cid:durableId="418478138">
    <w:abstractNumId w:val="9"/>
  </w:num>
  <w:num w:numId="20" w16cid:durableId="1589924951">
    <w:abstractNumId w:val="78"/>
  </w:num>
  <w:num w:numId="21" w16cid:durableId="1912500867">
    <w:abstractNumId w:val="50"/>
  </w:num>
  <w:num w:numId="22" w16cid:durableId="286012918">
    <w:abstractNumId w:val="53"/>
  </w:num>
  <w:num w:numId="23" w16cid:durableId="1154951648">
    <w:abstractNumId w:val="67"/>
  </w:num>
  <w:num w:numId="24" w16cid:durableId="1469014361">
    <w:abstractNumId w:val="94"/>
  </w:num>
  <w:num w:numId="25" w16cid:durableId="1042437908">
    <w:abstractNumId w:val="74"/>
  </w:num>
  <w:num w:numId="26" w16cid:durableId="1208647318">
    <w:abstractNumId w:val="13"/>
  </w:num>
  <w:num w:numId="27" w16cid:durableId="1251230458">
    <w:abstractNumId w:val="37"/>
  </w:num>
  <w:num w:numId="28" w16cid:durableId="326518888">
    <w:abstractNumId w:val="8"/>
  </w:num>
  <w:num w:numId="29" w16cid:durableId="694767534">
    <w:abstractNumId w:val="65"/>
  </w:num>
  <w:num w:numId="30" w16cid:durableId="12079314">
    <w:abstractNumId w:val="22"/>
  </w:num>
  <w:num w:numId="31" w16cid:durableId="1072697859">
    <w:abstractNumId w:val="47"/>
  </w:num>
  <w:num w:numId="32" w16cid:durableId="1319385151">
    <w:abstractNumId w:val="4"/>
  </w:num>
  <w:num w:numId="33" w16cid:durableId="1203132369">
    <w:abstractNumId w:val="25"/>
  </w:num>
  <w:num w:numId="34" w16cid:durableId="706562048">
    <w:abstractNumId w:val="85"/>
  </w:num>
  <w:num w:numId="35" w16cid:durableId="1578632451">
    <w:abstractNumId w:val="82"/>
  </w:num>
  <w:num w:numId="36" w16cid:durableId="1237204771">
    <w:abstractNumId w:val="40"/>
  </w:num>
  <w:num w:numId="37" w16cid:durableId="652611034">
    <w:abstractNumId w:val="62"/>
  </w:num>
  <w:num w:numId="38" w16cid:durableId="783500180">
    <w:abstractNumId w:val="76"/>
  </w:num>
  <w:num w:numId="39" w16cid:durableId="431239847">
    <w:abstractNumId w:val="49"/>
  </w:num>
  <w:num w:numId="40" w16cid:durableId="217129363">
    <w:abstractNumId w:val="86"/>
  </w:num>
  <w:num w:numId="41" w16cid:durableId="1552155659">
    <w:abstractNumId w:val="48"/>
  </w:num>
  <w:num w:numId="42" w16cid:durableId="1463694298">
    <w:abstractNumId w:val="46"/>
  </w:num>
  <w:num w:numId="43" w16cid:durableId="604777286">
    <w:abstractNumId w:val="30"/>
  </w:num>
  <w:num w:numId="44" w16cid:durableId="1931312849">
    <w:abstractNumId w:val="21"/>
  </w:num>
  <w:num w:numId="45" w16cid:durableId="2088963023">
    <w:abstractNumId w:val="42"/>
  </w:num>
  <w:num w:numId="46" w16cid:durableId="666329833">
    <w:abstractNumId w:val="58"/>
  </w:num>
  <w:num w:numId="47" w16cid:durableId="1620842495">
    <w:abstractNumId w:val="61"/>
  </w:num>
  <w:num w:numId="48" w16cid:durableId="1427068831">
    <w:abstractNumId w:val="34"/>
  </w:num>
  <w:num w:numId="49" w16cid:durableId="85083221">
    <w:abstractNumId w:val="20"/>
  </w:num>
  <w:num w:numId="50" w16cid:durableId="534929412">
    <w:abstractNumId w:val="36"/>
  </w:num>
  <w:num w:numId="51" w16cid:durableId="1142044003">
    <w:abstractNumId w:val="70"/>
  </w:num>
  <w:num w:numId="52" w16cid:durableId="2131320273">
    <w:abstractNumId w:val="90"/>
  </w:num>
  <w:num w:numId="53" w16cid:durableId="1366056948">
    <w:abstractNumId w:val="64"/>
  </w:num>
  <w:num w:numId="54" w16cid:durableId="67653275">
    <w:abstractNumId w:val="24"/>
  </w:num>
  <w:num w:numId="55" w16cid:durableId="2116246270">
    <w:abstractNumId w:val="29"/>
  </w:num>
  <w:num w:numId="56" w16cid:durableId="138114324">
    <w:abstractNumId w:val="41"/>
  </w:num>
  <w:num w:numId="57" w16cid:durableId="853151907">
    <w:abstractNumId w:val="88"/>
  </w:num>
  <w:num w:numId="58" w16cid:durableId="1659966653">
    <w:abstractNumId w:val="38"/>
  </w:num>
  <w:num w:numId="59" w16cid:durableId="1319727913">
    <w:abstractNumId w:val="66"/>
  </w:num>
  <w:num w:numId="60" w16cid:durableId="1798527165">
    <w:abstractNumId w:val="51"/>
  </w:num>
  <w:num w:numId="61" w16cid:durableId="630209411">
    <w:abstractNumId w:val="92"/>
  </w:num>
  <w:num w:numId="62" w16cid:durableId="1097213874">
    <w:abstractNumId w:val="77"/>
  </w:num>
  <w:num w:numId="63" w16cid:durableId="654912473">
    <w:abstractNumId w:val="68"/>
  </w:num>
  <w:num w:numId="64" w16cid:durableId="1714764502">
    <w:abstractNumId w:val="27"/>
  </w:num>
  <w:num w:numId="65" w16cid:durableId="1963539038">
    <w:abstractNumId w:val="54"/>
  </w:num>
  <w:num w:numId="66" w16cid:durableId="261181335">
    <w:abstractNumId w:val="89"/>
  </w:num>
  <w:num w:numId="67" w16cid:durableId="2127656237">
    <w:abstractNumId w:val="84"/>
  </w:num>
  <w:num w:numId="68" w16cid:durableId="1972903885">
    <w:abstractNumId w:val="32"/>
  </w:num>
  <w:num w:numId="69" w16cid:durableId="1667323574">
    <w:abstractNumId w:val="57"/>
  </w:num>
  <w:num w:numId="70" w16cid:durableId="681588141">
    <w:abstractNumId w:val="69"/>
  </w:num>
  <w:num w:numId="71" w16cid:durableId="1955936347">
    <w:abstractNumId w:val="52"/>
  </w:num>
  <w:num w:numId="72" w16cid:durableId="375198704">
    <w:abstractNumId w:val="6"/>
  </w:num>
  <w:num w:numId="73" w16cid:durableId="1843280893">
    <w:abstractNumId w:val="5"/>
  </w:num>
  <w:num w:numId="74" w16cid:durableId="1619069234">
    <w:abstractNumId w:val="7"/>
  </w:num>
  <w:num w:numId="75" w16cid:durableId="1223558411">
    <w:abstractNumId w:val="12"/>
  </w:num>
  <w:num w:numId="76" w16cid:durableId="443766590">
    <w:abstractNumId w:val="17"/>
  </w:num>
  <w:num w:numId="77" w16cid:durableId="754864852">
    <w:abstractNumId w:val="35"/>
  </w:num>
  <w:num w:numId="78" w16cid:durableId="780300383">
    <w:abstractNumId w:val="55"/>
  </w:num>
  <w:num w:numId="79" w16cid:durableId="1227955331">
    <w:abstractNumId w:val="63"/>
  </w:num>
  <w:num w:numId="80" w16cid:durableId="630793537">
    <w:abstractNumId w:val="3"/>
  </w:num>
  <w:num w:numId="81" w16cid:durableId="1517958230">
    <w:abstractNumId w:val="81"/>
  </w:num>
  <w:num w:numId="82" w16cid:durableId="1257203793">
    <w:abstractNumId w:val="2"/>
  </w:num>
  <w:num w:numId="83" w16cid:durableId="534512216">
    <w:abstractNumId w:val="45"/>
  </w:num>
  <w:num w:numId="84" w16cid:durableId="194461456">
    <w:abstractNumId w:val="18"/>
  </w:num>
  <w:num w:numId="85" w16cid:durableId="1931741523">
    <w:abstractNumId w:val="80"/>
  </w:num>
  <w:num w:numId="86" w16cid:durableId="700132430">
    <w:abstractNumId w:val="87"/>
  </w:num>
  <w:num w:numId="87" w16cid:durableId="298733948">
    <w:abstractNumId w:val="71"/>
  </w:num>
  <w:num w:numId="88" w16cid:durableId="1404833430">
    <w:abstractNumId w:val="83"/>
  </w:num>
  <w:num w:numId="89" w16cid:durableId="938374860">
    <w:abstractNumId w:val="10"/>
  </w:num>
  <w:num w:numId="90" w16cid:durableId="758674188">
    <w:abstractNumId w:val="73"/>
  </w:num>
  <w:num w:numId="91" w16cid:durableId="1940137931">
    <w:abstractNumId w:val="56"/>
  </w:num>
  <w:num w:numId="92" w16cid:durableId="1920020342">
    <w:abstractNumId w:val="93"/>
  </w:num>
  <w:num w:numId="93" w16cid:durableId="231307676">
    <w:abstractNumId w:val="15"/>
  </w:num>
  <w:num w:numId="94" w16cid:durableId="1113013445">
    <w:abstractNumId w:val="19"/>
  </w:num>
  <w:num w:numId="95" w16cid:durableId="4854389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lani, Komal (DACS)">
    <w15:presenceInfo w15:providerId="AD" w15:userId="S::komal.gilani@maastrichtuniversity.nl::d2bc0aeb-9802-494c-a26a-4f7a8068ad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28"/>
    <w:rsid w:val="000012FA"/>
    <w:rsid w:val="000015CF"/>
    <w:rsid w:val="00004646"/>
    <w:rsid w:val="00026B2B"/>
    <w:rsid w:val="00030A77"/>
    <w:rsid w:val="00031305"/>
    <w:rsid w:val="00037F28"/>
    <w:rsid w:val="0004170E"/>
    <w:rsid w:val="00060D77"/>
    <w:rsid w:val="00080958"/>
    <w:rsid w:val="0008628C"/>
    <w:rsid w:val="000C27AF"/>
    <w:rsid w:val="000C5F0A"/>
    <w:rsid w:val="000D4949"/>
    <w:rsid w:val="000D6BF3"/>
    <w:rsid w:val="000E441D"/>
    <w:rsid w:val="000F37DA"/>
    <w:rsid w:val="000F5F76"/>
    <w:rsid w:val="001035B3"/>
    <w:rsid w:val="00107D51"/>
    <w:rsid w:val="00114B5B"/>
    <w:rsid w:val="00123965"/>
    <w:rsid w:val="00163123"/>
    <w:rsid w:val="001632C7"/>
    <w:rsid w:val="00163C52"/>
    <w:rsid w:val="00171CF6"/>
    <w:rsid w:val="00186169"/>
    <w:rsid w:val="001926B5"/>
    <w:rsid w:val="00197AE3"/>
    <w:rsid w:val="001A5CAF"/>
    <w:rsid w:val="001A6C95"/>
    <w:rsid w:val="001A7CFF"/>
    <w:rsid w:val="001B60A7"/>
    <w:rsid w:val="001D42BB"/>
    <w:rsid w:val="001D78FF"/>
    <w:rsid w:val="001D7902"/>
    <w:rsid w:val="001E64DF"/>
    <w:rsid w:val="001E6BC5"/>
    <w:rsid w:val="0021236E"/>
    <w:rsid w:val="00212EEC"/>
    <w:rsid w:val="00217D36"/>
    <w:rsid w:val="00221C7D"/>
    <w:rsid w:val="00224E70"/>
    <w:rsid w:val="002268C7"/>
    <w:rsid w:val="00226B02"/>
    <w:rsid w:val="0024325F"/>
    <w:rsid w:val="0024795F"/>
    <w:rsid w:val="00255A4A"/>
    <w:rsid w:val="002707BA"/>
    <w:rsid w:val="00270E68"/>
    <w:rsid w:val="002775B8"/>
    <w:rsid w:val="00281DCC"/>
    <w:rsid w:val="0028438D"/>
    <w:rsid w:val="00287A73"/>
    <w:rsid w:val="00290DAE"/>
    <w:rsid w:val="00291E9C"/>
    <w:rsid w:val="002B35EC"/>
    <w:rsid w:val="002B4B19"/>
    <w:rsid w:val="002B677C"/>
    <w:rsid w:val="002C3862"/>
    <w:rsid w:val="002C7BF3"/>
    <w:rsid w:val="002D0DCD"/>
    <w:rsid w:val="002D345B"/>
    <w:rsid w:val="002D4B23"/>
    <w:rsid w:val="002E28A6"/>
    <w:rsid w:val="002F109A"/>
    <w:rsid w:val="00302829"/>
    <w:rsid w:val="00304533"/>
    <w:rsid w:val="003078E9"/>
    <w:rsid w:val="003113D0"/>
    <w:rsid w:val="0031497D"/>
    <w:rsid w:val="00321F55"/>
    <w:rsid w:val="00335210"/>
    <w:rsid w:val="003622E8"/>
    <w:rsid w:val="00381DA5"/>
    <w:rsid w:val="00390303"/>
    <w:rsid w:val="003B0160"/>
    <w:rsid w:val="003B6B3A"/>
    <w:rsid w:val="003C575B"/>
    <w:rsid w:val="003C6E04"/>
    <w:rsid w:val="003D4CE6"/>
    <w:rsid w:val="003E5EB4"/>
    <w:rsid w:val="003E7556"/>
    <w:rsid w:val="003F3C5D"/>
    <w:rsid w:val="003F3E4C"/>
    <w:rsid w:val="0041588C"/>
    <w:rsid w:val="00421A08"/>
    <w:rsid w:val="00431E8C"/>
    <w:rsid w:val="00434CE3"/>
    <w:rsid w:val="00434FA5"/>
    <w:rsid w:val="00436EE9"/>
    <w:rsid w:val="00452CF3"/>
    <w:rsid w:val="00454C66"/>
    <w:rsid w:val="00460BF3"/>
    <w:rsid w:val="0046209F"/>
    <w:rsid w:val="004627CD"/>
    <w:rsid w:val="0046668D"/>
    <w:rsid w:val="00467D1A"/>
    <w:rsid w:val="00467E23"/>
    <w:rsid w:val="004779BF"/>
    <w:rsid w:val="00485908"/>
    <w:rsid w:val="00487576"/>
    <w:rsid w:val="004932AE"/>
    <w:rsid w:val="004A66E4"/>
    <w:rsid w:val="004B4413"/>
    <w:rsid w:val="004C0171"/>
    <w:rsid w:val="004D0B41"/>
    <w:rsid w:val="004D6F46"/>
    <w:rsid w:val="004F1461"/>
    <w:rsid w:val="004F4474"/>
    <w:rsid w:val="00510501"/>
    <w:rsid w:val="00517EAF"/>
    <w:rsid w:val="005213C1"/>
    <w:rsid w:val="00537CC6"/>
    <w:rsid w:val="00544F64"/>
    <w:rsid w:val="00550D65"/>
    <w:rsid w:val="0055179C"/>
    <w:rsid w:val="005628FE"/>
    <w:rsid w:val="00566218"/>
    <w:rsid w:val="005735F6"/>
    <w:rsid w:val="005B07A3"/>
    <w:rsid w:val="005B424A"/>
    <w:rsid w:val="005B4896"/>
    <w:rsid w:val="005C45AC"/>
    <w:rsid w:val="005C712C"/>
    <w:rsid w:val="005C7FC4"/>
    <w:rsid w:val="005E0E5E"/>
    <w:rsid w:val="005E71D6"/>
    <w:rsid w:val="00601981"/>
    <w:rsid w:val="00606FA3"/>
    <w:rsid w:val="00614214"/>
    <w:rsid w:val="00615A8A"/>
    <w:rsid w:val="00616E97"/>
    <w:rsid w:val="006224E5"/>
    <w:rsid w:val="006357DB"/>
    <w:rsid w:val="00637F02"/>
    <w:rsid w:val="00642C0E"/>
    <w:rsid w:val="00643F39"/>
    <w:rsid w:val="00645279"/>
    <w:rsid w:val="00653F14"/>
    <w:rsid w:val="00654E5D"/>
    <w:rsid w:val="0066337B"/>
    <w:rsid w:val="00664A7C"/>
    <w:rsid w:val="006675F1"/>
    <w:rsid w:val="0066782A"/>
    <w:rsid w:val="006749D7"/>
    <w:rsid w:val="006809CE"/>
    <w:rsid w:val="006861D0"/>
    <w:rsid w:val="0069374D"/>
    <w:rsid w:val="0069513D"/>
    <w:rsid w:val="00696E9C"/>
    <w:rsid w:val="006A0273"/>
    <w:rsid w:val="006A29F5"/>
    <w:rsid w:val="006A2EA3"/>
    <w:rsid w:val="006A7C89"/>
    <w:rsid w:val="006B1B60"/>
    <w:rsid w:val="006D2684"/>
    <w:rsid w:val="006E3E00"/>
    <w:rsid w:val="006E7B16"/>
    <w:rsid w:val="006F26DF"/>
    <w:rsid w:val="0070211A"/>
    <w:rsid w:val="007043FB"/>
    <w:rsid w:val="007112E4"/>
    <w:rsid w:val="007113FE"/>
    <w:rsid w:val="0072680C"/>
    <w:rsid w:val="0073461F"/>
    <w:rsid w:val="00737BDC"/>
    <w:rsid w:val="0074256A"/>
    <w:rsid w:val="007443CB"/>
    <w:rsid w:val="00747FF0"/>
    <w:rsid w:val="00751BE5"/>
    <w:rsid w:val="007534AB"/>
    <w:rsid w:val="007575CE"/>
    <w:rsid w:val="007643F3"/>
    <w:rsid w:val="00764B42"/>
    <w:rsid w:val="007676E6"/>
    <w:rsid w:val="0077125F"/>
    <w:rsid w:val="007951FE"/>
    <w:rsid w:val="007A4941"/>
    <w:rsid w:val="007C37BF"/>
    <w:rsid w:val="007D4264"/>
    <w:rsid w:val="007D77D7"/>
    <w:rsid w:val="00806B31"/>
    <w:rsid w:val="008109F6"/>
    <w:rsid w:val="00814B45"/>
    <w:rsid w:val="00816B6A"/>
    <w:rsid w:val="00826A08"/>
    <w:rsid w:val="0083098D"/>
    <w:rsid w:val="008376A8"/>
    <w:rsid w:val="00850852"/>
    <w:rsid w:val="00851D91"/>
    <w:rsid w:val="00853197"/>
    <w:rsid w:val="00860501"/>
    <w:rsid w:val="008655B5"/>
    <w:rsid w:val="00865A87"/>
    <w:rsid w:val="00886B1A"/>
    <w:rsid w:val="00887687"/>
    <w:rsid w:val="008B68D8"/>
    <w:rsid w:val="008C3545"/>
    <w:rsid w:val="008C392F"/>
    <w:rsid w:val="008F5FC9"/>
    <w:rsid w:val="009043FE"/>
    <w:rsid w:val="00914D10"/>
    <w:rsid w:val="00932CB4"/>
    <w:rsid w:val="00941819"/>
    <w:rsid w:val="009440C1"/>
    <w:rsid w:val="009443C1"/>
    <w:rsid w:val="0095644A"/>
    <w:rsid w:val="00957E4D"/>
    <w:rsid w:val="00961CC3"/>
    <w:rsid w:val="0096584E"/>
    <w:rsid w:val="00966F67"/>
    <w:rsid w:val="00995122"/>
    <w:rsid w:val="009A64F6"/>
    <w:rsid w:val="009B0E9B"/>
    <w:rsid w:val="009B0F1C"/>
    <w:rsid w:val="009B2503"/>
    <w:rsid w:val="009B32CB"/>
    <w:rsid w:val="009C07B0"/>
    <w:rsid w:val="009C3FD1"/>
    <w:rsid w:val="009F51A8"/>
    <w:rsid w:val="009F667D"/>
    <w:rsid w:val="00A05A50"/>
    <w:rsid w:val="00A05A75"/>
    <w:rsid w:val="00A12B2A"/>
    <w:rsid w:val="00A2681C"/>
    <w:rsid w:val="00A3205A"/>
    <w:rsid w:val="00A45425"/>
    <w:rsid w:val="00A5206C"/>
    <w:rsid w:val="00A601D3"/>
    <w:rsid w:val="00A61562"/>
    <w:rsid w:val="00A711A6"/>
    <w:rsid w:val="00A71A64"/>
    <w:rsid w:val="00A86B40"/>
    <w:rsid w:val="00A8708D"/>
    <w:rsid w:val="00A92340"/>
    <w:rsid w:val="00A92400"/>
    <w:rsid w:val="00AB6E6E"/>
    <w:rsid w:val="00AC23EF"/>
    <w:rsid w:val="00AD1460"/>
    <w:rsid w:val="00AD2395"/>
    <w:rsid w:val="00AD62DE"/>
    <w:rsid w:val="00AF360C"/>
    <w:rsid w:val="00B022F9"/>
    <w:rsid w:val="00B1061A"/>
    <w:rsid w:val="00B14012"/>
    <w:rsid w:val="00B32531"/>
    <w:rsid w:val="00B428DC"/>
    <w:rsid w:val="00B44C7C"/>
    <w:rsid w:val="00B53812"/>
    <w:rsid w:val="00B64408"/>
    <w:rsid w:val="00B72D8A"/>
    <w:rsid w:val="00B73B2C"/>
    <w:rsid w:val="00BA2033"/>
    <w:rsid w:val="00BA2169"/>
    <w:rsid w:val="00BA7AEA"/>
    <w:rsid w:val="00BB49B5"/>
    <w:rsid w:val="00BB5E99"/>
    <w:rsid w:val="00BB6C70"/>
    <w:rsid w:val="00BD1553"/>
    <w:rsid w:val="00BD2B59"/>
    <w:rsid w:val="00BE683D"/>
    <w:rsid w:val="00BF1C72"/>
    <w:rsid w:val="00BF4ECB"/>
    <w:rsid w:val="00BF798E"/>
    <w:rsid w:val="00C116F9"/>
    <w:rsid w:val="00C22429"/>
    <w:rsid w:val="00C2274D"/>
    <w:rsid w:val="00C22A55"/>
    <w:rsid w:val="00C30991"/>
    <w:rsid w:val="00C4668E"/>
    <w:rsid w:val="00C51311"/>
    <w:rsid w:val="00C6283B"/>
    <w:rsid w:val="00C720AC"/>
    <w:rsid w:val="00C80DB3"/>
    <w:rsid w:val="00C82B16"/>
    <w:rsid w:val="00C8372A"/>
    <w:rsid w:val="00C873BE"/>
    <w:rsid w:val="00CA3138"/>
    <w:rsid w:val="00CB229A"/>
    <w:rsid w:val="00CB61E5"/>
    <w:rsid w:val="00CC6B00"/>
    <w:rsid w:val="00CD2D04"/>
    <w:rsid w:val="00CD7DB6"/>
    <w:rsid w:val="00CF01EB"/>
    <w:rsid w:val="00D055D8"/>
    <w:rsid w:val="00D07EE8"/>
    <w:rsid w:val="00D102E2"/>
    <w:rsid w:val="00D1181C"/>
    <w:rsid w:val="00D11F29"/>
    <w:rsid w:val="00D12BF1"/>
    <w:rsid w:val="00D30697"/>
    <w:rsid w:val="00D4554D"/>
    <w:rsid w:val="00D51394"/>
    <w:rsid w:val="00D5608E"/>
    <w:rsid w:val="00D63BE7"/>
    <w:rsid w:val="00D63E7A"/>
    <w:rsid w:val="00D656A2"/>
    <w:rsid w:val="00D65B8B"/>
    <w:rsid w:val="00D819E1"/>
    <w:rsid w:val="00D83CD8"/>
    <w:rsid w:val="00D900F0"/>
    <w:rsid w:val="00D94BA6"/>
    <w:rsid w:val="00DD089B"/>
    <w:rsid w:val="00DE20C8"/>
    <w:rsid w:val="00DE43EC"/>
    <w:rsid w:val="00DF0D74"/>
    <w:rsid w:val="00E2442E"/>
    <w:rsid w:val="00E3327E"/>
    <w:rsid w:val="00E47343"/>
    <w:rsid w:val="00E54C1C"/>
    <w:rsid w:val="00E67477"/>
    <w:rsid w:val="00E7446A"/>
    <w:rsid w:val="00E76C49"/>
    <w:rsid w:val="00E81EBB"/>
    <w:rsid w:val="00E84108"/>
    <w:rsid w:val="00E90004"/>
    <w:rsid w:val="00E91F8F"/>
    <w:rsid w:val="00EA4F98"/>
    <w:rsid w:val="00EC4E30"/>
    <w:rsid w:val="00ED0E4B"/>
    <w:rsid w:val="00ED26E8"/>
    <w:rsid w:val="00EE5D59"/>
    <w:rsid w:val="00F03806"/>
    <w:rsid w:val="00F266C7"/>
    <w:rsid w:val="00F31F6A"/>
    <w:rsid w:val="00F4038B"/>
    <w:rsid w:val="00F41F3F"/>
    <w:rsid w:val="00F57B7A"/>
    <w:rsid w:val="00F772D9"/>
    <w:rsid w:val="00FC1B26"/>
    <w:rsid w:val="00FE5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4541E"/>
  <w15:chartTrackingRefBased/>
  <w15:docId w15:val="{623C44B0-EBAC-8640-8F70-11E2FEFD2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38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7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7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7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7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F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F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F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F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7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7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7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F28"/>
    <w:rPr>
      <w:rFonts w:eastAsiaTheme="majorEastAsia" w:cstheme="majorBidi"/>
      <w:color w:val="272727" w:themeColor="text1" w:themeTint="D8"/>
    </w:rPr>
  </w:style>
  <w:style w:type="paragraph" w:styleId="Title">
    <w:name w:val="Title"/>
    <w:basedOn w:val="Normal"/>
    <w:next w:val="Normal"/>
    <w:link w:val="TitleChar"/>
    <w:uiPriority w:val="10"/>
    <w:qFormat/>
    <w:rsid w:val="00037F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F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F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7F28"/>
    <w:rPr>
      <w:i/>
      <w:iCs/>
      <w:color w:val="404040" w:themeColor="text1" w:themeTint="BF"/>
    </w:rPr>
  </w:style>
  <w:style w:type="paragraph" w:styleId="ListParagraph">
    <w:name w:val="List Paragraph"/>
    <w:basedOn w:val="Normal"/>
    <w:uiPriority w:val="34"/>
    <w:qFormat/>
    <w:rsid w:val="00037F28"/>
    <w:pPr>
      <w:ind w:left="720"/>
      <w:contextualSpacing/>
    </w:pPr>
  </w:style>
  <w:style w:type="character" w:styleId="IntenseEmphasis">
    <w:name w:val="Intense Emphasis"/>
    <w:basedOn w:val="DefaultParagraphFont"/>
    <w:uiPriority w:val="21"/>
    <w:qFormat/>
    <w:rsid w:val="00037F28"/>
    <w:rPr>
      <w:i/>
      <w:iCs/>
      <w:color w:val="0F4761" w:themeColor="accent1" w:themeShade="BF"/>
    </w:rPr>
  </w:style>
  <w:style w:type="paragraph" w:styleId="IntenseQuote">
    <w:name w:val="Intense Quote"/>
    <w:basedOn w:val="Normal"/>
    <w:next w:val="Normal"/>
    <w:link w:val="IntenseQuoteChar"/>
    <w:uiPriority w:val="30"/>
    <w:qFormat/>
    <w:rsid w:val="00037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F28"/>
    <w:rPr>
      <w:i/>
      <w:iCs/>
      <w:color w:val="0F4761" w:themeColor="accent1" w:themeShade="BF"/>
    </w:rPr>
  </w:style>
  <w:style w:type="character" w:styleId="IntenseReference">
    <w:name w:val="Intense Reference"/>
    <w:basedOn w:val="DefaultParagraphFont"/>
    <w:uiPriority w:val="32"/>
    <w:qFormat/>
    <w:rsid w:val="00037F28"/>
    <w:rPr>
      <w:b/>
      <w:bCs/>
      <w:smallCaps/>
      <w:color w:val="0F4761" w:themeColor="accent1" w:themeShade="BF"/>
      <w:spacing w:val="5"/>
    </w:rPr>
  </w:style>
  <w:style w:type="character" w:styleId="Strong">
    <w:name w:val="Strong"/>
    <w:basedOn w:val="DefaultParagraphFont"/>
    <w:uiPriority w:val="22"/>
    <w:qFormat/>
    <w:rsid w:val="00037F28"/>
    <w:rPr>
      <w:b/>
      <w:bCs/>
    </w:rPr>
  </w:style>
  <w:style w:type="character" w:customStyle="1" w:styleId="apple-converted-space">
    <w:name w:val="apple-converted-space"/>
    <w:basedOn w:val="DefaultParagraphFont"/>
    <w:rsid w:val="00037F28"/>
  </w:style>
  <w:style w:type="character" w:styleId="Emphasis">
    <w:name w:val="Emphasis"/>
    <w:basedOn w:val="DefaultParagraphFont"/>
    <w:uiPriority w:val="20"/>
    <w:qFormat/>
    <w:rsid w:val="00037F28"/>
    <w:rPr>
      <w:i/>
      <w:iCs/>
    </w:rPr>
  </w:style>
  <w:style w:type="paragraph" w:styleId="NormalWeb">
    <w:name w:val="Normal (Web)"/>
    <w:basedOn w:val="Normal"/>
    <w:uiPriority w:val="99"/>
    <w:unhideWhenUsed/>
    <w:rsid w:val="00037F28"/>
    <w:pPr>
      <w:spacing w:before="100" w:beforeAutospacing="1" w:after="100" w:afterAutospacing="1"/>
    </w:pPr>
  </w:style>
  <w:style w:type="character" w:styleId="HTMLCode">
    <w:name w:val="HTML Code"/>
    <w:basedOn w:val="DefaultParagraphFont"/>
    <w:uiPriority w:val="99"/>
    <w:semiHidden/>
    <w:unhideWhenUsed/>
    <w:rsid w:val="00037F28"/>
    <w:rPr>
      <w:rFonts w:ascii="Courier New" w:eastAsia="Times New Roman" w:hAnsi="Courier New" w:cs="Courier New"/>
      <w:sz w:val="20"/>
      <w:szCs w:val="20"/>
    </w:rPr>
  </w:style>
  <w:style w:type="character" w:styleId="Hyperlink">
    <w:name w:val="Hyperlink"/>
    <w:basedOn w:val="DefaultParagraphFont"/>
    <w:uiPriority w:val="99"/>
    <w:unhideWhenUsed/>
    <w:rsid w:val="000E441D"/>
    <w:rPr>
      <w:color w:val="467886" w:themeColor="hyperlink"/>
      <w:u w:val="single"/>
    </w:rPr>
  </w:style>
  <w:style w:type="character" w:styleId="UnresolvedMention">
    <w:name w:val="Unresolved Mention"/>
    <w:basedOn w:val="DefaultParagraphFont"/>
    <w:uiPriority w:val="99"/>
    <w:semiHidden/>
    <w:unhideWhenUsed/>
    <w:rsid w:val="000E441D"/>
    <w:rPr>
      <w:color w:val="605E5C"/>
      <w:shd w:val="clear" w:color="auto" w:fill="E1DFDD"/>
    </w:rPr>
  </w:style>
  <w:style w:type="character" w:styleId="CommentReference">
    <w:name w:val="annotation reference"/>
    <w:basedOn w:val="DefaultParagraphFont"/>
    <w:uiPriority w:val="99"/>
    <w:semiHidden/>
    <w:unhideWhenUsed/>
    <w:rsid w:val="000E441D"/>
    <w:rPr>
      <w:sz w:val="16"/>
      <w:szCs w:val="16"/>
    </w:rPr>
  </w:style>
  <w:style w:type="paragraph" w:styleId="CommentText">
    <w:name w:val="annotation text"/>
    <w:basedOn w:val="Normal"/>
    <w:link w:val="CommentTextChar"/>
    <w:uiPriority w:val="99"/>
    <w:semiHidden/>
    <w:unhideWhenUsed/>
    <w:rsid w:val="000E441D"/>
    <w:rPr>
      <w:sz w:val="20"/>
      <w:szCs w:val="20"/>
    </w:rPr>
  </w:style>
  <w:style w:type="character" w:customStyle="1" w:styleId="CommentTextChar">
    <w:name w:val="Comment Text Char"/>
    <w:basedOn w:val="DefaultParagraphFont"/>
    <w:link w:val="CommentText"/>
    <w:uiPriority w:val="99"/>
    <w:semiHidden/>
    <w:rsid w:val="000E441D"/>
    <w:rPr>
      <w:sz w:val="20"/>
      <w:szCs w:val="20"/>
    </w:rPr>
  </w:style>
  <w:style w:type="paragraph" w:styleId="CommentSubject">
    <w:name w:val="annotation subject"/>
    <w:basedOn w:val="CommentText"/>
    <w:next w:val="CommentText"/>
    <w:link w:val="CommentSubjectChar"/>
    <w:uiPriority w:val="99"/>
    <w:semiHidden/>
    <w:unhideWhenUsed/>
    <w:rsid w:val="000E441D"/>
    <w:rPr>
      <w:b/>
      <w:bCs/>
    </w:rPr>
  </w:style>
  <w:style w:type="character" w:customStyle="1" w:styleId="CommentSubjectChar">
    <w:name w:val="Comment Subject Char"/>
    <w:basedOn w:val="CommentTextChar"/>
    <w:link w:val="CommentSubject"/>
    <w:uiPriority w:val="99"/>
    <w:semiHidden/>
    <w:rsid w:val="000E441D"/>
    <w:rPr>
      <w:b/>
      <w:bCs/>
      <w:sz w:val="20"/>
      <w:szCs w:val="20"/>
    </w:rPr>
  </w:style>
  <w:style w:type="paragraph" w:styleId="HTMLPreformatted">
    <w:name w:val="HTML Preformatted"/>
    <w:basedOn w:val="Normal"/>
    <w:link w:val="HTMLPreformattedChar"/>
    <w:uiPriority w:val="99"/>
    <w:semiHidden/>
    <w:unhideWhenUsed/>
    <w:rsid w:val="0069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6E9C"/>
    <w:rPr>
      <w:rFonts w:ascii="Courier New" w:eastAsia="Times New Roman" w:hAnsi="Courier New" w:cs="Courier New"/>
      <w:kern w:val="0"/>
      <w:sz w:val="20"/>
      <w:szCs w:val="20"/>
      <w14:ligatures w14:val="none"/>
    </w:rPr>
  </w:style>
  <w:style w:type="table" w:styleId="TableGrid">
    <w:name w:val="Table Grid"/>
    <w:basedOn w:val="TableNormal"/>
    <w:uiPriority w:val="39"/>
    <w:rsid w:val="00D63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DE43EC"/>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0453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0211A"/>
    <w:pPr>
      <w:tabs>
        <w:tab w:val="center" w:pos="4680"/>
        <w:tab w:val="right" w:pos="9360"/>
      </w:tabs>
    </w:pPr>
  </w:style>
  <w:style w:type="character" w:customStyle="1" w:styleId="HeaderChar">
    <w:name w:val="Header Char"/>
    <w:basedOn w:val="DefaultParagraphFont"/>
    <w:link w:val="Header"/>
    <w:uiPriority w:val="99"/>
    <w:rsid w:val="0070211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0211A"/>
    <w:pPr>
      <w:tabs>
        <w:tab w:val="center" w:pos="4680"/>
        <w:tab w:val="right" w:pos="9360"/>
      </w:tabs>
    </w:pPr>
  </w:style>
  <w:style w:type="character" w:customStyle="1" w:styleId="FooterChar">
    <w:name w:val="Footer Char"/>
    <w:basedOn w:val="DefaultParagraphFont"/>
    <w:link w:val="Footer"/>
    <w:uiPriority w:val="99"/>
    <w:rsid w:val="0070211A"/>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9B0E9B"/>
    <w:pPr>
      <w:spacing w:after="200"/>
    </w:pPr>
    <w:rPr>
      <w:i/>
      <w:iCs/>
      <w:color w:val="0E2841" w:themeColor="text2"/>
      <w:sz w:val="18"/>
      <w:szCs w:val="18"/>
    </w:rPr>
  </w:style>
  <w:style w:type="character" w:customStyle="1" w:styleId="overflow-hidden">
    <w:name w:val="overflow-hidden"/>
    <w:basedOn w:val="DefaultParagraphFont"/>
    <w:rsid w:val="00F40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6904">
      <w:bodyDiv w:val="1"/>
      <w:marLeft w:val="0"/>
      <w:marRight w:val="0"/>
      <w:marTop w:val="0"/>
      <w:marBottom w:val="0"/>
      <w:divBdr>
        <w:top w:val="none" w:sz="0" w:space="0" w:color="auto"/>
        <w:left w:val="none" w:sz="0" w:space="0" w:color="auto"/>
        <w:bottom w:val="none" w:sz="0" w:space="0" w:color="auto"/>
        <w:right w:val="none" w:sz="0" w:space="0" w:color="auto"/>
      </w:divBdr>
    </w:div>
    <w:div w:id="80564468">
      <w:bodyDiv w:val="1"/>
      <w:marLeft w:val="0"/>
      <w:marRight w:val="0"/>
      <w:marTop w:val="0"/>
      <w:marBottom w:val="0"/>
      <w:divBdr>
        <w:top w:val="none" w:sz="0" w:space="0" w:color="auto"/>
        <w:left w:val="none" w:sz="0" w:space="0" w:color="auto"/>
        <w:bottom w:val="none" w:sz="0" w:space="0" w:color="auto"/>
        <w:right w:val="none" w:sz="0" w:space="0" w:color="auto"/>
      </w:divBdr>
      <w:divsChild>
        <w:div w:id="1322080067">
          <w:marLeft w:val="360"/>
          <w:marRight w:val="0"/>
          <w:marTop w:val="200"/>
          <w:marBottom w:val="0"/>
          <w:divBdr>
            <w:top w:val="none" w:sz="0" w:space="0" w:color="auto"/>
            <w:left w:val="none" w:sz="0" w:space="0" w:color="auto"/>
            <w:bottom w:val="none" w:sz="0" w:space="0" w:color="auto"/>
            <w:right w:val="none" w:sz="0" w:space="0" w:color="auto"/>
          </w:divBdr>
        </w:div>
        <w:div w:id="401215156">
          <w:marLeft w:val="360"/>
          <w:marRight w:val="0"/>
          <w:marTop w:val="200"/>
          <w:marBottom w:val="0"/>
          <w:divBdr>
            <w:top w:val="none" w:sz="0" w:space="0" w:color="auto"/>
            <w:left w:val="none" w:sz="0" w:space="0" w:color="auto"/>
            <w:bottom w:val="none" w:sz="0" w:space="0" w:color="auto"/>
            <w:right w:val="none" w:sz="0" w:space="0" w:color="auto"/>
          </w:divBdr>
        </w:div>
        <w:div w:id="1750300367">
          <w:marLeft w:val="360"/>
          <w:marRight w:val="0"/>
          <w:marTop w:val="200"/>
          <w:marBottom w:val="0"/>
          <w:divBdr>
            <w:top w:val="none" w:sz="0" w:space="0" w:color="auto"/>
            <w:left w:val="none" w:sz="0" w:space="0" w:color="auto"/>
            <w:bottom w:val="none" w:sz="0" w:space="0" w:color="auto"/>
            <w:right w:val="none" w:sz="0" w:space="0" w:color="auto"/>
          </w:divBdr>
        </w:div>
      </w:divsChild>
    </w:div>
    <w:div w:id="166021165">
      <w:bodyDiv w:val="1"/>
      <w:marLeft w:val="0"/>
      <w:marRight w:val="0"/>
      <w:marTop w:val="0"/>
      <w:marBottom w:val="0"/>
      <w:divBdr>
        <w:top w:val="none" w:sz="0" w:space="0" w:color="auto"/>
        <w:left w:val="none" w:sz="0" w:space="0" w:color="auto"/>
        <w:bottom w:val="none" w:sz="0" w:space="0" w:color="auto"/>
        <w:right w:val="none" w:sz="0" w:space="0" w:color="auto"/>
      </w:divBdr>
      <w:divsChild>
        <w:div w:id="1105807393">
          <w:marLeft w:val="360"/>
          <w:marRight w:val="0"/>
          <w:marTop w:val="200"/>
          <w:marBottom w:val="0"/>
          <w:divBdr>
            <w:top w:val="none" w:sz="0" w:space="0" w:color="auto"/>
            <w:left w:val="none" w:sz="0" w:space="0" w:color="auto"/>
            <w:bottom w:val="none" w:sz="0" w:space="0" w:color="auto"/>
            <w:right w:val="none" w:sz="0" w:space="0" w:color="auto"/>
          </w:divBdr>
        </w:div>
        <w:div w:id="2049454954">
          <w:marLeft w:val="360"/>
          <w:marRight w:val="0"/>
          <w:marTop w:val="200"/>
          <w:marBottom w:val="0"/>
          <w:divBdr>
            <w:top w:val="none" w:sz="0" w:space="0" w:color="auto"/>
            <w:left w:val="none" w:sz="0" w:space="0" w:color="auto"/>
            <w:bottom w:val="none" w:sz="0" w:space="0" w:color="auto"/>
            <w:right w:val="none" w:sz="0" w:space="0" w:color="auto"/>
          </w:divBdr>
        </w:div>
        <w:div w:id="1900748078">
          <w:marLeft w:val="360"/>
          <w:marRight w:val="0"/>
          <w:marTop w:val="200"/>
          <w:marBottom w:val="0"/>
          <w:divBdr>
            <w:top w:val="none" w:sz="0" w:space="0" w:color="auto"/>
            <w:left w:val="none" w:sz="0" w:space="0" w:color="auto"/>
            <w:bottom w:val="none" w:sz="0" w:space="0" w:color="auto"/>
            <w:right w:val="none" w:sz="0" w:space="0" w:color="auto"/>
          </w:divBdr>
        </w:div>
      </w:divsChild>
    </w:div>
    <w:div w:id="185869735">
      <w:bodyDiv w:val="1"/>
      <w:marLeft w:val="0"/>
      <w:marRight w:val="0"/>
      <w:marTop w:val="0"/>
      <w:marBottom w:val="0"/>
      <w:divBdr>
        <w:top w:val="none" w:sz="0" w:space="0" w:color="auto"/>
        <w:left w:val="none" w:sz="0" w:space="0" w:color="auto"/>
        <w:bottom w:val="none" w:sz="0" w:space="0" w:color="auto"/>
        <w:right w:val="none" w:sz="0" w:space="0" w:color="auto"/>
      </w:divBdr>
    </w:div>
    <w:div w:id="189612710">
      <w:bodyDiv w:val="1"/>
      <w:marLeft w:val="0"/>
      <w:marRight w:val="0"/>
      <w:marTop w:val="0"/>
      <w:marBottom w:val="0"/>
      <w:divBdr>
        <w:top w:val="none" w:sz="0" w:space="0" w:color="auto"/>
        <w:left w:val="none" w:sz="0" w:space="0" w:color="auto"/>
        <w:bottom w:val="none" w:sz="0" w:space="0" w:color="auto"/>
        <w:right w:val="none" w:sz="0" w:space="0" w:color="auto"/>
      </w:divBdr>
    </w:div>
    <w:div w:id="228853358">
      <w:bodyDiv w:val="1"/>
      <w:marLeft w:val="0"/>
      <w:marRight w:val="0"/>
      <w:marTop w:val="0"/>
      <w:marBottom w:val="0"/>
      <w:divBdr>
        <w:top w:val="none" w:sz="0" w:space="0" w:color="auto"/>
        <w:left w:val="none" w:sz="0" w:space="0" w:color="auto"/>
        <w:bottom w:val="none" w:sz="0" w:space="0" w:color="auto"/>
        <w:right w:val="none" w:sz="0" w:space="0" w:color="auto"/>
      </w:divBdr>
    </w:div>
    <w:div w:id="252587323">
      <w:bodyDiv w:val="1"/>
      <w:marLeft w:val="0"/>
      <w:marRight w:val="0"/>
      <w:marTop w:val="0"/>
      <w:marBottom w:val="0"/>
      <w:divBdr>
        <w:top w:val="none" w:sz="0" w:space="0" w:color="auto"/>
        <w:left w:val="none" w:sz="0" w:space="0" w:color="auto"/>
        <w:bottom w:val="none" w:sz="0" w:space="0" w:color="auto"/>
        <w:right w:val="none" w:sz="0" w:space="0" w:color="auto"/>
      </w:divBdr>
    </w:div>
    <w:div w:id="353307282">
      <w:bodyDiv w:val="1"/>
      <w:marLeft w:val="0"/>
      <w:marRight w:val="0"/>
      <w:marTop w:val="0"/>
      <w:marBottom w:val="0"/>
      <w:divBdr>
        <w:top w:val="none" w:sz="0" w:space="0" w:color="auto"/>
        <w:left w:val="none" w:sz="0" w:space="0" w:color="auto"/>
        <w:bottom w:val="none" w:sz="0" w:space="0" w:color="auto"/>
        <w:right w:val="none" w:sz="0" w:space="0" w:color="auto"/>
      </w:divBdr>
    </w:div>
    <w:div w:id="401486624">
      <w:bodyDiv w:val="1"/>
      <w:marLeft w:val="0"/>
      <w:marRight w:val="0"/>
      <w:marTop w:val="0"/>
      <w:marBottom w:val="0"/>
      <w:divBdr>
        <w:top w:val="none" w:sz="0" w:space="0" w:color="auto"/>
        <w:left w:val="none" w:sz="0" w:space="0" w:color="auto"/>
        <w:bottom w:val="none" w:sz="0" w:space="0" w:color="auto"/>
        <w:right w:val="none" w:sz="0" w:space="0" w:color="auto"/>
      </w:divBdr>
    </w:div>
    <w:div w:id="415906517">
      <w:bodyDiv w:val="1"/>
      <w:marLeft w:val="0"/>
      <w:marRight w:val="0"/>
      <w:marTop w:val="0"/>
      <w:marBottom w:val="0"/>
      <w:divBdr>
        <w:top w:val="none" w:sz="0" w:space="0" w:color="auto"/>
        <w:left w:val="none" w:sz="0" w:space="0" w:color="auto"/>
        <w:bottom w:val="none" w:sz="0" w:space="0" w:color="auto"/>
        <w:right w:val="none" w:sz="0" w:space="0" w:color="auto"/>
      </w:divBdr>
    </w:div>
    <w:div w:id="441921950">
      <w:bodyDiv w:val="1"/>
      <w:marLeft w:val="0"/>
      <w:marRight w:val="0"/>
      <w:marTop w:val="0"/>
      <w:marBottom w:val="0"/>
      <w:divBdr>
        <w:top w:val="none" w:sz="0" w:space="0" w:color="auto"/>
        <w:left w:val="none" w:sz="0" w:space="0" w:color="auto"/>
        <w:bottom w:val="none" w:sz="0" w:space="0" w:color="auto"/>
        <w:right w:val="none" w:sz="0" w:space="0" w:color="auto"/>
      </w:divBdr>
    </w:div>
    <w:div w:id="514616032">
      <w:bodyDiv w:val="1"/>
      <w:marLeft w:val="0"/>
      <w:marRight w:val="0"/>
      <w:marTop w:val="0"/>
      <w:marBottom w:val="0"/>
      <w:divBdr>
        <w:top w:val="none" w:sz="0" w:space="0" w:color="auto"/>
        <w:left w:val="none" w:sz="0" w:space="0" w:color="auto"/>
        <w:bottom w:val="none" w:sz="0" w:space="0" w:color="auto"/>
        <w:right w:val="none" w:sz="0" w:space="0" w:color="auto"/>
      </w:divBdr>
    </w:div>
    <w:div w:id="547690265">
      <w:bodyDiv w:val="1"/>
      <w:marLeft w:val="0"/>
      <w:marRight w:val="0"/>
      <w:marTop w:val="0"/>
      <w:marBottom w:val="0"/>
      <w:divBdr>
        <w:top w:val="none" w:sz="0" w:space="0" w:color="auto"/>
        <w:left w:val="none" w:sz="0" w:space="0" w:color="auto"/>
        <w:bottom w:val="none" w:sz="0" w:space="0" w:color="auto"/>
        <w:right w:val="none" w:sz="0" w:space="0" w:color="auto"/>
      </w:divBdr>
    </w:div>
    <w:div w:id="552428447">
      <w:bodyDiv w:val="1"/>
      <w:marLeft w:val="0"/>
      <w:marRight w:val="0"/>
      <w:marTop w:val="0"/>
      <w:marBottom w:val="0"/>
      <w:divBdr>
        <w:top w:val="none" w:sz="0" w:space="0" w:color="auto"/>
        <w:left w:val="none" w:sz="0" w:space="0" w:color="auto"/>
        <w:bottom w:val="none" w:sz="0" w:space="0" w:color="auto"/>
        <w:right w:val="none" w:sz="0" w:space="0" w:color="auto"/>
      </w:divBdr>
    </w:div>
    <w:div w:id="602955723">
      <w:bodyDiv w:val="1"/>
      <w:marLeft w:val="0"/>
      <w:marRight w:val="0"/>
      <w:marTop w:val="0"/>
      <w:marBottom w:val="0"/>
      <w:divBdr>
        <w:top w:val="none" w:sz="0" w:space="0" w:color="auto"/>
        <w:left w:val="none" w:sz="0" w:space="0" w:color="auto"/>
        <w:bottom w:val="none" w:sz="0" w:space="0" w:color="auto"/>
        <w:right w:val="none" w:sz="0" w:space="0" w:color="auto"/>
      </w:divBdr>
    </w:div>
    <w:div w:id="661667269">
      <w:bodyDiv w:val="1"/>
      <w:marLeft w:val="0"/>
      <w:marRight w:val="0"/>
      <w:marTop w:val="0"/>
      <w:marBottom w:val="0"/>
      <w:divBdr>
        <w:top w:val="none" w:sz="0" w:space="0" w:color="auto"/>
        <w:left w:val="none" w:sz="0" w:space="0" w:color="auto"/>
        <w:bottom w:val="none" w:sz="0" w:space="0" w:color="auto"/>
        <w:right w:val="none" w:sz="0" w:space="0" w:color="auto"/>
      </w:divBdr>
    </w:div>
    <w:div w:id="668675064">
      <w:bodyDiv w:val="1"/>
      <w:marLeft w:val="0"/>
      <w:marRight w:val="0"/>
      <w:marTop w:val="0"/>
      <w:marBottom w:val="0"/>
      <w:divBdr>
        <w:top w:val="none" w:sz="0" w:space="0" w:color="auto"/>
        <w:left w:val="none" w:sz="0" w:space="0" w:color="auto"/>
        <w:bottom w:val="none" w:sz="0" w:space="0" w:color="auto"/>
        <w:right w:val="none" w:sz="0" w:space="0" w:color="auto"/>
      </w:divBdr>
    </w:div>
    <w:div w:id="689533037">
      <w:bodyDiv w:val="1"/>
      <w:marLeft w:val="0"/>
      <w:marRight w:val="0"/>
      <w:marTop w:val="0"/>
      <w:marBottom w:val="0"/>
      <w:divBdr>
        <w:top w:val="none" w:sz="0" w:space="0" w:color="auto"/>
        <w:left w:val="none" w:sz="0" w:space="0" w:color="auto"/>
        <w:bottom w:val="none" w:sz="0" w:space="0" w:color="auto"/>
        <w:right w:val="none" w:sz="0" w:space="0" w:color="auto"/>
      </w:divBdr>
      <w:divsChild>
        <w:div w:id="1094210780">
          <w:marLeft w:val="360"/>
          <w:marRight w:val="0"/>
          <w:marTop w:val="200"/>
          <w:marBottom w:val="0"/>
          <w:divBdr>
            <w:top w:val="none" w:sz="0" w:space="0" w:color="auto"/>
            <w:left w:val="none" w:sz="0" w:space="0" w:color="auto"/>
            <w:bottom w:val="none" w:sz="0" w:space="0" w:color="auto"/>
            <w:right w:val="none" w:sz="0" w:space="0" w:color="auto"/>
          </w:divBdr>
        </w:div>
      </w:divsChild>
    </w:div>
    <w:div w:id="695353982">
      <w:bodyDiv w:val="1"/>
      <w:marLeft w:val="0"/>
      <w:marRight w:val="0"/>
      <w:marTop w:val="0"/>
      <w:marBottom w:val="0"/>
      <w:divBdr>
        <w:top w:val="none" w:sz="0" w:space="0" w:color="auto"/>
        <w:left w:val="none" w:sz="0" w:space="0" w:color="auto"/>
        <w:bottom w:val="none" w:sz="0" w:space="0" w:color="auto"/>
        <w:right w:val="none" w:sz="0" w:space="0" w:color="auto"/>
      </w:divBdr>
    </w:div>
    <w:div w:id="745734889">
      <w:bodyDiv w:val="1"/>
      <w:marLeft w:val="0"/>
      <w:marRight w:val="0"/>
      <w:marTop w:val="0"/>
      <w:marBottom w:val="0"/>
      <w:divBdr>
        <w:top w:val="none" w:sz="0" w:space="0" w:color="auto"/>
        <w:left w:val="none" w:sz="0" w:space="0" w:color="auto"/>
        <w:bottom w:val="none" w:sz="0" w:space="0" w:color="auto"/>
        <w:right w:val="none" w:sz="0" w:space="0" w:color="auto"/>
      </w:divBdr>
    </w:div>
    <w:div w:id="819427365">
      <w:bodyDiv w:val="1"/>
      <w:marLeft w:val="0"/>
      <w:marRight w:val="0"/>
      <w:marTop w:val="0"/>
      <w:marBottom w:val="0"/>
      <w:divBdr>
        <w:top w:val="none" w:sz="0" w:space="0" w:color="auto"/>
        <w:left w:val="none" w:sz="0" w:space="0" w:color="auto"/>
        <w:bottom w:val="none" w:sz="0" w:space="0" w:color="auto"/>
        <w:right w:val="none" w:sz="0" w:space="0" w:color="auto"/>
      </w:divBdr>
    </w:div>
    <w:div w:id="833453704">
      <w:bodyDiv w:val="1"/>
      <w:marLeft w:val="0"/>
      <w:marRight w:val="0"/>
      <w:marTop w:val="0"/>
      <w:marBottom w:val="0"/>
      <w:divBdr>
        <w:top w:val="none" w:sz="0" w:space="0" w:color="auto"/>
        <w:left w:val="none" w:sz="0" w:space="0" w:color="auto"/>
        <w:bottom w:val="none" w:sz="0" w:space="0" w:color="auto"/>
        <w:right w:val="none" w:sz="0" w:space="0" w:color="auto"/>
      </w:divBdr>
      <w:divsChild>
        <w:div w:id="1248727124">
          <w:marLeft w:val="0"/>
          <w:marRight w:val="0"/>
          <w:marTop w:val="0"/>
          <w:marBottom w:val="0"/>
          <w:divBdr>
            <w:top w:val="none" w:sz="0" w:space="0" w:color="auto"/>
            <w:left w:val="none" w:sz="0" w:space="0" w:color="auto"/>
            <w:bottom w:val="none" w:sz="0" w:space="0" w:color="auto"/>
            <w:right w:val="none" w:sz="0" w:space="0" w:color="auto"/>
          </w:divBdr>
          <w:divsChild>
            <w:div w:id="508181523">
              <w:marLeft w:val="0"/>
              <w:marRight w:val="0"/>
              <w:marTop w:val="0"/>
              <w:marBottom w:val="0"/>
              <w:divBdr>
                <w:top w:val="none" w:sz="0" w:space="0" w:color="auto"/>
                <w:left w:val="none" w:sz="0" w:space="0" w:color="auto"/>
                <w:bottom w:val="none" w:sz="0" w:space="0" w:color="auto"/>
                <w:right w:val="none" w:sz="0" w:space="0" w:color="auto"/>
              </w:divBdr>
              <w:divsChild>
                <w:div w:id="1433671836">
                  <w:marLeft w:val="0"/>
                  <w:marRight w:val="0"/>
                  <w:marTop w:val="0"/>
                  <w:marBottom w:val="0"/>
                  <w:divBdr>
                    <w:top w:val="none" w:sz="0" w:space="0" w:color="auto"/>
                    <w:left w:val="none" w:sz="0" w:space="0" w:color="auto"/>
                    <w:bottom w:val="none" w:sz="0" w:space="0" w:color="auto"/>
                    <w:right w:val="none" w:sz="0" w:space="0" w:color="auto"/>
                  </w:divBdr>
                  <w:divsChild>
                    <w:div w:id="6589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29682">
          <w:marLeft w:val="0"/>
          <w:marRight w:val="0"/>
          <w:marTop w:val="0"/>
          <w:marBottom w:val="0"/>
          <w:divBdr>
            <w:top w:val="none" w:sz="0" w:space="0" w:color="auto"/>
            <w:left w:val="none" w:sz="0" w:space="0" w:color="auto"/>
            <w:bottom w:val="none" w:sz="0" w:space="0" w:color="auto"/>
            <w:right w:val="none" w:sz="0" w:space="0" w:color="auto"/>
          </w:divBdr>
          <w:divsChild>
            <w:div w:id="432021505">
              <w:marLeft w:val="0"/>
              <w:marRight w:val="0"/>
              <w:marTop w:val="0"/>
              <w:marBottom w:val="0"/>
              <w:divBdr>
                <w:top w:val="none" w:sz="0" w:space="0" w:color="auto"/>
                <w:left w:val="none" w:sz="0" w:space="0" w:color="auto"/>
                <w:bottom w:val="none" w:sz="0" w:space="0" w:color="auto"/>
                <w:right w:val="none" w:sz="0" w:space="0" w:color="auto"/>
              </w:divBdr>
              <w:divsChild>
                <w:div w:id="395592773">
                  <w:marLeft w:val="0"/>
                  <w:marRight w:val="0"/>
                  <w:marTop w:val="0"/>
                  <w:marBottom w:val="0"/>
                  <w:divBdr>
                    <w:top w:val="none" w:sz="0" w:space="0" w:color="auto"/>
                    <w:left w:val="none" w:sz="0" w:space="0" w:color="auto"/>
                    <w:bottom w:val="none" w:sz="0" w:space="0" w:color="auto"/>
                    <w:right w:val="none" w:sz="0" w:space="0" w:color="auto"/>
                  </w:divBdr>
                  <w:divsChild>
                    <w:div w:id="2137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62467">
      <w:bodyDiv w:val="1"/>
      <w:marLeft w:val="0"/>
      <w:marRight w:val="0"/>
      <w:marTop w:val="0"/>
      <w:marBottom w:val="0"/>
      <w:divBdr>
        <w:top w:val="none" w:sz="0" w:space="0" w:color="auto"/>
        <w:left w:val="none" w:sz="0" w:space="0" w:color="auto"/>
        <w:bottom w:val="none" w:sz="0" w:space="0" w:color="auto"/>
        <w:right w:val="none" w:sz="0" w:space="0" w:color="auto"/>
      </w:divBdr>
    </w:div>
    <w:div w:id="855121263">
      <w:bodyDiv w:val="1"/>
      <w:marLeft w:val="0"/>
      <w:marRight w:val="0"/>
      <w:marTop w:val="0"/>
      <w:marBottom w:val="0"/>
      <w:divBdr>
        <w:top w:val="none" w:sz="0" w:space="0" w:color="auto"/>
        <w:left w:val="none" w:sz="0" w:space="0" w:color="auto"/>
        <w:bottom w:val="none" w:sz="0" w:space="0" w:color="auto"/>
        <w:right w:val="none" w:sz="0" w:space="0" w:color="auto"/>
      </w:divBdr>
    </w:div>
    <w:div w:id="927233957">
      <w:bodyDiv w:val="1"/>
      <w:marLeft w:val="0"/>
      <w:marRight w:val="0"/>
      <w:marTop w:val="0"/>
      <w:marBottom w:val="0"/>
      <w:divBdr>
        <w:top w:val="none" w:sz="0" w:space="0" w:color="auto"/>
        <w:left w:val="none" w:sz="0" w:space="0" w:color="auto"/>
        <w:bottom w:val="none" w:sz="0" w:space="0" w:color="auto"/>
        <w:right w:val="none" w:sz="0" w:space="0" w:color="auto"/>
      </w:divBdr>
      <w:divsChild>
        <w:div w:id="1844783558">
          <w:marLeft w:val="360"/>
          <w:marRight w:val="0"/>
          <w:marTop w:val="200"/>
          <w:marBottom w:val="0"/>
          <w:divBdr>
            <w:top w:val="none" w:sz="0" w:space="0" w:color="auto"/>
            <w:left w:val="none" w:sz="0" w:space="0" w:color="auto"/>
            <w:bottom w:val="none" w:sz="0" w:space="0" w:color="auto"/>
            <w:right w:val="none" w:sz="0" w:space="0" w:color="auto"/>
          </w:divBdr>
        </w:div>
      </w:divsChild>
    </w:div>
    <w:div w:id="940646866">
      <w:bodyDiv w:val="1"/>
      <w:marLeft w:val="0"/>
      <w:marRight w:val="0"/>
      <w:marTop w:val="0"/>
      <w:marBottom w:val="0"/>
      <w:divBdr>
        <w:top w:val="none" w:sz="0" w:space="0" w:color="auto"/>
        <w:left w:val="none" w:sz="0" w:space="0" w:color="auto"/>
        <w:bottom w:val="none" w:sz="0" w:space="0" w:color="auto"/>
        <w:right w:val="none" w:sz="0" w:space="0" w:color="auto"/>
      </w:divBdr>
    </w:div>
    <w:div w:id="991103580">
      <w:bodyDiv w:val="1"/>
      <w:marLeft w:val="0"/>
      <w:marRight w:val="0"/>
      <w:marTop w:val="0"/>
      <w:marBottom w:val="0"/>
      <w:divBdr>
        <w:top w:val="none" w:sz="0" w:space="0" w:color="auto"/>
        <w:left w:val="none" w:sz="0" w:space="0" w:color="auto"/>
        <w:bottom w:val="none" w:sz="0" w:space="0" w:color="auto"/>
        <w:right w:val="none" w:sz="0" w:space="0" w:color="auto"/>
      </w:divBdr>
    </w:div>
    <w:div w:id="1030296683">
      <w:bodyDiv w:val="1"/>
      <w:marLeft w:val="0"/>
      <w:marRight w:val="0"/>
      <w:marTop w:val="0"/>
      <w:marBottom w:val="0"/>
      <w:divBdr>
        <w:top w:val="none" w:sz="0" w:space="0" w:color="auto"/>
        <w:left w:val="none" w:sz="0" w:space="0" w:color="auto"/>
        <w:bottom w:val="none" w:sz="0" w:space="0" w:color="auto"/>
        <w:right w:val="none" w:sz="0" w:space="0" w:color="auto"/>
      </w:divBdr>
    </w:div>
    <w:div w:id="1055157609">
      <w:bodyDiv w:val="1"/>
      <w:marLeft w:val="0"/>
      <w:marRight w:val="0"/>
      <w:marTop w:val="0"/>
      <w:marBottom w:val="0"/>
      <w:divBdr>
        <w:top w:val="none" w:sz="0" w:space="0" w:color="auto"/>
        <w:left w:val="none" w:sz="0" w:space="0" w:color="auto"/>
        <w:bottom w:val="none" w:sz="0" w:space="0" w:color="auto"/>
        <w:right w:val="none" w:sz="0" w:space="0" w:color="auto"/>
      </w:divBdr>
    </w:div>
    <w:div w:id="1070346660">
      <w:bodyDiv w:val="1"/>
      <w:marLeft w:val="0"/>
      <w:marRight w:val="0"/>
      <w:marTop w:val="0"/>
      <w:marBottom w:val="0"/>
      <w:divBdr>
        <w:top w:val="none" w:sz="0" w:space="0" w:color="auto"/>
        <w:left w:val="none" w:sz="0" w:space="0" w:color="auto"/>
        <w:bottom w:val="none" w:sz="0" w:space="0" w:color="auto"/>
        <w:right w:val="none" w:sz="0" w:space="0" w:color="auto"/>
      </w:divBdr>
    </w:div>
    <w:div w:id="1135103381">
      <w:bodyDiv w:val="1"/>
      <w:marLeft w:val="0"/>
      <w:marRight w:val="0"/>
      <w:marTop w:val="0"/>
      <w:marBottom w:val="0"/>
      <w:divBdr>
        <w:top w:val="none" w:sz="0" w:space="0" w:color="auto"/>
        <w:left w:val="none" w:sz="0" w:space="0" w:color="auto"/>
        <w:bottom w:val="none" w:sz="0" w:space="0" w:color="auto"/>
        <w:right w:val="none" w:sz="0" w:space="0" w:color="auto"/>
      </w:divBdr>
    </w:div>
    <w:div w:id="1213156474">
      <w:bodyDiv w:val="1"/>
      <w:marLeft w:val="0"/>
      <w:marRight w:val="0"/>
      <w:marTop w:val="0"/>
      <w:marBottom w:val="0"/>
      <w:divBdr>
        <w:top w:val="none" w:sz="0" w:space="0" w:color="auto"/>
        <w:left w:val="none" w:sz="0" w:space="0" w:color="auto"/>
        <w:bottom w:val="none" w:sz="0" w:space="0" w:color="auto"/>
        <w:right w:val="none" w:sz="0" w:space="0" w:color="auto"/>
      </w:divBdr>
    </w:div>
    <w:div w:id="1229421702">
      <w:bodyDiv w:val="1"/>
      <w:marLeft w:val="0"/>
      <w:marRight w:val="0"/>
      <w:marTop w:val="0"/>
      <w:marBottom w:val="0"/>
      <w:divBdr>
        <w:top w:val="none" w:sz="0" w:space="0" w:color="auto"/>
        <w:left w:val="none" w:sz="0" w:space="0" w:color="auto"/>
        <w:bottom w:val="none" w:sz="0" w:space="0" w:color="auto"/>
        <w:right w:val="none" w:sz="0" w:space="0" w:color="auto"/>
      </w:divBdr>
    </w:div>
    <w:div w:id="1230074447">
      <w:bodyDiv w:val="1"/>
      <w:marLeft w:val="0"/>
      <w:marRight w:val="0"/>
      <w:marTop w:val="0"/>
      <w:marBottom w:val="0"/>
      <w:divBdr>
        <w:top w:val="none" w:sz="0" w:space="0" w:color="auto"/>
        <w:left w:val="none" w:sz="0" w:space="0" w:color="auto"/>
        <w:bottom w:val="none" w:sz="0" w:space="0" w:color="auto"/>
        <w:right w:val="none" w:sz="0" w:space="0" w:color="auto"/>
      </w:divBdr>
      <w:divsChild>
        <w:div w:id="639653880">
          <w:marLeft w:val="0"/>
          <w:marRight w:val="0"/>
          <w:marTop w:val="0"/>
          <w:marBottom w:val="0"/>
          <w:divBdr>
            <w:top w:val="none" w:sz="0" w:space="0" w:color="auto"/>
            <w:left w:val="none" w:sz="0" w:space="0" w:color="auto"/>
            <w:bottom w:val="none" w:sz="0" w:space="0" w:color="auto"/>
            <w:right w:val="none" w:sz="0" w:space="0" w:color="auto"/>
          </w:divBdr>
          <w:divsChild>
            <w:div w:id="821238527">
              <w:marLeft w:val="0"/>
              <w:marRight w:val="0"/>
              <w:marTop w:val="0"/>
              <w:marBottom w:val="0"/>
              <w:divBdr>
                <w:top w:val="none" w:sz="0" w:space="0" w:color="auto"/>
                <w:left w:val="none" w:sz="0" w:space="0" w:color="auto"/>
                <w:bottom w:val="none" w:sz="0" w:space="0" w:color="auto"/>
                <w:right w:val="none" w:sz="0" w:space="0" w:color="auto"/>
              </w:divBdr>
              <w:divsChild>
                <w:div w:id="1245990558">
                  <w:marLeft w:val="0"/>
                  <w:marRight w:val="0"/>
                  <w:marTop w:val="0"/>
                  <w:marBottom w:val="0"/>
                  <w:divBdr>
                    <w:top w:val="none" w:sz="0" w:space="0" w:color="auto"/>
                    <w:left w:val="none" w:sz="0" w:space="0" w:color="auto"/>
                    <w:bottom w:val="none" w:sz="0" w:space="0" w:color="auto"/>
                    <w:right w:val="none" w:sz="0" w:space="0" w:color="auto"/>
                  </w:divBdr>
                  <w:divsChild>
                    <w:div w:id="8833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20788">
          <w:marLeft w:val="0"/>
          <w:marRight w:val="0"/>
          <w:marTop w:val="0"/>
          <w:marBottom w:val="0"/>
          <w:divBdr>
            <w:top w:val="none" w:sz="0" w:space="0" w:color="auto"/>
            <w:left w:val="none" w:sz="0" w:space="0" w:color="auto"/>
            <w:bottom w:val="none" w:sz="0" w:space="0" w:color="auto"/>
            <w:right w:val="none" w:sz="0" w:space="0" w:color="auto"/>
          </w:divBdr>
          <w:divsChild>
            <w:div w:id="845754946">
              <w:marLeft w:val="0"/>
              <w:marRight w:val="0"/>
              <w:marTop w:val="0"/>
              <w:marBottom w:val="0"/>
              <w:divBdr>
                <w:top w:val="none" w:sz="0" w:space="0" w:color="auto"/>
                <w:left w:val="none" w:sz="0" w:space="0" w:color="auto"/>
                <w:bottom w:val="none" w:sz="0" w:space="0" w:color="auto"/>
                <w:right w:val="none" w:sz="0" w:space="0" w:color="auto"/>
              </w:divBdr>
              <w:divsChild>
                <w:div w:id="310596725">
                  <w:marLeft w:val="0"/>
                  <w:marRight w:val="0"/>
                  <w:marTop w:val="0"/>
                  <w:marBottom w:val="0"/>
                  <w:divBdr>
                    <w:top w:val="none" w:sz="0" w:space="0" w:color="auto"/>
                    <w:left w:val="none" w:sz="0" w:space="0" w:color="auto"/>
                    <w:bottom w:val="none" w:sz="0" w:space="0" w:color="auto"/>
                    <w:right w:val="none" w:sz="0" w:space="0" w:color="auto"/>
                  </w:divBdr>
                  <w:divsChild>
                    <w:div w:id="14408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8580">
      <w:bodyDiv w:val="1"/>
      <w:marLeft w:val="0"/>
      <w:marRight w:val="0"/>
      <w:marTop w:val="0"/>
      <w:marBottom w:val="0"/>
      <w:divBdr>
        <w:top w:val="none" w:sz="0" w:space="0" w:color="auto"/>
        <w:left w:val="none" w:sz="0" w:space="0" w:color="auto"/>
        <w:bottom w:val="none" w:sz="0" w:space="0" w:color="auto"/>
        <w:right w:val="none" w:sz="0" w:space="0" w:color="auto"/>
      </w:divBdr>
    </w:div>
    <w:div w:id="1265839260">
      <w:bodyDiv w:val="1"/>
      <w:marLeft w:val="0"/>
      <w:marRight w:val="0"/>
      <w:marTop w:val="0"/>
      <w:marBottom w:val="0"/>
      <w:divBdr>
        <w:top w:val="none" w:sz="0" w:space="0" w:color="auto"/>
        <w:left w:val="none" w:sz="0" w:space="0" w:color="auto"/>
        <w:bottom w:val="none" w:sz="0" w:space="0" w:color="auto"/>
        <w:right w:val="none" w:sz="0" w:space="0" w:color="auto"/>
      </w:divBdr>
    </w:div>
    <w:div w:id="1295260625">
      <w:bodyDiv w:val="1"/>
      <w:marLeft w:val="0"/>
      <w:marRight w:val="0"/>
      <w:marTop w:val="0"/>
      <w:marBottom w:val="0"/>
      <w:divBdr>
        <w:top w:val="none" w:sz="0" w:space="0" w:color="auto"/>
        <w:left w:val="none" w:sz="0" w:space="0" w:color="auto"/>
        <w:bottom w:val="none" w:sz="0" w:space="0" w:color="auto"/>
        <w:right w:val="none" w:sz="0" w:space="0" w:color="auto"/>
      </w:divBdr>
    </w:div>
    <w:div w:id="1300839372">
      <w:bodyDiv w:val="1"/>
      <w:marLeft w:val="0"/>
      <w:marRight w:val="0"/>
      <w:marTop w:val="0"/>
      <w:marBottom w:val="0"/>
      <w:divBdr>
        <w:top w:val="none" w:sz="0" w:space="0" w:color="auto"/>
        <w:left w:val="none" w:sz="0" w:space="0" w:color="auto"/>
        <w:bottom w:val="none" w:sz="0" w:space="0" w:color="auto"/>
        <w:right w:val="none" w:sz="0" w:space="0" w:color="auto"/>
      </w:divBdr>
    </w:div>
    <w:div w:id="1312368579">
      <w:bodyDiv w:val="1"/>
      <w:marLeft w:val="0"/>
      <w:marRight w:val="0"/>
      <w:marTop w:val="0"/>
      <w:marBottom w:val="0"/>
      <w:divBdr>
        <w:top w:val="none" w:sz="0" w:space="0" w:color="auto"/>
        <w:left w:val="none" w:sz="0" w:space="0" w:color="auto"/>
        <w:bottom w:val="none" w:sz="0" w:space="0" w:color="auto"/>
        <w:right w:val="none" w:sz="0" w:space="0" w:color="auto"/>
      </w:divBdr>
    </w:div>
    <w:div w:id="1330405113">
      <w:bodyDiv w:val="1"/>
      <w:marLeft w:val="0"/>
      <w:marRight w:val="0"/>
      <w:marTop w:val="0"/>
      <w:marBottom w:val="0"/>
      <w:divBdr>
        <w:top w:val="none" w:sz="0" w:space="0" w:color="auto"/>
        <w:left w:val="none" w:sz="0" w:space="0" w:color="auto"/>
        <w:bottom w:val="none" w:sz="0" w:space="0" w:color="auto"/>
        <w:right w:val="none" w:sz="0" w:space="0" w:color="auto"/>
      </w:divBdr>
    </w:div>
    <w:div w:id="1368213639">
      <w:bodyDiv w:val="1"/>
      <w:marLeft w:val="0"/>
      <w:marRight w:val="0"/>
      <w:marTop w:val="0"/>
      <w:marBottom w:val="0"/>
      <w:divBdr>
        <w:top w:val="none" w:sz="0" w:space="0" w:color="auto"/>
        <w:left w:val="none" w:sz="0" w:space="0" w:color="auto"/>
        <w:bottom w:val="none" w:sz="0" w:space="0" w:color="auto"/>
        <w:right w:val="none" w:sz="0" w:space="0" w:color="auto"/>
      </w:divBdr>
    </w:div>
    <w:div w:id="1382556593">
      <w:bodyDiv w:val="1"/>
      <w:marLeft w:val="0"/>
      <w:marRight w:val="0"/>
      <w:marTop w:val="0"/>
      <w:marBottom w:val="0"/>
      <w:divBdr>
        <w:top w:val="none" w:sz="0" w:space="0" w:color="auto"/>
        <w:left w:val="none" w:sz="0" w:space="0" w:color="auto"/>
        <w:bottom w:val="none" w:sz="0" w:space="0" w:color="auto"/>
        <w:right w:val="none" w:sz="0" w:space="0" w:color="auto"/>
      </w:divBdr>
    </w:div>
    <w:div w:id="1405227922">
      <w:bodyDiv w:val="1"/>
      <w:marLeft w:val="0"/>
      <w:marRight w:val="0"/>
      <w:marTop w:val="0"/>
      <w:marBottom w:val="0"/>
      <w:divBdr>
        <w:top w:val="none" w:sz="0" w:space="0" w:color="auto"/>
        <w:left w:val="none" w:sz="0" w:space="0" w:color="auto"/>
        <w:bottom w:val="none" w:sz="0" w:space="0" w:color="auto"/>
        <w:right w:val="none" w:sz="0" w:space="0" w:color="auto"/>
      </w:divBdr>
      <w:divsChild>
        <w:div w:id="1686441243">
          <w:marLeft w:val="360"/>
          <w:marRight w:val="0"/>
          <w:marTop w:val="200"/>
          <w:marBottom w:val="0"/>
          <w:divBdr>
            <w:top w:val="none" w:sz="0" w:space="0" w:color="auto"/>
            <w:left w:val="none" w:sz="0" w:space="0" w:color="auto"/>
            <w:bottom w:val="none" w:sz="0" w:space="0" w:color="auto"/>
            <w:right w:val="none" w:sz="0" w:space="0" w:color="auto"/>
          </w:divBdr>
        </w:div>
      </w:divsChild>
    </w:div>
    <w:div w:id="1423257584">
      <w:bodyDiv w:val="1"/>
      <w:marLeft w:val="0"/>
      <w:marRight w:val="0"/>
      <w:marTop w:val="0"/>
      <w:marBottom w:val="0"/>
      <w:divBdr>
        <w:top w:val="none" w:sz="0" w:space="0" w:color="auto"/>
        <w:left w:val="none" w:sz="0" w:space="0" w:color="auto"/>
        <w:bottom w:val="none" w:sz="0" w:space="0" w:color="auto"/>
        <w:right w:val="none" w:sz="0" w:space="0" w:color="auto"/>
      </w:divBdr>
      <w:divsChild>
        <w:div w:id="592975165">
          <w:marLeft w:val="274"/>
          <w:marRight w:val="0"/>
          <w:marTop w:val="200"/>
          <w:marBottom w:val="0"/>
          <w:divBdr>
            <w:top w:val="none" w:sz="0" w:space="0" w:color="auto"/>
            <w:left w:val="none" w:sz="0" w:space="0" w:color="auto"/>
            <w:bottom w:val="none" w:sz="0" w:space="0" w:color="auto"/>
            <w:right w:val="none" w:sz="0" w:space="0" w:color="auto"/>
          </w:divBdr>
        </w:div>
      </w:divsChild>
    </w:div>
    <w:div w:id="1445342974">
      <w:bodyDiv w:val="1"/>
      <w:marLeft w:val="0"/>
      <w:marRight w:val="0"/>
      <w:marTop w:val="0"/>
      <w:marBottom w:val="0"/>
      <w:divBdr>
        <w:top w:val="none" w:sz="0" w:space="0" w:color="auto"/>
        <w:left w:val="none" w:sz="0" w:space="0" w:color="auto"/>
        <w:bottom w:val="none" w:sz="0" w:space="0" w:color="auto"/>
        <w:right w:val="none" w:sz="0" w:space="0" w:color="auto"/>
      </w:divBdr>
    </w:div>
    <w:div w:id="1465584973">
      <w:bodyDiv w:val="1"/>
      <w:marLeft w:val="0"/>
      <w:marRight w:val="0"/>
      <w:marTop w:val="0"/>
      <w:marBottom w:val="0"/>
      <w:divBdr>
        <w:top w:val="none" w:sz="0" w:space="0" w:color="auto"/>
        <w:left w:val="none" w:sz="0" w:space="0" w:color="auto"/>
        <w:bottom w:val="none" w:sz="0" w:space="0" w:color="auto"/>
        <w:right w:val="none" w:sz="0" w:space="0" w:color="auto"/>
      </w:divBdr>
    </w:div>
    <w:div w:id="1467889571">
      <w:bodyDiv w:val="1"/>
      <w:marLeft w:val="0"/>
      <w:marRight w:val="0"/>
      <w:marTop w:val="0"/>
      <w:marBottom w:val="0"/>
      <w:divBdr>
        <w:top w:val="none" w:sz="0" w:space="0" w:color="auto"/>
        <w:left w:val="none" w:sz="0" w:space="0" w:color="auto"/>
        <w:bottom w:val="none" w:sz="0" w:space="0" w:color="auto"/>
        <w:right w:val="none" w:sz="0" w:space="0" w:color="auto"/>
      </w:divBdr>
    </w:div>
    <w:div w:id="1489596249">
      <w:bodyDiv w:val="1"/>
      <w:marLeft w:val="0"/>
      <w:marRight w:val="0"/>
      <w:marTop w:val="0"/>
      <w:marBottom w:val="0"/>
      <w:divBdr>
        <w:top w:val="none" w:sz="0" w:space="0" w:color="auto"/>
        <w:left w:val="none" w:sz="0" w:space="0" w:color="auto"/>
        <w:bottom w:val="none" w:sz="0" w:space="0" w:color="auto"/>
        <w:right w:val="none" w:sz="0" w:space="0" w:color="auto"/>
      </w:divBdr>
    </w:div>
    <w:div w:id="1513185189">
      <w:bodyDiv w:val="1"/>
      <w:marLeft w:val="0"/>
      <w:marRight w:val="0"/>
      <w:marTop w:val="0"/>
      <w:marBottom w:val="0"/>
      <w:divBdr>
        <w:top w:val="none" w:sz="0" w:space="0" w:color="auto"/>
        <w:left w:val="none" w:sz="0" w:space="0" w:color="auto"/>
        <w:bottom w:val="none" w:sz="0" w:space="0" w:color="auto"/>
        <w:right w:val="none" w:sz="0" w:space="0" w:color="auto"/>
      </w:divBdr>
    </w:div>
    <w:div w:id="1591113796">
      <w:bodyDiv w:val="1"/>
      <w:marLeft w:val="0"/>
      <w:marRight w:val="0"/>
      <w:marTop w:val="0"/>
      <w:marBottom w:val="0"/>
      <w:divBdr>
        <w:top w:val="none" w:sz="0" w:space="0" w:color="auto"/>
        <w:left w:val="none" w:sz="0" w:space="0" w:color="auto"/>
        <w:bottom w:val="none" w:sz="0" w:space="0" w:color="auto"/>
        <w:right w:val="none" w:sz="0" w:space="0" w:color="auto"/>
      </w:divBdr>
    </w:div>
    <w:div w:id="1599633303">
      <w:bodyDiv w:val="1"/>
      <w:marLeft w:val="0"/>
      <w:marRight w:val="0"/>
      <w:marTop w:val="0"/>
      <w:marBottom w:val="0"/>
      <w:divBdr>
        <w:top w:val="none" w:sz="0" w:space="0" w:color="auto"/>
        <w:left w:val="none" w:sz="0" w:space="0" w:color="auto"/>
        <w:bottom w:val="none" w:sz="0" w:space="0" w:color="auto"/>
        <w:right w:val="none" w:sz="0" w:space="0" w:color="auto"/>
      </w:divBdr>
    </w:div>
    <w:div w:id="1627269956">
      <w:bodyDiv w:val="1"/>
      <w:marLeft w:val="0"/>
      <w:marRight w:val="0"/>
      <w:marTop w:val="0"/>
      <w:marBottom w:val="0"/>
      <w:divBdr>
        <w:top w:val="none" w:sz="0" w:space="0" w:color="auto"/>
        <w:left w:val="none" w:sz="0" w:space="0" w:color="auto"/>
        <w:bottom w:val="none" w:sz="0" w:space="0" w:color="auto"/>
        <w:right w:val="none" w:sz="0" w:space="0" w:color="auto"/>
      </w:divBdr>
    </w:div>
    <w:div w:id="1642494369">
      <w:bodyDiv w:val="1"/>
      <w:marLeft w:val="0"/>
      <w:marRight w:val="0"/>
      <w:marTop w:val="0"/>
      <w:marBottom w:val="0"/>
      <w:divBdr>
        <w:top w:val="none" w:sz="0" w:space="0" w:color="auto"/>
        <w:left w:val="none" w:sz="0" w:space="0" w:color="auto"/>
        <w:bottom w:val="none" w:sz="0" w:space="0" w:color="auto"/>
        <w:right w:val="none" w:sz="0" w:space="0" w:color="auto"/>
      </w:divBdr>
    </w:div>
    <w:div w:id="1645156741">
      <w:bodyDiv w:val="1"/>
      <w:marLeft w:val="0"/>
      <w:marRight w:val="0"/>
      <w:marTop w:val="0"/>
      <w:marBottom w:val="0"/>
      <w:divBdr>
        <w:top w:val="none" w:sz="0" w:space="0" w:color="auto"/>
        <w:left w:val="none" w:sz="0" w:space="0" w:color="auto"/>
        <w:bottom w:val="none" w:sz="0" w:space="0" w:color="auto"/>
        <w:right w:val="none" w:sz="0" w:space="0" w:color="auto"/>
      </w:divBdr>
      <w:divsChild>
        <w:div w:id="2085759676">
          <w:marLeft w:val="1800"/>
          <w:marRight w:val="0"/>
          <w:marTop w:val="100"/>
          <w:marBottom w:val="0"/>
          <w:divBdr>
            <w:top w:val="none" w:sz="0" w:space="0" w:color="auto"/>
            <w:left w:val="none" w:sz="0" w:space="0" w:color="auto"/>
            <w:bottom w:val="none" w:sz="0" w:space="0" w:color="auto"/>
            <w:right w:val="none" w:sz="0" w:space="0" w:color="auto"/>
          </w:divBdr>
        </w:div>
        <w:div w:id="664213517">
          <w:marLeft w:val="1800"/>
          <w:marRight w:val="0"/>
          <w:marTop w:val="100"/>
          <w:marBottom w:val="0"/>
          <w:divBdr>
            <w:top w:val="none" w:sz="0" w:space="0" w:color="auto"/>
            <w:left w:val="none" w:sz="0" w:space="0" w:color="auto"/>
            <w:bottom w:val="none" w:sz="0" w:space="0" w:color="auto"/>
            <w:right w:val="none" w:sz="0" w:space="0" w:color="auto"/>
          </w:divBdr>
        </w:div>
        <w:div w:id="223299288">
          <w:marLeft w:val="1800"/>
          <w:marRight w:val="0"/>
          <w:marTop w:val="100"/>
          <w:marBottom w:val="0"/>
          <w:divBdr>
            <w:top w:val="none" w:sz="0" w:space="0" w:color="auto"/>
            <w:left w:val="none" w:sz="0" w:space="0" w:color="auto"/>
            <w:bottom w:val="none" w:sz="0" w:space="0" w:color="auto"/>
            <w:right w:val="none" w:sz="0" w:space="0" w:color="auto"/>
          </w:divBdr>
        </w:div>
      </w:divsChild>
    </w:div>
    <w:div w:id="1684472437">
      <w:bodyDiv w:val="1"/>
      <w:marLeft w:val="0"/>
      <w:marRight w:val="0"/>
      <w:marTop w:val="0"/>
      <w:marBottom w:val="0"/>
      <w:divBdr>
        <w:top w:val="none" w:sz="0" w:space="0" w:color="auto"/>
        <w:left w:val="none" w:sz="0" w:space="0" w:color="auto"/>
        <w:bottom w:val="none" w:sz="0" w:space="0" w:color="auto"/>
        <w:right w:val="none" w:sz="0" w:space="0" w:color="auto"/>
      </w:divBdr>
    </w:div>
    <w:div w:id="1768887576">
      <w:bodyDiv w:val="1"/>
      <w:marLeft w:val="0"/>
      <w:marRight w:val="0"/>
      <w:marTop w:val="0"/>
      <w:marBottom w:val="0"/>
      <w:divBdr>
        <w:top w:val="none" w:sz="0" w:space="0" w:color="auto"/>
        <w:left w:val="none" w:sz="0" w:space="0" w:color="auto"/>
        <w:bottom w:val="none" w:sz="0" w:space="0" w:color="auto"/>
        <w:right w:val="none" w:sz="0" w:space="0" w:color="auto"/>
      </w:divBdr>
      <w:divsChild>
        <w:div w:id="881867457">
          <w:marLeft w:val="1800"/>
          <w:marRight w:val="0"/>
          <w:marTop w:val="100"/>
          <w:marBottom w:val="0"/>
          <w:divBdr>
            <w:top w:val="none" w:sz="0" w:space="0" w:color="auto"/>
            <w:left w:val="none" w:sz="0" w:space="0" w:color="auto"/>
            <w:bottom w:val="none" w:sz="0" w:space="0" w:color="auto"/>
            <w:right w:val="none" w:sz="0" w:space="0" w:color="auto"/>
          </w:divBdr>
        </w:div>
        <w:div w:id="1257832590">
          <w:marLeft w:val="1800"/>
          <w:marRight w:val="0"/>
          <w:marTop w:val="100"/>
          <w:marBottom w:val="0"/>
          <w:divBdr>
            <w:top w:val="none" w:sz="0" w:space="0" w:color="auto"/>
            <w:left w:val="none" w:sz="0" w:space="0" w:color="auto"/>
            <w:bottom w:val="none" w:sz="0" w:space="0" w:color="auto"/>
            <w:right w:val="none" w:sz="0" w:space="0" w:color="auto"/>
          </w:divBdr>
        </w:div>
        <w:div w:id="1257980839">
          <w:marLeft w:val="1800"/>
          <w:marRight w:val="0"/>
          <w:marTop w:val="100"/>
          <w:marBottom w:val="0"/>
          <w:divBdr>
            <w:top w:val="none" w:sz="0" w:space="0" w:color="auto"/>
            <w:left w:val="none" w:sz="0" w:space="0" w:color="auto"/>
            <w:bottom w:val="none" w:sz="0" w:space="0" w:color="auto"/>
            <w:right w:val="none" w:sz="0" w:space="0" w:color="auto"/>
          </w:divBdr>
        </w:div>
      </w:divsChild>
    </w:div>
    <w:div w:id="1794444756">
      <w:bodyDiv w:val="1"/>
      <w:marLeft w:val="0"/>
      <w:marRight w:val="0"/>
      <w:marTop w:val="0"/>
      <w:marBottom w:val="0"/>
      <w:divBdr>
        <w:top w:val="none" w:sz="0" w:space="0" w:color="auto"/>
        <w:left w:val="none" w:sz="0" w:space="0" w:color="auto"/>
        <w:bottom w:val="none" w:sz="0" w:space="0" w:color="auto"/>
        <w:right w:val="none" w:sz="0" w:space="0" w:color="auto"/>
      </w:divBdr>
    </w:div>
    <w:div w:id="1808546078">
      <w:bodyDiv w:val="1"/>
      <w:marLeft w:val="0"/>
      <w:marRight w:val="0"/>
      <w:marTop w:val="0"/>
      <w:marBottom w:val="0"/>
      <w:divBdr>
        <w:top w:val="none" w:sz="0" w:space="0" w:color="auto"/>
        <w:left w:val="none" w:sz="0" w:space="0" w:color="auto"/>
        <w:bottom w:val="none" w:sz="0" w:space="0" w:color="auto"/>
        <w:right w:val="none" w:sz="0" w:space="0" w:color="auto"/>
      </w:divBdr>
    </w:div>
    <w:div w:id="1854371889">
      <w:bodyDiv w:val="1"/>
      <w:marLeft w:val="0"/>
      <w:marRight w:val="0"/>
      <w:marTop w:val="0"/>
      <w:marBottom w:val="0"/>
      <w:divBdr>
        <w:top w:val="none" w:sz="0" w:space="0" w:color="auto"/>
        <w:left w:val="none" w:sz="0" w:space="0" w:color="auto"/>
        <w:bottom w:val="none" w:sz="0" w:space="0" w:color="auto"/>
        <w:right w:val="none" w:sz="0" w:space="0" w:color="auto"/>
      </w:divBdr>
      <w:divsChild>
        <w:div w:id="1506359573">
          <w:marLeft w:val="0"/>
          <w:marRight w:val="0"/>
          <w:marTop w:val="0"/>
          <w:marBottom w:val="0"/>
          <w:divBdr>
            <w:top w:val="none" w:sz="0" w:space="0" w:color="auto"/>
            <w:left w:val="none" w:sz="0" w:space="0" w:color="auto"/>
            <w:bottom w:val="none" w:sz="0" w:space="0" w:color="auto"/>
            <w:right w:val="none" w:sz="0" w:space="0" w:color="auto"/>
          </w:divBdr>
          <w:divsChild>
            <w:div w:id="254477759">
              <w:marLeft w:val="0"/>
              <w:marRight w:val="0"/>
              <w:marTop w:val="0"/>
              <w:marBottom w:val="0"/>
              <w:divBdr>
                <w:top w:val="none" w:sz="0" w:space="0" w:color="auto"/>
                <w:left w:val="none" w:sz="0" w:space="0" w:color="auto"/>
                <w:bottom w:val="none" w:sz="0" w:space="0" w:color="auto"/>
                <w:right w:val="none" w:sz="0" w:space="0" w:color="auto"/>
              </w:divBdr>
            </w:div>
            <w:div w:id="401216084">
              <w:marLeft w:val="0"/>
              <w:marRight w:val="0"/>
              <w:marTop w:val="0"/>
              <w:marBottom w:val="0"/>
              <w:divBdr>
                <w:top w:val="none" w:sz="0" w:space="0" w:color="auto"/>
                <w:left w:val="none" w:sz="0" w:space="0" w:color="auto"/>
                <w:bottom w:val="none" w:sz="0" w:space="0" w:color="auto"/>
                <w:right w:val="none" w:sz="0" w:space="0" w:color="auto"/>
              </w:divBdr>
              <w:divsChild>
                <w:div w:id="648873518">
                  <w:marLeft w:val="0"/>
                  <w:marRight w:val="0"/>
                  <w:marTop w:val="0"/>
                  <w:marBottom w:val="0"/>
                  <w:divBdr>
                    <w:top w:val="none" w:sz="0" w:space="0" w:color="auto"/>
                    <w:left w:val="none" w:sz="0" w:space="0" w:color="auto"/>
                    <w:bottom w:val="none" w:sz="0" w:space="0" w:color="auto"/>
                    <w:right w:val="none" w:sz="0" w:space="0" w:color="auto"/>
                  </w:divBdr>
                  <w:divsChild>
                    <w:div w:id="2095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5766">
              <w:marLeft w:val="0"/>
              <w:marRight w:val="0"/>
              <w:marTop w:val="0"/>
              <w:marBottom w:val="0"/>
              <w:divBdr>
                <w:top w:val="none" w:sz="0" w:space="0" w:color="auto"/>
                <w:left w:val="none" w:sz="0" w:space="0" w:color="auto"/>
                <w:bottom w:val="none" w:sz="0" w:space="0" w:color="auto"/>
                <w:right w:val="none" w:sz="0" w:space="0" w:color="auto"/>
              </w:divBdr>
            </w:div>
          </w:divsChild>
        </w:div>
        <w:div w:id="1510867454">
          <w:marLeft w:val="0"/>
          <w:marRight w:val="0"/>
          <w:marTop w:val="0"/>
          <w:marBottom w:val="0"/>
          <w:divBdr>
            <w:top w:val="none" w:sz="0" w:space="0" w:color="auto"/>
            <w:left w:val="none" w:sz="0" w:space="0" w:color="auto"/>
            <w:bottom w:val="none" w:sz="0" w:space="0" w:color="auto"/>
            <w:right w:val="none" w:sz="0" w:space="0" w:color="auto"/>
          </w:divBdr>
          <w:divsChild>
            <w:div w:id="642852455">
              <w:marLeft w:val="0"/>
              <w:marRight w:val="0"/>
              <w:marTop w:val="0"/>
              <w:marBottom w:val="0"/>
              <w:divBdr>
                <w:top w:val="none" w:sz="0" w:space="0" w:color="auto"/>
                <w:left w:val="none" w:sz="0" w:space="0" w:color="auto"/>
                <w:bottom w:val="none" w:sz="0" w:space="0" w:color="auto"/>
                <w:right w:val="none" w:sz="0" w:space="0" w:color="auto"/>
              </w:divBdr>
              <w:divsChild>
                <w:div w:id="16586401">
                  <w:marLeft w:val="0"/>
                  <w:marRight w:val="0"/>
                  <w:marTop w:val="0"/>
                  <w:marBottom w:val="0"/>
                  <w:divBdr>
                    <w:top w:val="none" w:sz="0" w:space="0" w:color="auto"/>
                    <w:left w:val="none" w:sz="0" w:space="0" w:color="auto"/>
                    <w:bottom w:val="none" w:sz="0" w:space="0" w:color="auto"/>
                    <w:right w:val="none" w:sz="0" w:space="0" w:color="auto"/>
                  </w:divBdr>
                  <w:divsChild>
                    <w:div w:id="5554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639">
              <w:marLeft w:val="0"/>
              <w:marRight w:val="0"/>
              <w:marTop w:val="0"/>
              <w:marBottom w:val="0"/>
              <w:divBdr>
                <w:top w:val="none" w:sz="0" w:space="0" w:color="auto"/>
                <w:left w:val="none" w:sz="0" w:space="0" w:color="auto"/>
                <w:bottom w:val="none" w:sz="0" w:space="0" w:color="auto"/>
                <w:right w:val="none" w:sz="0" w:space="0" w:color="auto"/>
              </w:divBdr>
            </w:div>
            <w:div w:id="1986279565">
              <w:marLeft w:val="0"/>
              <w:marRight w:val="0"/>
              <w:marTop w:val="0"/>
              <w:marBottom w:val="0"/>
              <w:divBdr>
                <w:top w:val="none" w:sz="0" w:space="0" w:color="auto"/>
                <w:left w:val="none" w:sz="0" w:space="0" w:color="auto"/>
                <w:bottom w:val="none" w:sz="0" w:space="0" w:color="auto"/>
                <w:right w:val="none" w:sz="0" w:space="0" w:color="auto"/>
              </w:divBdr>
            </w:div>
          </w:divsChild>
        </w:div>
        <w:div w:id="1696611179">
          <w:marLeft w:val="0"/>
          <w:marRight w:val="0"/>
          <w:marTop w:val="0"/>
          <w:marBottom w:val="0"/>
          <w:divBdr>
            <w:top w:val="none" w:sz="0" w:space="0" w:color="auto"/>
            <w:left w:val="none" w:sz="0" w:space="0" w:color="auto"/>
            <w:bottom w:val="none" w:sz="0" w:space="0" w:color="auto"/>
            <w:right w:val="none" w:sz="0" w:space="0" w:color="auto"/>
          </w:divBdr>
          <w:divsChild>
            <w:div w:id="500386747">
              <w:marLeft w:val="0"/>
              <w:marRight w:val="0"/>
              <w:marTop w:val="0"/>
              <w:marBottom w:val="0"/>
              <w:divBdr>
                <w:top w:val="none" w:sz="0" w:space="0" w:color="auto"/>
                <w:left w:val="none" w:sz="0" w:space="0" w:color="auto"/>
                <w:bottom w:val="none" w:sz="0" w:space="0" w:color="auto"/>
                <w:right w:val="none" w:sz="0" w:space="0" w:color="auto"/>
              </w:divBdr>
              <w:divsChild>
                <w:div w:id="557938293">
                  <w:marLeft w:val="0"/>
                  <w:marRight w:val="0"/>
                  <w:marTop w:val="0"/>
                  <w:marBottom w:val="0"/>
                  <w:divBdr>
                    <w:top w:val="none" w:sz="0" w:space="0" w:color="auto"/>
                    <w:left w:val="none" w:sz="0" w:space="0" w:color="auto"/>
                    <w:bottom w:val="none" w:sz="0" w:space="0" w:color="auto"/>
                    <w:right w:val="none" w:sz="0" w:space="0" w:color="auto"/>
                  </w:divBdr>
                  <w:divsChild>
                    <w:div w:id="358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764">
              <w:marLeft w:val="0"/>
              <w:marRight w:val="0"/>
              <w:marTop w:val="0"/>
              <w:marBottom w:val="0"/>
              <w:divBdr>
                <w:top w:val="none" w:sz="0" w:space="0" w:color="auto"/>
                <w:left w:val="none" w:sz="0" w:space="0" w:color="auto"/>
                <w:bottom w:val="none" w:sz="0" w:space="0" w:color="auto"/>
                <w:right w:val="none" w:sz="0" w:space="0" w:color="auto"/>
              </w:divBdr>
            </w:div>
            <w:div w:id="1564561433">
              <w:marLeft w:val="0"/>
              <w:marRight w:val="0"/>
              <w:marTop w:val="0"/>
              <w:marBottom w:val="0"/>
              <w:divBdr>
                <w:top w:val="none" w:sz="0" w:space="0" w:color="auto"/>
                <w:left w:val="none" w:sz="0" w:space="0" w:color="auto"/>
                <w:bottom w:val="none" w:sz="0" w:space="0" w:color="auto"/>
                <w:right w:val="none" w:sz="0" w:space="0" w:color="auto"/>
              </w:divBdr>
            </w:div>
          </w:divsChild>
        </w:div>
        <w:div w:id="1944191103">
          <w:marLeft w:val="0"/>
          <w:marRight w:val="0"/>
          <w:marTop w:val="0"/>
          <w:marBottom w:val="0"/>
          <w:divBdr>
            <w:top w:val="none" w:sz="0" w:space="0" w:color="auto"/>
            <w:left w:val="none" w:sz="0" w:space="0" w:color="auto"/>
            <w:bottom w:val="none" w:sz="0" w:space="0" w:color="auto"/>
            <w:right w:val="none" w:sz="0" w:space="0" w:color="auto"/>
          </w:divBdr>
          <w:divsChild>
            <w:div w:id="546379760">
              <w:marLeft w:val="0"/>
              <w:marRight w:val="0"/>
              <w:marTop w:val="0"/>
              <w:marBottom w:val="0"/>
              <w:divBdr>
                <w:top w:val="none" w:sz="0" w:space="0" w:color="auto"/>
                <w:left w:val="none" w:sz="0" w:space="0" w:color="auto"/>
                <w:bottom w:val="none" w:sz="0" w:space="0" w:color="auto"/>
                <w:right w:val="none" w:sz="0" w:space="0" w:color="auto"/>
              </w:divBdr>
            </w:div>
            <w:div w:id="562373327">
              <w:marLeft w:val="0"/>
              <w:marRight w:val="0"/>
              <w:marTop w:val="0"/>
              <w:marBottom w:val="0"/>
              <w:divBdr>
                <w:top w:val="none" w:sz="0" w:space="0" w:color="auto"/>
                <w:left w:val="none" w:sz="0" w:space="0" w:color="auto"/>
                <w:bottom w:val="none" w:sz="0" w:space="0" w:color="auto"/>
                <w:right w:val="none" w:sz="0" w:space="0" w:color="auto"/>
              </w:divBdr>
            </w:div>
            <w:div w:id="2072803561">
              <w:marLeft w:val="0"/>
              <w:marRight w:val="0"/>
              <w:marTop w:val="0"/>
              <w:marBottom w:val="0"/>
              <w:divBdr>
                <w:top w:val="none" w:sz="0" w:space="0" w:color="auto"/>
                <w:left w:val="none" w:sz="0" w:space="0" w:color="auto"/>
                <w:bottom w:val="none" w:sz="0" w:space="0" w:color="auto"/>
                <w:right w:val="none" w:sz="0" w:space="0" w:color="auto"/>
              </w:divBdr>
              <w:divsChild>
                <w:div w:id="850025438">
                  <w:marLeft w:val="0"/>
                  <w:marRight w:val="0"/>
                  <w:marTop w:val="0"/>
                  <w:marBottom w:val="0"/>
                  <w:divBdr>
                    <w:top w:val="none" w:sz="0" w:space="0" w:color="auto"/>
                    <w:left w:val="none" w:sz="0" w:space="0" w:color="auto"/>
                    <w:bottom w:val="none" w:sz="0" w:space="0" w:color="auto"/>
                    <w:right w:val="none" w:sz="0" w:space="0" w:color="auto"/>
                  </w:divBdr>
                  <w:divsChild>
                    <w:div w:id="15411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93409">
      <w:bodyDiv w:val="1"/>
      <w:marLeft w:val="0"/>
      <w:marRight w:val="0"/>
      <w:marTop w:val="0"/>
      <w:marBottom w:val="0"/>
      <w:divBdr>
        <w:top w:val="none" w:sz="0" w:space="0" w:color="auto"/>
        <w:left w:val="none" w:sz="0" w:space="0" w:color="auto"/>
        <w:bottom w:val="none" w:sz="0" w:space="0" w:color="auto"/>
        <w:right w:val="none" w:sz="0" w:space="0" w:color="auto"/>
      </w:divBdr>
    </w:div>
    <w:div w:id="1877544475">
      <w:bodyDiv w:val="1"/>
      <w:marLeft w:val="0"/>
      <w:marRight w:val="0"/>
      <w:marTop w:val="0"/>
      <w:marBottom w:val="0"/>
      <w:divBdr>
        <w:top w:val="none" w:sz="0" w:space="0" w:color="auto"/>
        <w:left w:val="none" w:sz="0" w:space="0" w:color="auto"/>
        <w:bottom w:val="none" w:sz="0" w:space="0" w:color="auto"/>
        <w:right w:val="none" w:sz="0" w:space="0" w:color="auto"/>
      </w:divBdr>
      <w:divsChild>
        <w:div w:id="777680005">
          <w:marLeft w:val="1800"/>
          <w:marRight w:val="0"/>
          <w:marTop w:val="100"/>
          <w:marBottom w:val="0"/>
          <w:divBdr>
            <w:top w:val="none" w:sz="0" w:space="0" w:color="auto"/>
            <w:left w:val="none" w:sz="0" w:space="0" w:color="auto"/>
            <w:bottom w:val="none" w:sz="0" w:space="0" w:color="auto"/>
            <w:right w:val="none" w:sz="0" w:space="0" w:color="auto"/>
          </w:divBdr>
        </w:div>
        <w:div w:id="856037485">
          <w:marLeft w:val="1800"/>
          <w:marRight w:val="0"/>
          <w:marTop w:val="100"/>
          <w:marBottom w:val="0"/>
          <w:divBdr>
            <w:top w:val="none" w:sz="0" w:space="0" w:color="auto"/>
            <w:left w:val="none" w:sz="0" w:space="0" w:color="auto"/>
            <w:bottom w:val="none" w:sz="0" w:space="0" w:color="auto"/>
            <w:right w:val="none" w:sz="0" w:space="0" w:color="auto"/>
          </w:divBdr>
        </w:div>
        <w:div w:id="574899384">
          <w:marLeft w:val="1800"/>
          <w:marRight w:val="0"/>
          <w:marTop w:val="100"/>
          <w:marBottom w:val="0"/>
          <w:divBdr>
            <w:top w:val="none" w:sz="0" w:space="0" w:color="auto"/>
            <w:left w:val="none" w:sz="0" w:space="0" w:color="auto"/>
            <w:bottom w:val="none" w:sz="0" w:space="0" w:color="auto"/>
            <w:right w:val="none" w:sz="0" w:space="0" w:color="auto"/>
          </w:divBdr>
        </w:div>
      </w:divsChild>
    </w:div>
    <w:div w:id="1912815645">
      <w:bodyDiv w:val="1"/>
      <w:marLeft w:val="0"/>
      <w:marRight w:val="0"/>
      <w:marTop w:val="0"/>
      <w:marBottom w:val="0"/>
      <w:divBdr>
        <w:top w:val="none" w:sz="0" w:space="0" w:color="auto"/>
        <w:left w:val="none" w:sz="0" w:space="0" w:color="auto"/>
        <w:bottom w:val="none" w:sz="0" w:space="0" w:color="auto"/>
        <w:right w:val="none" w:sz="0" w:space="0" w:color="auto"/>
      </w:divBdr>
    </w:div>
    <w:div w:id="1994330791">
      <w:bodyDiv w:val="1"/>
      <w:marLeft w:val="0"/>
      <w:marRight w:val="0"/>
      <w:marTop w:val="0"/>
      <w:marBottom w:val="0"/>
      <w:divBdr>
        <w:top w:val="none" w:sz="0" w:space="0" w:color="auto"/>
        <w:left w:val="none" w:sz="0" w:space="0" w:color="auto"/>
        <w:bottom w:val="none" w:sz="0" w:space="0" w:color="auto"/>
        <w:right w:val="none" w:sz="0" w:space="0" w:color="auto"/>
      </w:divBdr>
    </w:div>
    <w:div w:id="2020545431">
      <w:bodyDiv w:val="1"/>
      <w:marLeft w:val="0"/>
      <w:marRight w:val="0"/>
      <w:marTop w:val="0"/>
      <w:marBottom w:val="0"/>
      <w:divBdr>
        <w:top w:val="none" w:sz="0" w:space="0" w:color="auto"/>
        <w:left w:val="none" w:sz="0" w:space="0" w:color="auto"/>
        <w:bottom w:val="none" w:sz="0" w:space="0" w:color="auto"/>
        <w:right w:val="none" w:sz="0" w:space="0" w:color="auto"/>
      </w:divBdr>
    </w:div>
    <w:div w:id="2031100382">
      <w:bodyDiv w:val="1"/>
      <w:marLeft w:val="0"/>
      <w:marRight w:val="0"/>
      <w:marTop w:val="0"/>
      <w:marBottom w:val="0"/>
      <w:divBdr>
        <w:top w:val="none" w:sz="0" w:space="0" w:color="auto"/>
        <w:left w:val="none" w:sz="0" w:space="0" w:color="auto"/>
        <w:bottom w:val="none" w:sz="0" w:space="0" w:color="auto"/>
        <w:right w:val="none" w:sz="0" w:space="0" w:color="auto"/>
      </w:divBdr>
    </w:div>
    <w:div w:id="2069642851">
      <w:bodyDiv w:val="1"/>
      <w:marLeft w:val="0"/>
      <w:marRight w:val="0"/>
      <w:marTop w:val="0"/>
      <w:marBottom w:val="0"/>
      <w:divBdr>
        <w:top w:val="none" w:sz="0" w:space="0" w:color="auto"/>
        <w:left w:val="none" w:sz="0" w:space="0" w:color="auto"/>
        <w:bottom w:val="none" w:sz="0" w:space="0" w:color="auto"/>
        <w:right w:val="none" w:sz="0" w:space="0" w:color="auto"/>
      </w:divBdr>
      <w:divsChild>
        <w:div w:id="829057808">
          <w:marLeft w:val="360"/>
          <w:marRight w:val="0"/>
          <w:marTop w:val="200"/>
          <w:marBottom w:val="0"/>
          <w:divBdr>
            <w:top w:val="none" w:sz="0" w:space="0" w:color="auto"/>
            <w:left w:val="none" w:sz="0" w:space="0" w:color="auto"/>
            <w:bottom w:val="none" w:sz="0" w:space="0" w:color="auto"/>
            <w:right w:val="none" w:sz="0" w:space="0" w:color="auto"/>
          </w:divBdr>
        </w:div>
      </w:divsChild>
    </w:div>
    <w:div w:id="2126607573">
      <w:bodyDiv w:val="1"/>
      <w:marLeft w:val="0"/>
      <w:marRight w:val="0"/>
      <w:marTop w:val="0"/>
      <w:marBottom w:val="0"/>
      <w:divBdr>
        <w:top w:val="none" w:sz="0" w:space="0" w:color="auto"/>
        <w:left w:val="none" w:sz="0" w:space="0" w:color="auto"/>
        <w:bottom w:val="none" w:sz="0" w:space="0" w:color="auto"/>
        <w:right w:val="none" w:sz="0" w:space="0" w:color="auto"/>
      </w:divBdr>
    </w:div>
    <w:div w:id="21404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loa.istc.cnr.it/old/dolcus.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loa.istc.cnr.it/old/Projects.html%207/03/2025"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oa.istc.cnr.it/old/dolcus.html"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loa.istc.cnr.it/old/Projects.html%207/03/2025"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8E808-0AF8-004F-96B1-9DA90B15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18</Pages>
  <Words>6106</Words>
  <Characters>34806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Gilani, Komal (DACS)</dc:creator>
  <cp:keywords/>
  <dc:description/>
  <cp:lastModifiedBy>Gilani, Komal (DACS)</cp:lastModifiedBy>
  <cp:revision>38</cp:revision>
  <dcterms:created xsi:type="dcterms:W3CDTF">2025-03-06T12:53:00Z</dcterms:created>
  <dcterms:modified xsi:type="dcterms:W3CDTF">2025-05-10T16:53:00Z</dcterms:modified>
</cp:coreProperties>
</file>