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A769B" w14:textId="7D64ED25" w:rsidR="001E5084" w:rsidRDefault="001E5084" w:rsidP="001E5084">
      <w:pPr>
        <w:pBdr>
          <w:top w:val="single" w:sz="4" w:space="1" w:color="auto"/>
          <w:left w:val="single" w:sz="4" w:space="4" w:color="auto"/>
          <w:bottom w:val="single" w:sz="4" w:space="7" w:color="auto"/>
          <w:right w:val="single" w:sz="4" w:space="4" w:color="auto"/>
        </w:pBdr>
        <w:tabs>
          <w:tab w:val="center" w:pos="4986"/>
          <w:tab w:val="right" w:pos="9972"/>
        </w:tabs>
        <w:autoSpaceDE w:val="0"/>
        <w:autoSpaceDN w:val="0"/>
        <w:adjustRightInd w:val="0"/>
        <w:jc w:val="left"/>
        <w:rPr>
          <w:rFonts w:ascii="ArialNova,Bold" w:hAnsi="ArialNova,Bold" w:cs="ArialNova,Bold"/>
          <w:b/>
          <w:bCs/>
          <w:sz w:val="24"/>
          <w:szCs w:val="24"/>
        </w:rPr>
      </w:pPr>
      <w:r>
        <w:rPr>
          <w:rFonts w:ascii="ArialNova,Bold" w:hAnsi="ArialNova,Bold" w:cs="ArialNova,Bold"/>
          <w:b/>
          <w:bCs/>
          <w:sz w:val="24"/>
          <w:szCs w:val="24"/>
        </w:rPr>
        <w:tab/>
      </w:r>
    </w:p>
    <w:p w14:paraId="38B814FE" w14:textId="1214FF7D" w:rsidR="008536EC" w:rsidRPr="00DE7915" w:rsidRDefault="008536EC" w:rsidP="001E5084">
      <w:pPr>
        <w:pBdr>
          <w:top w:val="single" w:sz="4" w:space="1" w:color="auto"/>
          <w:left w:val="single" w:sz="4" w:space="4" w:color="auto"/>
          <w:bottom w:val="single" w:sz="4" w:space="7" w:color="auto"/>
          <w:right w:val="single" w:sz="4" w:space="4" w:color="auto"/>
        </w:pBdr>
        <w:tabs>
          <w:tab w:val="center" w:pos="4986"/>
          <w:tab w:val="right" w:pos="9972"/>
        </w:tabs>
        <w:autoSpaceDE w:val="0"/>
        <w:autoSpaceDN w:val="0"/>
        <w:adjustRightInd w:val="0"/>
        <w:jc w:val="left"/>
        <w:rPr>
          <w:rFonts w:ascii="ArialNova,Bold" w:hAnsi="ArialNova,Bold" w:cs="ArialNova,Bold"/>
          <w:b/>
          <w:bCs/>
          <w:sz w:val="24"/>
          <w:szCs w:val="24"/>
        </w:rPr>
      </w:pPr>
      <w:r w:rsidRPr="00DE7915">
        <w:rPr>
          <w:rFonts w:ascii="ArialNova,Bold" w:hAnsi="ArialNova,Bold" w:cs="ArialNova,Bold"/>
          <w:b/>
          <w:bCs/>
          <w:sz w:val="24"/>
          <w:szCs w:val="24"/>
        </w:rPr>
        <w:t xml:space="preserve">             </w:t>
      </w:r>
    </w:p>
    <w:p w14:paraId="55A0C7BE" w14:textId="77777777" w:rsidR="00AB1CE0" w:rsidRPr="00DE7915" w:rsidRDefault="00AB1CE0" w:rsidP="00AB1CE0">
      <w:pPr>
        <w:autoSpaceDE w:val="0"/>
        <w:autoSpaceDN w:val="0"/>
        <w:adjustRightInd w:val="0"/>
        <w:rPr>
          <w:rFonts w:cs="Arial"/>
          <w:szCs w:val="20"/>
        </w:rPr>
      </w:pPr>
    </w:p>
    <w:p w14:paraId="22E0C4C4" w14:textId="2E4F6C86" w:rsidR="00DB57BE" w:rsidRDefault="00DB57BE" w:rsidP="00AB1CE0">
      <w:pPr>
        <w:autoSpaceDE w:val="0"/>
        <w:autoSpaceDN w:val="0"/>
        <w:adjustRightInd w:val="0"/>
        <w:rPr>
          <w:rFonts w:cs="Arial"/>
          <w:szCs w:val="20"/>
        </w:rPr>
      </w:pPr>
    </w:p>
    <w:p w14:paraId="38032340" w14:textId="6B6C2E88" w:rsidR="001E5084" w:rsidRDefault="001E5084" w:rsidP="00AB1CE0">
      <w:pPr>
        <w:autoSpaceDE w:val="0"/>
        <w:autoSpaceDN w:val="0"/>
        <w:adjustRightInd w:val="0"/>
        <w:rPr>
          <w:rFonts w:cs="Arial"/>
          <w:szCs w:val="20"/>
        </w:rPr>
      </w:pPr>
    </w:p>
    <w:tbl>
      <w:tblPr>
        <w:tblStyle w:val="Grilledutableau"/>
        <w:tblW w:w="9709" w:type="dxa"/>
        <w:jc w:val="center"/>
        <w:tblLook w:val="04A0" w:firstRow="1" w:lastRow="0" w:firstColumn="1" w:lastColumn="0" w:noHBand="0" w:noVBand="1"/>
      </w:tblPr>
      <w:tblGrid>
        <w:gridCol w:w="2000"/>
        <w:gridCol w:w="7709"/>
      </w:tblGrid>
      <w:tr w:rsidR="001E5084" w:rsidRPr="001E5084" w14:paraId="482AA45C" w14:textId="77777777" w:rsidTr="003A72C0">
        <w:trPr>
          <w:trHeight w:val="388"/>
          <w:jc w:val="center"/>
        </w:trPr>
        <w:tc>
          <w:tcPr>
            <w:tcW w:w="2000" w:type="dxa"/>
            <w:shd w:val="clear" w:color="auto" w:fill="D9D9D9" w:themeFill="background1" w:themeFillShade="D9"/>
            <w:vAlign w:val="center"/>
          </w:tcPr>
          <w:p w14:paraId="6F299487" w14:textId="77777777" w:rsidR="001E5084" w:rsidRPr="001E5084" w:rsidRDefault="001E5084" w:rsidP="003A72C0">
            <w:pPr>
              <w:pStyle w:val="BT0-0cm-SGCIB"/>
              <w:spacing w:before="0"/>
              <w:jc w:val="left"/>
              <w:rPr>
                <w:rFonts w:ascii="Arial" w:hAnsi="Arial" w:cs="Arial"/>
                <w:b/>
              </w:rPr>
            </w:pPr>
            <w:r w:rsidRPr="001E5084">
              <w:rPr>
                <w:rFonts w:ascii="Arial" w:hAnsi="Arial" w:cs="Arial"/>
                <w:b/>
              </w:rPr>
              <w:t>Entité</w:t>
            </w:r>
          </w:p>
        </w:tc>
        <w:tc>
          <w:tcPr>
            <w:tcW w:w="7709" w:type="dxa"/>
            <w:vAlign w:val="center"/>
          </w:tcPr>
          <w:p w14:paraId="2933ED7D" w14:textId="77777777" w:rsidR="001E5084" w:rsidRPr="001E5084" w:rsidRDefault="001E5084" w:rsidP="003A72C0">
            <w:pPr>
              <w:pStyle w:val="BT0-0cm-SGCIB"/>
              <w:spacing w:before="0"/>
              <w:jc w:val="left"/>
              <w:rPr>
                <w:rFonts w:ascii="Arial" w:hAnsi="Arial" w:cs="Arial"/>
              </w:rPr>
            </w:pPr>
            <w:r w:rsidRPr="001E5084">
              <w:rPr>
                <w:rFonts w:ascii="Arial" w:hAnsi="Arial" w:cs="Arial"/>
              </w:rPr>
              <w:t>Société Générale Sénégal (SGSN)</w:t>
            </w:r>
          </w:p>
        </w:tc>
      </w:tr>
      <w:tr w:rsidR="001E5084" w:rsidRPr="001E5084" w14:paraId="028B4817" w14:textId="77777777" w:rsidTr="003A72C0">
        <w:trPr>
          <w:trHeight w:val="570"/>
          <w:jc w:val="center"/>
        </w:trPr>
        <w:tc>
          <w:tcPr>
            <w:tcW w:w="2000" w:type="dxa"/>
            <w:shd w:val="clear" w:color="auto" w:fill="D9D9D9" w:themeFill="background1" w:themeFillShade="D9"/>
            <w:vAlign w:val="center"/>
          </w:tcPr>
          <w:p w14:paraId="26F02FFF" w14:textId="77777777" w:rsidR="001E5084" w:rsidRPr="001E5084" w:rsidRDefault="001E5084" w:rsidP="003A72C0">
            <w:pPr>
              <w:pStyle w:val="BT0-0cm-SGCIB"/>
              <w:jc w:val="left"/>
              <w:rPr>
                <w:rFonts w:ascii="Arial" w:hAnsi="Arial" w:cs="Arial"/>
                <w:b/>
              </w:rPr>
            </w:pPr>
            <w:r w:rsidRPr="001E5084">
              <w:rPr>
                <w:rFonts w:ascii="Arial" w:hAnsi="Arial" w:cs="Arial"/>
                <w:b/>
              </w:rPr>
              <w:t>Titre</w:t>
            </w:r>
          </w:p>
        </w:tc>
        <w:tc>
          <w:tcPr>
            <w:tcW w:w="7709" w:type="dxa"/>
            <w:vAlign w:val="center"/>
          </w:tcPr>
          <w:p w14:paraId="676E038E" w14:textId="77777777" w:rsidR="001E5084" w:rsidRPr="001E5084" w:rsidRDefault="001E5084" w:rsidP="003A72C0">
            <w:pPr>
              <w:jc w:val="center"/>
              <w:rPr>
                <w:rFonts w:cs="Arial"/>
                <w:b/>
                <w:bCs/>
                <w:szCs w:val="20"/>
                <w:u w:val="single"/>
              </w:rPr>
            </w:pPr>
            <w:r w:rsidRPr="001E5084">
              <w:rPr>
                <w:rFonts w:cs="Arial"/>
                <w:b/>
                <w:bCs/>
                <w:szCs w:val="20"/>
                <w:u w:val="single"/>
              </w:rPr>
              <w:t xml:space="preserve">Instruction sur la gestion des forçages sur comptes courants </w:t>
            </w:r>
            <w:proofErr w:type="spellStart"/>
            <w:r w:rsidRPr="001E5084">
              <w:rPr>
                <w:rFonts w:cs="Arial"/>
                <w:b/>
                <w:bCs/>
                <w:szCs w:val="20"/>
                <w:u w:val="single"/>
              </w:rPr>
              <w:t>Corporate</w:t>
            </w:r>
            <w:proofErr w:type="spellEnd"/>
          </w:p>
        </w:tc>
      </w:tr>
      <w:tr w:rsidR="001E5084" w:rsidRPr="001E5084" w14:paraId="761F0F1B" w14:textId="77777777" w:rsidTr="003A72C0">
        <w:trPr>
          <w:trHeight w:val="974"/>
          <w:jc w:val="center"/>
        </w:trPr>
        <w:tc>
          <w:tcPr>
            <w:tcW w:w="2000" w:type="dxa"/>
            <w:shd w:val="clear" w:color="auto" w:fill="D9D9D9" w:themeFill="background1" w:themeFillShade="D9"/>
            <w:vAlign w:val="center"/>
          </w:tcPr>
          <w:p w14:paraId="3459443E" w14:textId="77777777" w:rsidR="001E5084" w:rsidRPr="001E5084" w:rsidRDefault="001E5084" w:rsidP="003A72C0">
            <w:pPr>
              <w:pStyle w:val="BT0-0cm-SGCIB"/>
              <w:jc w:val="left"/>
              <w:rPr>
                <w:rFonts w:ascii="Arial" w:hAnsi="Arial" w:cs="Arial"/>
                <w:b/>
              </w:rPr>
            </w:pPr>
            <w:r w:rsidRPr="001E5084">
              <w:rPr>
                <w:rFonts w:ascii="Arial" w:hAnsi="Arial" w:cs="Arial"/>
                <w:b/>
              </w:rPr>
              <w:t>Destinataires</w:t>
            </w:r>
          </w:p>
        </w:tc>
        <w:tc>
          <w:tcPr>
            <w:tcW w:w="7709" w:type="dxa"/>
            <w:vAlign w:val="center"/>
          </w:tcPr>
          <w:p w14:paraId="5F9BC69B" w14:textId="77777777" w:rsidR="001E5084" w:rsidRPr="001E5084" w:rsidRDefault="001E5084" w:rsidP="003A72C0">
            <w:pPr>
              <w:pStyle w:val="BT0-0cm-SGCIB"/>
              <w:spacing w:before="0"/>
              <w:rPr>
                <w:rFonts w:ascii="Arial" w:hAnsi="Arial" w:cs="Arial"/>
              </w:rPr>
            </w:pPr>
            <w:r w:rsidRPr="001E5084">
              <w:rPr>
                <w:rFonts w:ascii="Arial" w:hAnsi="Arial" w:cs="Arial"/>
              </w:rPr>
              <w:t xml:space="preserve">La présente Instruction s’applique à </w:t>
            </w:r>
            <w:r w:rsidRPr="001E5084">
              <w:rPr>
                <w:rFonts w:ascii="Arial" w:hAnsi="Arial" w:cs="Arial"/>
                <w:color w:val="auto"/>
              </w:rPr>
              <w:t xml:space="preserve">l’ensemble de la SGSN. Tous </w:t>
            </w:r>
            <w:r w:rsidRPr="001E5084">
              <w:rPr>
                <w:rFonts w:ascii="Arial" w:hAnsi="Arial" w:cs="Arial"/>
              </w:rPr>
              <w:t>les collaborateurs doivent se conformer à la présente instruction lorsqu’ils agissent au nom ou pour le compte de la SGSN.</w:t>
            </w:r>
          </w:p>
        </w:tc>
      </w:tr>
      <w:tr w:rsidR="001E5084" w:rsidRPr="001E5084" w14:paraId="47233320" w14:textId="77777777" w:rsidTr="003A72C0">
        <w:trPr>
          <w:trHeight w:val="1839"/>
          <w:jc w:val="center"/>
        </w:trPr>
        <w:tc>
          <w:tcPr>
            <w:tcW w:w="2000" w:type="dxa"/>
            <w:shd w:val="clear" w:color="auto" w:fill="D9D9D9" w:themeFill="background1" w:themeFillShade="D9"/>
            <w:vAlign w:val="center"/>
          </w:tcPr>
          <w:p w14:paraId="2093871B" w14:textId="77777777" w:rsidR="001E5084" w:rsidRPr="001E5084" w:rsidRDefault="001E5084" w:rsidP="003A72C0">
            <w:pPr>
              <w:pStyle w:val="BT0-0cm-SGCIB"/>
              <w:jc w:val="left"/>
              <w:rPr>
                <w:rFonts w:ascii="Arial" w:hAnsi="Arial" w:cs="Arial"/>
                <w:b/>
              </w:rPr>
            </w:pPr>
            <w:r w:rsidRPr="001E5084">
              <w:rPr>
                <w:rFonts w:ascii="Arial" w:hAnsi="Arial" w:cs="Arial"/>
                <w:b/>
              </w:rPr>
              <w:t>Résumé</w:t>
            </w:r>
          </w:p>
        </w:tc>
        <w:tc>
          <w:tcPr>
            <w:tcW w:w="7709" w:type="dxa"/>
            <w:vAlign w:val="center"/>
          </w:tcPr>
          <w:p w14:paraId="56B2D9DE" w14:textId="01A3912E" w:rsidR="001E5084" w:rsidRPr="001E5084" w:rsidRDefault="001E5084" w:rsidP="003A72C0">
            <w:pPr>
              <w:pStyle w:val="B1"/>
              <w:rPr>
                <w:rFonts w:ascii="Arial" w:eastAsia="Times New Roman" w:hAnsi="Arial" w:cs="Arial"/>
                <w:color w:val="000000" w:themeColor="text1"/>
                <w:sz w:val="20"/>
                <w:szCs w:val="20"/>
              </w:rPr>
            </w:pPr>
            <w:r w:rsidRPr="001E5084">
              <w:rPr>
                <w:rFonts w:ascii="Arial" w:eastAsia="Times New Roman" w:hAnsi="Arial" w:cs="Arial"/>
                <w:color w:val="000000" w:themeColor="text1"/>
                <w:sz w:val="20"/>
                <w:szCs w:val="20"/>
              </w:rPr>
              <w:t>Cette Instruction a pour objet, de décrire le dispositif mis en place par SGSN</w:t>
            </w:r>
            <w:r w:rsidRPr="001E5084">
              <w:rPr>
                <w:rFonts w:ascii="Arial" w:hAnsi="Arial" w:cs="Arial"/>
                <w:sz w:val="20"/>
                <w:szCs w:val="20"/>
              </w:rPr>
              <w:t xml:space="preserve"> </w:t>
            </w:r>
            <w:r>
              <w:rPr>
                <w:rFonts w:ascii="Arial" w:eastAsia="Times New Roman" w:hAnsi="Arial" w:cs="Arial"/>
                <w:color w:val="000000" w:themeColor="text1"/>
                <w:sz w:val="20"/>
                <w:szCs w:val="20"/>
              </w:rPr>
              <w:t xml:space="preserve">pour la gestion des forçages sur comptes courants du périmètre </w:t>
            </w:r>
            <w:proofErr w:type="spellStart"/>
            <w:r>
              <w:rPr>
                <w:rFonts w:ascii="Arial" w:eastAsia="Times New Roman" w:hAnsi="Arial" w:cs="Arial"/>
                <w:color w:val="000000" w:themeColor="text1"/>
                <w:sz w:val="20"/>
                <w:szCs w:val="20"/>
              </w:rPr>
              <w:t>corporate</w:t>
            </w:r>
            <w:proofErr w:type="spellEnd"/>
            <w:r>
              <w:rPr>
                <w:rFonts w:ascii="Arial" w:eastAsia="Times New Roman" w:hAnsi="Arial" w:cs="Arial"/>
                <w:color w:val="000000" w:themeColor="text1"/>
                <w:sz w:val="20"/>
                <w:szCs w:val="20"/>
              </w:rPr>
              <w:t>. Elle vise entre autres à :</w:t>
            </w:r>
          </w:p>
          <w:p w14:paraId="265D094B" w14:textId="311DBFDB" w:rsidR="001E5084" w:rsidRPr="001E5084" w:rsidRDefault="001E5084" w:rsidP="001E5084">
            <w:pPr>
              <w:pStyle w:val="Paragraphedeliste"/>
              <w:numPr>
                <w:ilvl w:val="0"/>
                <w:numId w:val="32"/>
              </w:numPr>
              <w:autoSpaceDE w:val="0"/>
              <w:autoSpaceDN w:val="0"/>
              <w:adjustRightInd w:val="0"/>
              <w:jc w:val="left"/>
              <w:rPr>
                <w:rFonts w:cs="Arial"/>
                <w:color w:val="000000" w:themeColor="text1"/>
                <w:szCs w:val="20"/>
              </w:rPr>
            </w:pPr>
            <w:r>
              <w:rPr>
                <w:rFonts w:cs="Arial"/>
                <w:color w:val="000000" w:themeColor="text1"/>
                <w:szCs w:val="20"/>
              </w:rPr>
              <w:t>Encadrer les modalités de forçages</w:t>
            </w:r>
            <w:r w:rsidRPr="001E5084">
              <w:rPr>
                <w:rFonts w:cs="Arial"/>
                <w:color w:val="000000" w:themeColor="text1"/>
                <w:szCs w:val="20"/>
              </w:rPr>
              <w:t> ;</w:t>
            </w:r>
          </w:p>
          <w:p w14:paraId="5A3A4E72" w14:textId="57464B58" w:rsidR="001E5084" w:rsidRDefault="001E5084" w:rsidP="001E5084">
            <w:pPr>
              <w:pStyle w:val="Paragraphedeliste"/>
              <w:widowControl w:val="0"/>
              <w:numPr>
                <w:ilvl w:val="0"/>
                <w:numId w:val="32"/>
              </w:numPr>
              <w:rPr>
                <w:rFonts w:cs="Arial"/>
                <w:color w:val="000000" w:themeColor="text1"/>
                <w:szCs w:val="20"/>
              </w:rPr>
            </w:pPr>
            <w:r>
              <w:rPr>
                <w:rFonts w:cs="Arial"/>
                <w:color w:val="000000" w:themeColor="text1"/>
                <w:szCs w:val="20"/>
              </w:rPr>
              <w:t>Formaliser les schémas délégataires</w:t>
            </w:r>
            <w:r w:rsidRPr="001E5084">
              <w:rPr>
                <w:rFonts w:cs="Arial"/>
                <w:color w:val="000000" w:themeColor="text1"/>
                <w:szCs w:val="20"/>
              </w:rPr>
              <w:t> ;</w:t>
            </w:r>
          </w:p>
          <w:p w14:paraId="3EC54CA1" w14:textId="47B8F295" w:rsidR="001E5084" w:rsidRPr="001E5084" w:rsidRDefault="001E5084" w:rsidP="001E5084">
            <w:pPr>
              <w:pStyle w:val="Paragraphedeliste"/>
              <w:widowControl w:val="0"/>
              <w:numPr>
                <w:ilvl w:val="0"/>
                <w:numId w:val="32"/>
              </w:numPr>
              <w:rPr>
                <w:rFonts w:cs="Arial"/>
                <w:color w:val="000000" w:themeColor="text1"/>
                <w:szCs w:val="20"/>
              </w:rPr>
            </w:pPr>
            <w:r>
              <w:rPr>
                <w:rFonts w:cs="Arial"/>
                <w:color w:val="000000" w:themeColor="text1"/>
                <w:szCs w:val="20"/>
              </w:rPr>
              <w:t>Entériner la mise en place d’une cellule dédiée en charge de la qualification et de la saisie des forçages dans le CBS</w:t>
            </w:r>
          </w:p>
          <w:p w14:paraId="7FFDD00B" w14:textId="177702F0" w:rsidR="001E5084" w:rsidRPr="001E5084" w:rsidRDefault="001E5084" w:rsidP="001E5084">
            <w:pPr>
              <w:numPr>
                <w:ilvl w:val="0"/>
                <w:numId w:val="32"/>
              </w:numPr>
              <w:autoSpaceDE w:val="0"/>
              <w:autoSpaceDN w:val="0"/>
              <w:adjustRightInd w:val="0"/>
              <w:ind w:left="725" w:hanging="725"/>
              <w:jc w:val="left"/>
              <w:rPr>
                <w:rFonts w:cs="Arial"/>
                <w:szCs w:val="20"/>
              </w:rPr>
            </w:pPr>
            <w:r>
              <w:rPr>
                <w:rFonts w:cs="Arial"/>
                <w:szCs w:val="20"/>
              </w:rPr>
              <w:t>Formaliser les modalités de suivi des régularisations des opérations forcées</w:t>
            </w:r>
            <w:r w:rsidRPr="001E5084">
              <w:rPr>
                <w:rFonts w:cs="Arial"/>
                <w:szCs w:val="20"/>
              </w:rPr>
              <w:t> ;</w:t>
            </w:r>
          </w:p>
        </w:tc>
      </w:tr>
      <w:tr w:rsidR="001E5084" w:rsidRPr="001E5084" w14:paraId="7D9835AF" w14:textId="77777777" w:rsidTr="003A72C0">
        <w:trPr>
          <w:trHeight w:val="419"/>
          <w:jc w:val="center"/>
        </w:trPr>
        <w:tc>
          <w:tcPr>
            <w:tcW w:w="2000" w:type="dxa"/>
            <w:shd w:val="clear" w:color="auto" w:fill="D9D9D9" w:themeFill="background1" w:themeFillShade="D9"/>
            <w:vAlign w:val="center"/>
          </w:tcPr>
          <w:p w14:paraId="2C6D39A7" w14:textId="77777777" w:rsidR="001E5084" w:rsidRPr="001E5084" w:rsidRDefault="001E5084" w:rsidP="003A72C0">
            <w:pPr>
              <w:pStyle w:val="BT0-0cm-SGCIB"/>
              <w:spacing w:before="0"/>
              <w:jc w:val="left"/>
              <w:rPr>
                <w:rFonts w:ascii="Arial" w:hAnsi="Arial" w:cs="Arial"/>
                <w:b/>
              </w:rPr>
            </w:pPr>
            <w:r w:rsidRPr="001E5084">
              <w:rPr>
                <w:rFonts w:ascii="Arial" w:hAnsi="Arial" w:cs="Arial"/>
                <w:b/>
              </w:rPr>
              <w:t>Application</w:t>
            </w:r>
          </w:p>
        </w:tc>
        <w:tc>
          <w:tcPr>
            <w:tcW w:w="7709" w:type="dxa"/>
            <w:vAlign w:val="center"/>
          </w:tcPr>
          <w:p w14:paraId="75498C23" w14:textId="6FC2CD4D" w:rsidR="001E5084" w:rsidRPr="001E5084" w:rsidRDefault="001E5084" w:rsidP="003A72C0">
            <w:pPr>
              <w:autoSpaceDE w:val="0"/>
              <w:autoSpaceDN w:val="0"/>
              <w:adjustRightInd w:val="0"/>
              <w:rPr>
                <w:rFonts w:cs="Arial"/>
                <w:szCs w:val="20"/>
              </w:rPr>
            </w:pPr>
            <w:r w:rsidRPr="001E5084">
              <w:rPr>
                <w:rFonts w:cs="Arial"/>
                <w:szCs w:val="20"/>
              </w:rPr>
              <w:t>La présente instruction porte sur le forçage d’opérations sur comptes courants CORPORATE</w:t>
            </w:r>
            <w:r w:rsidR="00A7127B">
              <w:rPr>
                <w:rFonts w:cs="Arial"/>
                <w:szCs w:val="20"/>
              </w:rPr>
              <w:t xml:space="preserve"> et Institutionnels</w:t>
            </w:r>
            <w:r w:rsidRPr="001E5084">
              <w:rPr>
                <w:rFonts w:cs="Arial"/>
                <w:szCs w:val="20"/>
              </w:rPr>
              <w:t xml:space="preserve"> (</w:t>
            </w:r>
            <w:proofErr w:type="gramStart"/>
            <w:r w:rsidRPr="001E5084">
              <w:rPr>
                <w:rFonts w:cs="Arial"/>
                <w:szCs w:val="20"/>
              </w:rPr>
              <w:t>GE</w:t>
            </w:r>
            <w:r w:rsidR="00A7127B">
              <w:rPr>
                <w:rFonts w:cs="Arial"/>
                <w:szCs w:val="20"/>
              </w:rPr>
              <w:t>,</w:t>
            </w:r>
            <w:r w:rsidRPr="001E5084">
              <w:rPr>
                <w:rFonts w:cs="Arial"/>
                <w:szCs w:val="20"/>
              </w:rPr>
              <w:t>PME</w:t>
            </w:r>
            <w:proofErr w:type="gramEnd"/>
            <w:r w:rsidR="00A7127B">
              <w:rPr>
                <w:rFonts w:cs="Arial"/>
                <w:szCs w:val="20"/>
              </w:rPr>
              <w:t xml:space="preserve"> et IIAAO</w:t>
            </w:r>
            <w:r w:rsidRPr="001E5084">
              <w:rPr>
                <w:rFonts w:cs="Arial"/>
                <w:szCs w:val="20"/>
              </w:rPr>
              <w:t>).</w:t>
            </w:r>
          </w:p>
          <w:p w14:paraId="21921E11" w14:textId="77777777" w:rsidR="001E5084" w:rsidRPr="001E5084" w:rsidRDefault="001E5084" w:rsidP="003A72C0">
            <w:pPr>
              <w:pStyle w:val="BT0-0cm-SGCIB"/>
              <w:spacing w:before="0"/>
              <w:jc w:val="left"/>
              <w:rPr>
                <w:rFonts w:ascii="Arial" w:hAnsi="Arial" w:cs="Arial"/>
              </w:rPr>
            </w:pPr>
          </w:p>
        </w:tc>
      </w:tr>
      <w:tr w:rsidR="001E5084" w:rsidRPr="001E5084" w14:paraId="46007B41" w14:textId="77777777" w:rsidTr="003A72C0">
        <w:trPr>
          <w:trHeight w:val="502"/>
          <w:jc w:val="center"/>
        </w:trPr>
        <w:tc>
          <w:tcPr>
            <w:tcW w:w="2000" w:type="dxa"/>
            <w:shd w:val="clear" w:color="auto" w:fill="D9D9D9" w:themeFill="background1" w:themeFillShade="D9"/>
            <w:vAlign w:val="center"/>
          </w:tcPr>
          <w:p w14:paraId="53506DAA" w14:textId="77777777" w:rsidR="001E5084" w:rsidRPr="001E5084" w:rsidRDefault="001E5084" w:rsidP="003A72C0">
            <w:pPr>
              <w:pStyle w:val="BT0-0cm-SGCIB"/>
              <w:spacing w:before="0"/>
              <w:jc w:val="left"/>
              <w:rPr>
                <w:rFonts w:ascii="Arial" w:hAnsi="Arial" w:cs="Arial"/>
                <w:b/>
              </w:rPr>
            </w:pPr>
            <w:r w:rsidRPr="001E5084">
              <w:rPr>
                <w:rFonts w:ascii="Arial" w:hAnsi="Arial" w:cs="Arial"/>
                <w:b/>
              </w:rPr>
              <w:t xml:space="preserve">Date d’application </w:t>
            </w:r>
          </w:p>
        </w:tc>
        <w:tc>
          <w:tcPr>
            <w:tcW w:w="7709" w:type="dxa"/>
            <w:vAlign w:val="center"/>
          </w:tcPr>
          <w:p w14:paraId="4F8BEC99" w14:textId="77777777" w:rsidR="001E5084" w:rsidRPr="001E5084" w:rsidRDefault="001E5084" w:rsidP="003A72C0">
            <w:pPr>
              <w:pStyle w:val="BT0-0cm-SGCIB"/>
              <w:spacing w:before="0"/>
              <w:jc w:val="left"/>
              <w:rPr>
                <w:rFonts w:ascii="Arial" w:hAnsi="Arial" w:cs="Arial"/>
              </w:rPr>
            </w:pPr>
            <w:r w:rsidRPr="001E5084">
              <w:rPr>
                <w:rFonts w:ascii="Arial" w:hAnsi="Arial" w:cs="Arial"/>
              </w:rPr>
              <w:t>01/10/2022</w:t>
            </w:r>
          </w:p>
        </w:tc>
      </w:tr>
      <w:tr w:rsidR="001E5084" w:rsidRPr="001E5084" w14:paraId="1562069C" w14:textId="77777777" w:rsidTr="003A72C0">
        <w:trPr>
          <w:trHeight w:val="502"/>
          <w:jc w:val="center"/>
        </w:trPr>
        <w:tc>
          <w:tcPr>
            <w:tcW w:w="2000" w:type="dxa"/>
            <w:shd w:val="clear" w:color="auto" w:fill="D9D9D9" w:themeFill="background1" w:themeFillShade="D9"/>
            <w:vAlign w:val="center"/>
          </w:tcPr>
          <w:p w14:paraId="1B854601" w14:textId="77777777" w:rsidR="001E5084" w:rsidRPr="001E5084" w:rsidRDefault="001E5084" w:rsidP="003A72C0">
            <w:pPr>
              <w:pStyle w:val="BT0-0cm-SGCIB"/>
              <w:spacing w:before="0"/>
              <w:jc w:val="left"/>
              <w:rPr>
                <w:rFonts w:ascii="Arial" w:hAnsi="Arial" w:cs="Arial"/>
                <w:b/>
              </w:rPr>
            </w:pPr>
            <w:r w:rsidRPr="001E5084">
              <w:rPr>
                <w:rFonts w:ascii="Arial" w:hAnsi="Arial" w:cs="Arial"/>
                <w:b/>
              </w:rPr>
              <w:t xml:space="preserve">Validité </w:t>
            </w:r>
          </w:p>
        </w:tc>
        <w:tc>
          <w:tcPr>
            <w:tcW w:w="7709" w:type="dxa"/>
            <w:vAlign w:val="center"/>
          </w:tcPr>
          <w:p w14:paraId="62DB6296" w14:textId="77777777" w:rsidR="001E5084" w:rsidRPr="001E5084" w:rsidRDefault="001E5084" w:rsidP="003A72C0">
            <w:pPr>
              <w:pStyle w:val="BT0-0cm-SGCIB"/>
              <w:spacing w:before="0"/>
              <w:jc w:val="left"/>
              <w:rPr>
                <w:rFonts w:ascii="Arial" w:hAnsi="Arial" w:cs="Arial"/>
              </w:rPr>
            </w:pPr>
            <w:r w:rsidRPr="001E5084">
              <w:rPr>
                <w:rFonts w:ascii="Arial" w:hAnsi="Arial" w:cs="Arial"/>
              </w:rPr>
              <w:t>Indéterminée</w:t>
            </w:r>
          </w:p>
        </w:tc>
      </w:tr>
      <w:tr w:rsidR="001E5084" w:rsidRPr="001E5084" w14:paraId="5BEDCD08" w14:textId="77777777" w:rsidTr="003A72C0">
        <w:trPr>
          <w:trHeight w:val="950"/>
          <w:jc w:val="center"/>
        </w:trPr>
        <w:tc>
          <w:tcPr>
            <w:tcW w:w="2000" w:type="dxa"/>
            <w:shd w:val="clear" w:color="auto" w:fill="D9D9D9" w:themeFill="background1" w:themeFillShade="D9"/>
            <w:vAlign w:val="center"/>
          </w:tcPr>
          <w:p w14:paraId="6CA45AA6" w14:textId="77777777" w:rsidR="001E5084" w:rsidRPr="001E5084" w:rsidRDefault="001E5084" w:rsidP="003A72C0">
            <w:pPr>
              <w:pStyle w:val="BT0-0cm-SGCIB"/>
              <w:spacing w:before="0"/>
              <w:jc w:val="left"/>
              <w:rPr>
                <w:rFonts w:ascii="Arial" w:hAnsi="Arial" w:cs="Arial"/>
                <w:b/>
              </w:rPr>
            </w:pPr>
            <w:r w:rsidRPr="001E5084">
              <w:rPr>
                <w:rFonts w:ascii="Arial" w:hAnsi="Arial" w:cs="Arial"/>
                <w:b/>
              </w:rPr>
              <w:t>Référence</w:t>
            </w:r>
          </w:p>
        </w:tc>
        <w:tc>
          <w:tcPr>
            <w:tcW w:w="7709" w:type="dxa"/>
            <w:vAlign w:val="center"/>
          </w:tcPr>
          <w:p w14:paraId="7836732F" w14:textId="77777777" w:rsidR="001E5084" w:rsidRPr="001E5084" w:rsidRDefault="001E5084" w:rsidP="003A72C0">
            <w:pPr>
              <w:pStyle w:val="BT0-0cm-SGCIB"/>
              <w:jc w:val="left"/>
              <w:rPr>
                <w:rFonts w:ascii="Arial" w:hAnsi="Arial" w:cs="Arial"/>
              </w:rPr>
            </w:pPr>
          </w:p>
        </w:tc>
      </w:tr>
    </w:tbl>
    <w:p w14:paraId="304200E8" w14:textId="77777777" w:rsidR="001E5084" w:rsidRDefault="001E5084" w:rsidP="00AB1CE0">
      <w:pPr>
        <w:autoSpaceDE w:val="0"/>
        <w:autoSpaceDN w:val="0"/>
        <w:adjustRightInd w:val="0"/>
        <w:rPr>
          <w:rFonts w:cs="Arial"/>
          <w:szCs w:val="20"/>
        </w:rPr>
      </w:pPr>
    </w:p>
    <w:p w14:paraId="680CBE14" w14:textId="08038C2F" w:rsidR="000E7AA2" w:rsidRDefault="000E7AA2" w:rsidP="00AB1CE0">
      <w:pPr>
        <w:autoSpaceDE w:val="0"/>
        <w:autoSpaceDN w:val="0"/>
        <w:adjustRightInd w:val="0"/>
        <w:rPr>
          <w:rFonts w:cs="Arial"/>
          <w:szCs w:val="20"/>
        </w:rPr>
      </w:pPr>
    </w:p>
    <w:p w14:paraId="0B259B4E" w14:textId="3CC3A39A" w:rsidR="001E5084" w:rsidRDefault="001E5084" w:rsidP="00AB1CE0">
      <w:pPr>
        <w:autoSpaceDE w:val="0"/>
        <w:autoSpaceDN w:val="0"/>
        <w:adjustRightInd w:val="0"/>
        <w:rPr>
          <w:rFonts w:cs="Arial"/>
          <w:szCs w:val="20"/>
        </w:rPr>
      </w:pPr>
    </w:p>
    <w:p w14:paraId="3868217D" w14:textId="0DD98A63" w:rsidR="001E5084" w:rsidRDefault="001E5084" w:rsidP="00AB1CE0">
      <w:pPr>
        <w:autoSpaceDE w:val="0"/>
        <w:autoSpaceDN w:val="0"/>
        <w:adjustRightInd w:val="0"/>
        <w:rPr>
          <w:rFonts w:cs="Arial"/>
          <w:szCs w:val="20"/>
        </w:rPr>
      </w:pPr>
    </w:p>
    <w:p w14:paraId="6D9EA080" w14:textId="7980329A" w:rsidR="001E5084" w:rsidRDefault="001E5084" w:rsidP="00AB1CE0">
      <w:pPr>
        <w:autoSpaceDE w:val="0"/>
        <w:autoSpaceDN w:val="0"/>
        <w:adjustRightInd w:val="0"/>
        <w:rPr>
          <w:rFonts w:cs="Arial"/>
          <w:szCs w:val="20"/>
        </w:rPr>
      </w:pPr>
    </w:p>
    <w:p w14:paraId="4622318F" w14:textId="28D41F48" w:rsidR="001E5084" w:rsidRDefault="001E5084" w:rsidP="00AB1CE0">
      <w:pPr>
        <w:autoSpaceDE w:val="0"/>
        <w:autoSpaceDN w:val="0"/>
        <w:adjustRightInd w:val="0"/>
        <w:rPr>
          <w:rFonts w:cs="Arial"/>
          <w:szCs w:val="20"/>
        </w:rPr>
      </w:pPr>
    </w:p>
    <w:p w14:paraId="6CC0C8F2" w14:textId="3AE9EA2B" w:rsidR="001E5084" w:rsidRDefault="001E5084" w:rsidP="00AB1CE0">
      <w:pPr>
        <w:autoSpaceDE w:val="0"/>
        <w:autoSpaceDN w:val="0"/>
        <w:adjustRightInd w:val="0"/>
        <w:rPr>
          <w:rFonts w:cs="Arial"/>
          <w:szCs w:val="20"/>
        </w:rPr>
      </w:pPr>
    </w:p>
    <w:p w14:paraId="3AC95002" w14:textId="580F3524" w:rsidR="001E5084" w:rsidRDefault="001E5084" w:rsidP="00AB1CE0">
      <w:pPr>
        <w:autoSpaceDE w:val="0"/>
        <w:autoSpaceDN w:val="0"/>
        <w:adjustRightInd w:val="0"/>
        <w:rPr>
          <w:rFonts w:cs="Arial"/>
          <w:szCs w:val="20"/>
        </w:rPr>
      </w:pPr>
    </w:p>
    <w:p w14:paraId="5A768CCE" w14:textId="110495CD" w:rsidR="001E5084" w:rsidRDefault="001E5084" w:rsidP="00AB1CE0">
      <w:pPr>
        <w:autoSpaceDE w:val="0"/>
        <w:autoSpaceDN w:val="0"/>
        <w:adjustRightInd w:val="0"/>
        <w:rPr>
          <w:rFonts w:cs="Arial"/>
          <w:szCs w:val="20"/>
        </w:rPr>
      </w:pPr>
    </w:p>
    <w:p w14:paraId="77F3A094" w14:textId="58643611" w:rsidR="001E5084" w:rsidRDefault="001E5084" w:rsidP="00AB1CE0">
      <w:pPr>
        <w:autoSpaceDE w:val="0"/>
        <w:autoSpaceDN w:val="0"/>
        <w:adjustRightInd w:val="0"/>
        <w:rPr>
          <w:rFonts w:cs="Arial"/>
          <w:szCs w:val="20"/>
        </w:rPr>
      </w:pPr>
    </w:p>
    <w:p w14:paraId="177AFE06" w14:textId="646FE978" w:rsidR="001E5084" w:rsidRDefault="001E5084" w:rsidP="00AB1CE0">
      <w:pPr>
        <w:autoSpaceDE w:val="0"/>
        <w:autoSpaceDN w:val="0"/>
        <w:adjustRightInd w:val="0"/>
        <w:rPr>
          <w:rFonts w:cs="Arial"/>
          <w:szCs w:val="20"/>
        </w:rPr>
      </w:pPr>
    </w:p>
    <w:p w14:paraId="345C90C3" w14:textId="5E2A5F75" w:rsidR="001E5084" w:rsidRDefault="001E5084" w:rsidP="00AB1CE0">
      <w:pPr>
        <w:autoSpaceDE w:val="0"/>
        <w:autoSpaceDN w:val="0"/>
        <w:adjustRightInd w:val="0"/>
        <w:rPr>
          <w:rFonts w:cs="Arial"/>
          <w:szCs w:val="20"/>
        </w:rPr>
      </w:pPr>
    </w:p>
    <w:p w14:paraId="1A9CE472" w14:textId="0FF4B432" w:rsidR="001E5084" w:rsidRDefault="001E5084" w:rsidP="00AB1CE0">
      <w:pPr>
        <w:autoSpaceDE w:val="0"/>
        <w:autoSpaceDN w:val="0"/>
        <w:adjustRightInd w:val="0"/>
        <w:rPr>
          <w:rFonts w:cs="Arial"/>
          <w:szCs w:val="20"/>
        </w:rPr>
      </w:pPr>
    </w:p>
    <w:p w14:paraId="39B1A048" w14:textId="6E5EB3E2" w:rsidR="001E5084" w:rsidRDefault="001E5084" w:rsidP="00AB1CE0">
      <w:pPr>
        <w:autoSpaceDE w:val="0"/>
        <w:autoSpaceDN w:val="0"/>
        <w:adjustRightInd w:val="0"/>
        <w:rPr>
          <w:rFonts w:cs="Arial"/>
          <w:szCs w:val="20"/>
        </w:rPr>
      </w:pPr>
    </w:p>
    <w:p w14:paraId="4227DB1D" w14:textId="0E0DC4AD" w:rsidR="001E5084" w:rsidRDefault="001E5084" w:rsidP="00AB1CE0">
      <w:pPr>
        <w:autoSpaceDE w:val="0"/>
        <w:autoSpaceDN w:val="0"/>
        <w:adjustRightInd w:val="0"/>
        <w:rPr>
          <w:rFonts w:cs="Arial"/>
          <w:szCs w:val="20"/>
        </w:rPr>
      </w:pPr>
    </w:p>
    <w:p w14:paraId="413ECBDB" w14:textId="211F7471" w:rsidR="001E5084" w:rsidRDefault="001E5084" w:rsidP="00AB1CE0">
      <w:pPr>
        <w:autoSpaceDE w:val="0"/>
        <w:autoSpaceDN w:val="0"/>
        <w:adjustRightInd w:val="0"/>
        <w:rPr>
          <w:rFonts w:cs="Arial"/>
          <w:szCs w:val="20"/>
        </w:rPr>
      </w:pPr>
    </w:p>
    <w:p w14:paraId="4EC2CB65" w14:textId="2201D250" w:rsidR="001E5084" w:rsidRDefault="001E5084" w:rsidP="00AB1CE0">
      <w:pPr>
        <w:autoSpaceDE w:val="0"/>
        <w:autoSpaceDN w:val="0"/>
        <w:adjustRightInd w:val="0"/>
        <w:rPr>
          <w:rFonts w:cs="Arial"/>
          <w:szCs w:val="20"/>
        </w:rPr>
      </w:pPr>
    </w:p>
    <w:p w14:paraId="3AEDFAC3" w14:textId="56B9F16A" w:rsidR="001E5084" w:rsidRDefault="001E5084" w:rsidP="00AB1CE0">
      <w:pPr>
        <w:autoSpaceDE w:val="0"/>
        <w:autoSpaceDN w:val="0"/>
        <w:adjustRightInd w:val="0"/>
        <w:rPr>
          <w:rFonts w:cs="Arial"/>
          <w:szCs w:val="20"/>
        </w:rPr>
      </w:pPr>
    </w:p>
    <w:p w14:paraId="366F62E6" w14:textId="6A31E0E7" w:rsidR="001E5084" w:rsidRDefault="001E5084" w:rsidP="00AB1CE0">
      <w:pPr>
        <w:autoSpaceDE w:val="0"/>
        <w:autoSpaceDN w:val="0"/>
        <w:adjustRightInd w:val="0"/>
        <w:rPr>
          <w:rFonts w:cs="Arial"/>
          <w:szCs w:val="20"/>
        </w:rPr>
      </w:pPr>
    </w:p>
    <w:p w14:paraId="168DE579" w14:textId="77777777" w:rsidR="001E5084" w:rsidRDefault="001E5084" w:rsidP="00AB1CE0">
      <w:pPr>
        <w:autoSpaceDE w:val="0"/>
        <w:autoSpaceDN w:val="0"/>
        <w:adjustRightInd w:val="0"/>
        <w:rPr>
          <w:rFonts w:cs="Arial"/>
          <w:szCs w:val="20"/>
        </w:rPr>
      </w:pPr>
    </w:p>
    <w:p w14:paraId="2A241462" w14:textId="77777777" w:rsidR="000E7AA2" w:rsidRDefault="000E7AA2" w:rsidP="00AB1CE0">
      <w:pPr>
        <w:autoSpaceDE w:val="0"/>
        <w:autoSpaceDN w:val="0"/>
        <w:adjustRightInd w:val="0"/>
        <w:rPr>
          <w:rFonts w:cs="Arial"/>
          <w:szCs w:val="20"/>
        </w:rPr>
      </w:pPr>
    </w:p>
    <w:p w14:paraId="6399DB8E" w14:textId="77777777" w:rsidR="003E26DE" w:rsidRPr="00DE7915" w:rsidRDefault="003E26DE" w:rsidP="00AB1CE0">
      <w:pPr>
        <w:autoSpaceDE w:val="0"/>
        <w:autoSpaceDN w:val="0"/>
        <w:adjustRightInd w:val="0"/>
        <w:rPr>
          <w:rFonts w:cs="Arial"/>
          <w:szCs w:val="20"/>
        </w:rPr>
      </w:pPr>
    </w:p>
    <w:p w14:paraId="2595A009" w14:textId="77777777" w:rsidR="00AB1CE0" w:rsidRPr="00DE7915" w:rsidRDefault="00AB1CE0" w:rsidP="00AB1CE0">
      <w:pPr>
        <w:autoSpaceDE w:val="0"/>
        <w:autoSpaceDN w:val="0"/>
        <w:adjustRightInd w:val="0"/>
        <w:rPr>
          <w:rFonts w:cs="Arial"/>
          <w:b/>
          <w:bCs/>
          <w:szCs w:val="20"/>
        </w:rPr>
      </w:pPr>
      <w:r w:rsidRPr="00DE7915">
        <w:rPr>
          <w:rFonts w:cs="Arial"/>
          <w:b/>
          <w:bCs/>
          <w:szCs w:val="20"/>
        </w:rPr>
        <w:t>1. CONTEXTE ET DEFINITION :</w:t>
      </w:r>
    </w:p>
    <w:p w14:paraId="306C5AEE" w14:textId="77777777" w:rsidR="00AB1CE0" w:rsidRPr="00DE7915" w:rsidRDefault="00AB1CE0" w:rsidP="00AB1CE0">
      <w:pPr>
        <w:autoSpaceDE w:val="0"/>
        <w:autoSpaceDN w:val="0"/>
        <w:adjustRightInd w:val="0"/>
        <w:rPr>
          <w:rFonts w:cs="Arial"/>
          <w:szCs w:val="20"/>
        </w:rPr>
      </w:pPr>
    </w:p>
    <w:p w14:paraId="0B8B56A1" w14:textId="16B82A2C" w:rsidR="0062536A" w:rsidRPr="00DE7915" w:rsidRDefault="00AB1CE0" w:rsidP="00AB1CE0">
      <w:pPr>
        <w:autoSpaceDE w:val="0"/>
        <w:autoSpaceDN w:val="0"/>
        <w:adjustRightInd w:val="0"/>
        <w:rPr>
          <w:rFonts w:cs="Arial"/>
          <w:szCs w:val="20"/>
        </w:rPr>
      </w:pPr>
      <w:r w:rsidRPr="00DE7915">
        <w:rPr>
          <w:rFonts w:cs="Arial"/>
          <w:szCs w:val="20"/>
        </w:rPr>
        <w:t>Les opérations au débit du compte courant d’un client sont placées en attente par le CBS (</w:t>
      </w:r>
      <w:proofErr w:type="spellStart"/>
      <w:r w:rsidRPr="00DE7915">
        <w:rPr>
          <w:rFonts w:cs="Arial"/>
          <w:i/>
          <w:iCs/>
          <w:szCs w:val="20"/>
        </w:rPr>
        <w:t>Core</w:t>
      </w:r>
      <w:proofErr w:type="spellEnd"/>
      <w:r w:rsidRPr="00DE7915">
        <w:rPr>
          <w:rFonts w:cs="Arial"/>
          <w:i/>
          <w:iCs/>
          <w:szCs w:val="20"/>
        </w:rPr>
        <w:t xml:space="preserve"> </w:t>
      </w:r>
      <w:r w:rsidR="00CE487B" w:rsidRPr="00DE7915">
        <w:rPr>
          <w:rFonts w:cs="Arial"/>
          <w:i/>
          <w:iCs/>
          <w:szCs w:val="20"/>
        </w:rPr>
        <w:t>B</w:t>
      </w:r>
      <w:r w:rsidRPr="00DE7915">
        <w:rPr>
          <w:rFonts w:cs="Arial"/>
          <w:i/>
          <w:iCs/>
          <w:szCs w:val="20"/>
        </w:rPr>
        <w:t xml:space="preserve">anking </w:t>
      </w:r>
      <w:r w:rsidR="00CE487B" w:rsidRPr="00DE7915">
        <w:rPr>
          <w:rFonts w:cs="Arial"/>
          <w:i/>
          <w:iCs/>
          <w:szCs w:val="20"/>
        </w:rPr>
        <w:t>S</w:t>
      </w:r>
      <w:r w:rsidRPr="00DE7915">
        <w:rPr>
          <w:rFonts w:cs="Arial"/>
          <w:i/>
          <w:iCs/>
          <w:szCs w:val="20"/>
        </w:rPr>
        <w:t>ystem</w:t>
      </w:r>
      <w:r w:rsidRPr="00DE7915">
        <w:rPr>
          <w:rFonts w:cs="Arial"/>
          <w:szCs w:val="20"/>
        </w:rPr>
        <w:t>) lorsque la provision disponible sur le compte n’est pas suffisante pour permettre le traitement d’une opération. La transaction placée en attente nécessite alors une opération manuelle, soit de rejet, soit de forçage.</w:t>
      </w:r>
      <w:r w:rsidR="004D0D24" w:rsidRPr="00DE7915">
        <w:rPr>
          <w:rFonts w:cs="Arial"/>
          <w:szCs w:val="20"/>
        </w:rPr>
        <w:t xml:space="preserve"> </w:t>
      </w:r>
    </w:p>
    <w:p w14:paraId="0AA8E14C" w14:textId="77777777" w:rsidR="0062536A" w:rsidRPr="00DE7915" w:rsidRDefault="0062536A" w:rsidP="00AB1CE0">
      <w:pPr>
        <w:autoSpaceDE w:val="0"/>
        <w:autoSpaceDN w:val="0"/>
        <w:adjustRightInd w:val="0"/>
        <w:rPr>
          <w:rFonts w:cs="Arial"/>
          <w:szCs w:val="20"/>
        </w:rPr>
      </w:pPr>
    </w:p>
    <w:p w14:paraId="38EEB27C" w14:textId="29E874B1" w:rsidR="00AB1CE0" w:rsidRPr="00DE7915" w:rsidRDefault="00121EA8" w:rsidP="00AB1CE0">
      <w:pPr>
        <w:autoSpaceDE w:val="0"/>
        <w:autoSpaceDN w:val="0"/>
        <w:adjustRightInd w:val="0"/>
        <w:rPr>
          <w:rFonts w:cs="Arial"/>
          <w:szCs w:val="20"/>
        </w:rPr>
      </w:pPr>
      <w:r>
        <w:rPr>
          <w:rFonts w:cs="Arial"/>
          <w:szCs w:val="20"/>
        </w:rPr>
        <w:t>T</w:t>
      </w:r>
      <w:r w:rsidR="004D0D24" w:rsidRPr="00DE7915">
        <w:rPr>
          <w:rFonts w:cs="Arial"/>
          <w:szCs w:val="20"/>
        </w:rPr>
        <w:t>rois types de forçages </w:t>
      </w:r>
      <w:r>
        <w:rPr>
          <w:rFonts w:cs="Arial"/>
          <w:szCs w:val="20"/>
        </w:rPr>
        <w:t xml:space="preserve">sont à distinguer </w:t>
      </w:r>
      <w:r w:rsidR="004D0D24" w:rsidRPr="00DE7915">
        <w:rPr>
          <w:rFonts w:cs="Arial"/>
          <w:szCs w:val="20"/>
        </w:rPr>
        <w:t>:</w:t>
      </w:r>
    </w:p>
    <w:p w14:paraId="15E264DD" w14:textId="77777777" w:rsidR="00121EA8" w:rsidRDefault="00C90FAC" w:rsidP="004D0D24">
      <w:pPr>
        <w:pStyle w:val="Paragraphedeliste"/>
        <w:numPr>
          <w:ilvl w:val="0"/>
          <w:numId w:val="17"/>
        </w:numPr>
        <w:autoSpaceDE w:val="0"/>
        <w:autoSpaceDN w:val="0"/>
        <w:adjustRightInd w:val="0"/>
        <w:rPr>
          <w:rFonts w:cs="Arial"/>
          <w:szCs w:val="20"/>
        </w:rPr>
      </w:pPr>
      <w:r w:rsidRPr="00DE7915">
        <w:rPr>
          <w:rFonts w:cs="Arial"/>
          <w:b/>
          <w:bCs/>
          <w:szCs w:val="20"/>
        </w:rPr>
        <w:t>Forçage technique</w:t>
      </w:r>
      <w:r w:rsidRPr="00DE7915">
        <w:rPr>
          <w:rFonts w:cs="Arial"/>
          <w:szCs w:val="20"/>
        </w:rPr>
        <w:t xml:space="preserve"> : un flux créditeur est arrivé mais n’a pas encore été inscrit au crédit du compte client. L’irrégularité e</w:t>
      </w:r>
      <w:r w:rsidR="002654C3">
        <w:rPr>
          <w:rFonts w:cs="Arial"/>
          <w:szCs w:val="20"/>
        </w:rPr>
        <w:t>s</w:t>
      </w:r>
      <w:r w:rsidRPr="00DE7915">
        <w:rPr>
          <w:rFonts w:cs="Arial"/>
          <w:szCs w:val="20"/>
        </w:rPr>
        <w:t xml:space="preserve">t donc résolue à très brève échéance sans qu’aucune intervention extérieure à la banque ne soit nécessaire. </w:t>
      </w:r>
    </w:p>
    <w:p w14:paraId="6804DF4B" w14:textId="2A2CA9BE" w:rsidR="00C90FAC" w:rsidRPr="00121EA8" w:rsidRDefault="00C90FAC" w:rsidP="00121EA8">
      <w:pPr>
        <w:pStyle w:val="Paragraphedeliste"/>
        <w:autoSpaceDE w:val="0"/>
        <w:autoSpaceDN w:val="0"/>
        <w:adjustRightInd w:val="0"/>
        <w:rPr>
          <w:rFonts w:cs="Arial"/>
          <w:szCs w:val="20"/>
        </w:rPr>
      </w:pPr>
      <w:r w:rsidRPr="00DE7915">
        <w:rPr>
          <w:rFonts w:cs="Arial"/>
          <w:szCs w:val="20"/>
        </w:rPr>
        <w:t>Pour les forçages sur valeurs en indisponible (chèques, effets)</w:t>
      </w:r>
      <w:r w:rsidR="00121EA8">
        <w:rPr>
          <w:rFonts w:cs="Arial"/>
          <w:szCs w:val="20"/>
        </w:rPr>
        <w:t xml:space="preserve">, </w:t>
      </w:r>
      <w:r w:rsidRPr="00DE7915">
        <w:rPr>
          <w:rFonts w:cs="Arial"/>
          <w:szCs w:val="20"/>
        </w:rPr>
        <w:t xml:space="preserve">le correct débouclage </w:t>
      </w:r>
      <w:r w:rsidR="00121EA8">
        <w:rPr>
          <w:rFonts w:cs="Arial"/>
          <w:szCs w:val="20"/>
        </w:rPr>
        <w:t xml:space="preserve">de l’opération </w:t>
      </w:r>
      <w:r w:rsidRPr="00DE7915">
        <w:rPr>
          <w:rFonts w:cs="Arial"/>
          <w:szCs w:val="20"/>
        </w:rPr>
        <w:t xml:space="preserve">est tributaire de la </w:t>
      </w:r>
      <w:r w:rsidR="00121EA8">
        <w:rPr>
          <w:rFonts w:cs="Arial"/>
          <w:szCs w:val="20"/>
        </w:rPr>
        <w:t xml:space="preserve">mise à disposition des </w:t>
      </w:r>
      <w:r w:rsidRPr="00DE7915">
        <w:rPr>
          <w:rFonts w:cs="Arial"/>
          <w:szCs w:val="20"/>
        </w:rPr>
        <w:t xml:space="preserve">fonds </w:t>
      </w:r>
      <w:r w:rsidR="00121EA8">
        <w:rPr>
          <w:rFonts w:cs="Arial"/>
          <w:szCs w:val="20"/>
        </w:rPr>
        <w:t xml:space="preserve">par </w:t>
      </w:r>
      <w:r w:rsidRPr="00DE7915">
        <w:rPr>
          <w:rFonts w:cs="Arial"/>
          <w:szCs w:val="20"/>
        </w:rPr>
        <w:t xml:space="preserve">la banque du tiré. Ces </w:t>
      </w:r>
      <w:r w:rsidR="00121EA8">
        <w:rPr>
          <w:rFonts w:cs="Arial"/>
          <w:szCs w:val="20"/>
        </w:rPr>
        <w:t>forçages</w:t>
      </w:r>
      <w:r w:rsidRPr="00DE7915">
        <w:rPr>
          <w:rFonts w:cs="Arial"/>
          <w:szCs w:val="20"/>
        </w:rPr>
        <w:t xml:space="preserve"> ne peuvent donc être autorisés qu</w:t>
      </w:r>
      <w:r w:rsidR="00121EA8">
        <w:rPr>
          <w:rFonts w:cs="Arial"/>
          <w:szCs w:val="20"/>
        </w:rPr>
        <w:t xml:space="preserve">’en cas de certitude </w:t>
      </w:r>
      <w:r w:rsidR="002B2F71">
        <w:rPr>
          <w:rFonts w:cs="Arial"/>
          <w:szCs w:val="20"/>
        </w:rPr>
        <w:t>de la disponibilité des fonds</w:t>
      </w:r>
      <w:r w:rsidR="00121EA8">
        <w:rPr>
          <w:rFonts w:cs="Arial"/>
          <w:szCs w:val="20"/>
        </w:rPr>
        <w:t>. Dans le cas contraire,</w:t>
      </w:r>
      <w:r w:rsidR="0062536A" w:rsidRPr="00121EA8">
        <w:rPr>
          <w:rFonts w:cs="Arial"/>
          <w:szCs w:val="20"/>
        </w:rPr>
        <w:t xml:space="preserve"> </w:t>
      </w:r>
      <w:r w:rsidR="00121EA8">
        <w:rPr>
          <w:rFonts w:cs="Arial"/>
          <w:szCs w:val="20"/>
        </w:rPr>
        <w:t xml:space="preserve">le forçage </w:t>
      </w:r>
      <w:r w:rsidRPr="00121EA8">
        <w:rPr>
          <w:rFonts w:cs="Arial"/>
          <w:szCs w:val="20"/>
        </w:rPr>
        <w:t xml:space="preserve">doit être requalifié en forçage commercial. </w:t>
      </w:r>
    </w:p>
    <w:p w14:paraId="480424C6" w14:textId="3BE28346" w:rsidR="004D0D24" w:rsidRPr="00DE7915" w:rsidRDefault="004D0D24" w:rsidP="004D0D24">
      <w:pPr>
        <w:pStyle w:val="Paragraphedeliste"/>
        <w:autoSpaceDE w:val="0"/>
        <w:autoSpaceDN w:val="0"/>
        <w:adjustRightInd w:val="0"/>
        <w:rPr>
          <w:rFonts w:cs="Arial"/>
          <w:i/>
          <w:iCs/>
          <w:sz w:val="18"/>
          <w:szCs w:val="18"/>
        </w:rPr>
      </w:pPr>
      <w:r w:rsidRPr="00DE7915">
        <w:rPr>
          <w:rFonts w:cs="Arial"/>
          <w:i/>
          <w:iCs/>
          <w:sz w:val="18"/>
          <w:szCs w:val="18"/>
        </w:rPr>
        <w:t>Exemple :</w:t>
      </w:r>
      <w:r w:rsidR="00697845" w:rsidRPr="00DE7915">
        <w:rPr>
          <w:rFonts w:cs="Arial"/>
          <w:i/>
          <w:iCs/>
          <w:sz w:val="18"/>
          <w:szCs w:val="18"/>
        </w:rPr>
        <w:t xml:space="preserve"> paiement d’un chèque</w:t>
      </w:r>
      <w:r w:rsidR="00847D4B" w:rsidRPr="00DE7915">
        <w:rPr>
          <w:rFonts w:cs="Arial"/>
          <w:i/>
          <w:iCs/>
          <w:sz w:val="18"/>
          <w:szCs w:val="18"/>
        </w:rPr>
        <w:t xml:space="preserve"> avec en couverture une remise chèque tiré sur nos guichets</w:t>
      </w:r>
    </w:p>
    <w:p w14:paraId="002FA7FE" w14:textId="77777777" w:rsidR="00C90FAC" w:rsidRPr="00DE7915" w:rsidRDefault="00C90FAC" w:rsidP="00C90FAC">
      <w:pPr>
        <w:autoSpaceDE w:val="0"/>
        <w:autoSpaceDN w:val="0"/>
        <w:adjustRightInd w:val="0"/>
        <w:rPr>
          <w:rFonts w:cs="Arial"/>
          <w:sz w:val="12"/>
          <w:szCs w:val="12"/>
        </w:rPr>
      </w:pPr>
    </w:p>
    <w:p w14:paraId="1DF73C08" w14:textId="588461BD" w:rsidR="00C90FAC" w:rsidRPr="00DE7915" w:rsidRDefault="00C90FAC" w:rsidP="004D0D24">
      <w:pPr>
        <w:pStyle w:val="Paragraphedeliste"/>
        <w:numPr>
          <w:ilvl w:val="0"/>
          <w:numId w:val="17"/>
        </w:numPr>
        <w:autoSpaceDE w:val="0"/>
        <w:autoSpaceDN w:val="0"/>
        <w:adjustRightInd w:val="0"/>
        <w:rPr>
          <w:rFonts w:cs="Arial"/>
          <w:szCs w:val="20"/>
        </w:rPr>
      </w:pPr>
      <w:r w:rsidRPr="00DE7915">
        <w:rPr>
          <w:rFonts w:cs="Arial"/>
          <w:b/>
          <w:bCs/>
          <w:szCs w:val="20"/>
        </w:rPr>
        <w:t>Forçage administratif</w:t>
      </w:r>
      <w:r w:rsidRPr="00DE7915">
        <w:rPr>
          <w:rFonts w:cs="Arial"/>
          <w:szCs w:val="20"/>
        </w:rPr>
        <w:t xml:space="preserve"> : liés à des causes techniques ou administratives qui exigent le forçage dans </w:t>
      </w:r>
      <w:r w:rsidR="0062536A" w:rsidRPr="00DE7915">
        <w:rPr>
          <w:rFonts w:cs="Arial"/>
          <w:szCs w:val="20"/>
        </w:rPr>
        <w:t>le CBS</w:t>
      </w:r>
      <w:r w:rsidRPr="00DE7915">
        <w:rPr>
          <w:rFonts w:cs="Arial"/>
          <w:szCs w:val="20"/>
        </w:rPr>
        <w:t xml:space="preserve"> (ex : dérogation de signature, d’opposition au débit, etc.). L’opération </w:t>
      </w:r>
      <w:r w:rsidR="0062536A" w:rsidRPr="00DE7915">
        <w:rPr>
          <w:rFonts w:cs="Arial"/>
          <w:szCs w:val="20"/>
        </w:rPr>
        <w:t>à</w:t>
      </w:r>
      <w:r w:rsidRPr="00DE7915">
        <w:rPr>
          <w:rFonts w:cs="Arial"/>
          <w:szCs w:val="20"/>
        </w:rPr>
        <w:t xml:space="preserve"> valider ne génère aucune position irrégulière.</w:t>
      </w:r>
    </w:p>
    <w:p w14:paraId="322F2541" w14:textId="461D21B5" w:rsidR="008A54E7" w:rsidRPr="00DE7915" w:rsidRDefault="008A54E7" w:rsidP="008A54E7">
      <w:pPr>
        <w:pStyle w:val="Paragraphedeliste"/>
        <w:autoSpaceDE w:val="0"/>
        <w:autoSpaceDN w:val="0"/>
        <w:adjustRightInd w:val="0"/>
        <w:rPr>
          <w:rFonts w:cs="Arial"/>
          <w:i/>
          <w:iCs/>
          <w:sz w:val="18"/>
          <w:szCs w:val="18"/>
        </w:rPr>
      </w:pPr>
      <w:r w:rsidRPr="00DE7915">
        <w:rPr>
          <w:rFonts w:cs="Arial"/>
          <w:i/>
          <w:iCs/>
          <w:sz w:val="18"/>
          <w:szCs w:val="18"/>
        </w:rPr>
        <w:t>Exemple :</w:t>
      </w:r>
      <w:r w:rsidR="00847D4B" w:rsidRPr="00DE7915">
        <w:rPr>
          <w:rFonts w:cs="Arial"/>
          <w:i/>
          <w:iCs/>
          <w:sz w:val="18"/>
          <w:szCs w:val="18"/>
        </w:rPr>
        <w:t xml:space="preserve"> autoriser un retrait guichet sur un compte avec opposition au débit</w:t>
      </w:r>
      <w:r w:rsidR="002C3750" w:rsidRPr="00DE7915">
        <w:rPr>
          <w:rFonts w:cs="Arial"/>
          <w:i/>
          <w:iCs/>
          <w:sz w:val="18"/>
          <w:szCs w:val="18"/>
        </w:rPr>
        <w:t xml:space="preserve"> mais avec les fonds nécessaires</w:t>
      </w:r>
      <w:r w:rsidR="008439C8" w:rsidRPr="00DE7915">
        <w:rPr>
          <w:rFonts w:cs="Arial"/>
          <w:i/>
          <w:iCs/>
          <w:sz w:val="18"/>
          <w:szCs w:val="18"/>
        </w:rPr>
        <w:t xml:space="preserve"> n’engendrant donc pas de débit en compte.</w:t>
      </w:r>
    </w:p>
    <w:p w14:paraId="00954439" w14:textId="77777777" w:rsidR="00C90FAC" w:rsidRPr="00DE7915" w:rsidRDefault="00C90FAC" w:rsidP="00C90FAC">
      <w:pPr>
        <w:autoSpaceDE w:val="0"/>
        <w:autoSpaceDN w:val="0"/>
        <w:adjustRightInd w:val="0"/>
        <w:rPr>
          <w:rFonts w:cs="Arial"/>
          <w:sz w:val="12"/>
          <w:szCs w:val="12"/>
        </w:rPr>
      </w:pPr>
    </w:p>
    <w:p w14:paraId="26F1D0FF" w14:textId="70FE2778" w:rsidR="00AB1CE0" w:rsidRPr="00DE7915" w:rsidRDefault="00C90FAC" w:rsidP="004D0D24">
      <w:pPr>
        <w:pStyle w:val="Paragraphedeliste"/>
        <w:numPr>
          <w:ilvl w:val="0"/>
          <w:numId w:val="17"/>
        </w:numPr>
        <w:autoSpaceDE w:val="0"/>
        <w:autoSpaceDN w:val="0"/>
        <w:adjustRightInd w:val="0"/>
        <w:rPr>
          <w:rFonts w:cs="Arial"/>
          <w:szCs w:val="20"/>
        </w:rPr>
      </w:pPr>
      <w:r w:rsidRPr="00DE7915">
        <w:rPr>
          <w:rFonts w:cs="Arial"/>
          <w:b/>
          <w:bCs/>
          <w:szCs w:val="20"/>
        </w:rPr>
        <w:t>Forçage commercial</w:t>
      </w:r>
      <w:r w:rsidRPr="00DE7915">
        <w:rPr>
          <w:rFonts w:cs="Arial"/>
          <w:szCs w:val="20"/>
        </w:rPr>
        <w:t xml:space="preserve"> : l’opération à valider </w:t>
      </w:r>
      <w:r w:rsidR="00484233">
        <w:rPr>
          <w:rFonts w:cs="Arial"/>
          <w:szCs w:val="20"/>
        </w:rPr>
        <w:t>engendre</w:t>
      </w:r>
      <w:r w:rsidRPr="00DE7915">
        <w:rPr>
          <w:rFonts w:cs="Arial"/>
          <w:szCs w:val="20"/>
        </w:rPr>
        <w:t xml:space="preserve"> une position irrégulière du compte (débiteur pour un compte sans autorisation de découvert, ou au-delà de l’autorisation</w:t>
      </w:r>
      <w:r w:rsidR="008521B2">
        <w:rPr>
          <w:rFonts w:cs="Arial"/>
          <w:szCs w:val="20"/>
        </w:rPr>
        <w:t xml:space="preserve">, </w:t>
      </w:r>
      <w:r w:rsidR="008521B2" w:rsidRPr="004A772D">
        <w:rPr>
          <w:rFonts w:cs="Arial"/>
          <w:szCs w:val="20"/>
        </w:rPr>
        <w:t>ou dans des lignes échues</w:t>
      </w:r>
      <w:r w:rsidRPr="00DE7915">
        <w:rPr>
          <w:rFonts w:cs="Arial"/>
          <w:szCs w:val="20"/>
        </w:rPr>
        <w:t xml:space="preserve">). L’irrégularité doit être expliquée, justifiée, documentée et limitée à une durée </w:t>
      </w:r>
      <w:r w:rsidR="002654C3">
        <w:rPr>
          <w:rFonts w:cs="Arial"/>
          <w:szCs w:val="20"/>
        </w:rPr>
        <w:t xml:space="preserve">maximale </w:t>
      </w:r>
      <w:r w:rsidRPr="00DE7915">
        <w:rPr>
          <w:rFonts w:cs="Arial"/>
          <w:szCs w:val="20"/>
        </w:rPr>
        <w:t>de 10 jours ouvrés.</w:t>
      </w:r>
    </w:p>
    <w:p w14:paraId="1E189E7A" w14:textId="49C1927F" w:rsidR="008A54E7" w:rsidRPr="00DE7915" w:rsidRDefault="008A54E7" w:rsidP="008A54E7">
      <w:pPr>
        <w:pStyle w:val="Paragraphedeliste"/>
        <w:autoSpaceDE w:val="0"/>
        <w:autoSpaceDN w:val="0"/>
        <w:adjustRightInd w:val="0"/>
        <w:rPr>
          <w:rFonts w:cs="Arial"/>
          <w:i/>
          <w:iCs/>
          <w:sz w:val="18"/>
          <w:szCs w:val="18"/>
        </w:rPr>
      </w:pPr>
      <w:r w:rsidRPr="00DE7915">
        <w:rPr>
          <w:rFonts w:cs="Arial"/>
          <w:i/>
          <w:iCs/>
          <w:sz w:val="18"/>
          <w:szCs w:val="18"/>
        </w:rPr>
        <w:t xml:space="preserve">Exemple : </w:t>
      </w:r>
      <w:r w:rsidR="002C3750" w:rsidRPr="00DE7915">
        <w:rPr>
          <w:rFonts w:cs="Arial"/>
          <w:i/>
          <w:iCs/>
          <w:sz w:val="18"/>
          <w:szCs w:val="18"/>
        </w:rPr>
        <w:t>paiement d’un chèque</w:t>
      </w:r>
      <w:r w:rsidR="00B3430B" w:rsidRPr="00DE7915">
        <w:rPr>
          <w:rFonts w:cs="Arial"/>
          <w:i/>
          <w:iCs/>
          <w:sz w:val="18"/>
          <w:szCs w:val="18"/>
        </w:rPr>
        <w:t xml:space="preserve"> avec en couverture une remise chèque tiré sur une autre banque, ou un virement à recevoir dans 5 jours ouvrés</w:t>
      </w:r>
    </w:p>
    <w:p w14:paraId="1346A522" w14:textId="405DD095" w:rsidR="00CE487B" w:rsidRPr="00DE7915" w:rsidRDefault="00CE487B">
      <w:pPr>
        <w:spacing w:after="160" w:line="259" w:lineRule="auto"/>
        <w:jc w:val="left"/>
        <w:rPr>
          <w:rFonts w:cs="Arial"/>
          <w:szCs w:val="20"/>
        </w:rPr>
      </w:pPr>
    </w:p>
    <w:p w14:paraId="5A957022" w14:textId="24321ADE" w:rsidR="00AB1CE0" w:rsidRPr="00DE7915" w:rsidRDefault="00AB1CE0" w:rsidP="00AB1CE0">
      <w:pPr>
        <w:autoSpaceDE w:val="0"/>
        <w:autoSpaceDN w:val="0"/>
        <w:adjustRightInd w:val="0"/>
        <w:rPr>
          <w:rFonts w:cs="Arial"/>
          <w:szCs w:val="20"/>
        </w:rPr>
      </w:pPr>
      <w:r w:rsidRPr="00DE7915">
        <w:rPr>
          <w:rFonts w:cs="Arial"/>
          <w:szCs w:val="20"/>
        </w:rPr>
        <w:t>En dehors des cas de forçages techniques</w:t>
      </w:r>
      <w:r w:rsidR="008A54E7" w:rsidRPr="00DE7915">
        <w:rPr>
          <w:rFonts w:cs="Arial"/>
          <w:szCs w:val="20"/>
        </w:rPr>
        <w:t xml:space="preserve"> ou </w:t>
      </w:r>
      <w:r w:rsidR="008A1C06" w:rsidRPr="00DE7915">
        <w:rPr>
          <w:rFonts w:cs="Arial"/>
          <w:szCs w:val="20"/>
        </w:rPr>
        <w:t>administratifs</w:t>
      </w:r>
      <w:r w:rsidRPr="00DE7915">
        <w:rPr>
          <w:rFonts w:cs="Arial"/>
          <w:szCs w:val="20"/>
        </w:rPr>
        <w:t xml:space="preserve">, </w:t>
      </w:r>
      <w:r w:rsidRPr="00DE7915">
        <w:rPr>
          <w:rFonts w:cs="Arial"/>
          <w:b/>
          <w:bCs/>
          <w:szCs w:val="20"/>
        </w:rPr>
        <w:t xml:space="preserve">le forçage </w:t>
      </w:r>
      <w:r w:rsidR="008A1C06" w:rsidRPr="00DE7915">
        <w:rPr>
          <w:rFonts w:cs="Arial"/>
          <w:b/>
          <w:bCs/>
          <w:szCs w:val="20"/>
        </w:rPr>
        <w:t>commercial</w:t>
      </w:r>
      <w:r w:rsidR="008A1C06" w:rsidRPr="00DE7915">
        <w:rPr>
          <w:rFonts w:cs="Arial"/>
          <w:szCs w:val="20"/>
        </w:rPr>
        <w:t xml:space="preserve"> </w:t>
      </w:r>
      <w:r w:rsidRPr="00DE7915">
        <w:rPr>
          <w:rFonts w:cs="Arial"/>
          <w:szCs w:val="20"/>
        </w:rPr>
        <w:t xml:space="preserve">d’opérations en attente doit rester un événement </w:t>
      </w:r>
      <w:r w:rsidRPr="00DE7915">
        <w:rPr>
          <w:rFonts w:cs="Arial"/>
          <w:b/>
          <w:bCs/>
          <w:szCs w:val="20"/>
        </w:rPr>
        <w:t>exceptionnel</w:t>
      </w:r>
      <w:r w:rsidRPr="00DE7915">
        <w:rPr>
          <w:rFonts w:cs="Arial"/>
          <w:szCs w:val="20"/>
        </w:rPr>
        <w:t>, il s’agit d’une décision commerciale motivée par :</w:t>
      </w:r>
    </w:p>
    <w:p w14:paraId="31FBC183" w14:textId="14DE0B22" w:rsidR="00AB1CE0" w:rsidRPr="00DE7915" w:rsidRDefault="00AB1CE0" w:rsidP="0062536A">
      <w:pPr>
        <w:autoSpaceDE w:val="0"/>
        <w:autoSpaceDN w:val="0"/>
        <w:adjustRightInd w:val="0"/>
        <w:ind w:left="708"/>
        <w:rPr>
          <w:rFonts w:cs="Arial"/>
          <w:szCs w:val="20"/>
        </w:rPr>
      </w:pPr>
      <w:r w:rsidRPr="00DE7915">
        <w:rPr>
          <w:rFonts w:cs="Arial"/>
          <w:szCs w:val="20"/>
        </w:rPr>
        <w:t xml:space="preserve">1) </w:t>
      </w:r>
      <w:r w:rsidRPr="00DE7915">
        <w:rPr>
          <w:rFonts w:cs="Arial"/>
          <w:szCs w:val="20"/>
          <w:u w:val="single"/>
        </w:rPr>
        <w:t>un justificatif</w:t>
      </w:r>
      <w:r w:rsidRPr="00DE7915">
        <w:rPr>
          <w:rFonts w:cs="Arial"/>
          <w:szCs w:val="20"/>
        </w:rPr>
        <w:t>/</w:t>
      </w:r>
      <w:r w:rsidR="005B658A">
        <w:rPr>
          <w:rFonts w:cs="Arial"/>
          <w:szCs w:val="20"/>
        </w:rPr>
        <w:t xml:space="preserve">une </w:t>
      </w:r>
      <w:r w:rsidRPr="00DE7915">
        <w:rPr>
          <w:rFonts w:cs="Arial"/>
          <w:szCs w:val="20"/>
        </w:rPr>
        <w:t>explication du client des décalages de paiements liés à son activité,</w:t>
      </w:r>
    </w:p>
    <w:p w14:paraId="223B8D6B" w14:textId="77777777" w:rsidR="00AB1CE0" w:rsidRPr="00DE7915" w:rsidRDefault="00AB1CE0" w:rsidP="0062536A">
      <w:pPr>
        <w:autoSpaceDE w:val="0"/>
        <w:autoSpaceDN w:val="0"/>
        <w:adjustRightInd w:val="0"/>
        <w:ind w:left="708"/>
        <w:rPr>
          <w:rFonts w:cs="Arial"/>
          <w:szCs w:val="20"/>
        </w:rPr>
      </w:pPr>
      <w:r w:rsidRPr="00DE7915">
        <w:rPr>
          <w:rFonts w:cs="Arial"/>
          <w:szCs w:val="20"/>
        </w:rPr>
        <w:t xml:space="preserve">2) </w:t>
      </w:r>
      <w:r w:rsidRPr="00DE7915">
        <w:rPr>
          <w:rFonts w:cs="Arial"/>
          <w:szCs w:val="20"/>
          <w:u w:val="single"/>
        </w:rPr>
        <w:t>un flux à recevoir</w:t>
      </w:r>
      <w:r w:rsidRPr="00DE7915">
        <w:rPr>
          <w:rFonts w:cs="Arial"/>
          <w:szCs w:val="20"/>
        </w:rPr>
        <w:t xml:space="preserve"> sous l’engagement du client, </w:t>
      </w:r>
      <w:r w:rsidRPr="00DE7915">
        <w:rPr>
          <w:rFonts w:cs="Arial"/>
          <w:szCs w:val="20"/>
          <w:u w:val="single"/>
        </w:rPr>
        <w:t>certain</w:t>
      </w:r>
      <w:r w:rsidRPr="00DE7915">
        <w:rPr>
          <w:rFonts w:cs="Arial"/>
          <w:szCs w:val="20"/>
        </w:rPr>
        <w:t xml:space="preserve"> ou quasi certain, et dûment </w:t>
      </w:r>
      <w:r w:rsidRPr="00DE7915">
        <w:rPr>
          <w:rFonts w:cs="Arial"/>
          <w:szCs w:val="20"/>
          <w:u w:val="single"/>
        </w:rPr>
        <w:t>documenté</w:t>
      </w:r>
      <w:r w:rsidRPr="00DE7915">
        <w:rPr>
          <w:rFonts w:cs="Arial"/>
          <w:szCs w:val="20"/>
        </w:rPr>
        <w:t>.</w:t>
      </w:r>
    </w:p>
    <w:p w14:paraId="711AE366" w14:textId="3CC729F6" w:rsidR="00AB1CE0" w:rsidRPr="00DE7915" w:rsidRDefault="00AB1CE0" w:rsidP="00AB1CE0">
      <w:pPr>
        <w:autoSpaceDE w:val="0"/>
        <w:autoSpaceDN w:val="0"/>
        <w:adjustRightInd w:val="0"/>
        <w:rPr>
          <w:rFonts w:cs="Arial"/>
          <w:szCs w:val="20"/>
        </w:rPr>
      </w:pPr>
    </w:p>
    <w:p w14:paraId="3FA19EE8" w14:textId="7C879E37" w:rsidR="00FE0179" w:rsidRPr="005936E6" w:rsidRDefault="00FE0179" w:rsidP="00AB1CE0">
      <w:pPr>
        <w:autoSpaceDE w:val="0"/>
        <w:autoSpaceDN w:val="0"/>
        <w:adjustRightInd w:val="0"/>
        <w:rPr>
          <w:rFonts w:cs="Arial"/>
          <w:szCs w:val="20"/>
        </w:rPr>
      </w:pPr>
      <w:r w:rsidRPr="00692532">
        <w:rPr>
          <w:rFonts w:cs="Arial"/>
          <w:b/>
          <w:bCs/>
          <w:szCs w:val="20"/>
        </w:rPr>
        <w:t xml:space="preserve">Toute demande de forçage </w:t>
      </w:r>
      <w:r w:rsidR="002C463A" w:rsidRPr="00692532">
        <w:rPr>
          <w:rFonts w:cs="Arial"/>
          <w:b/>
          <w:bCs/>
          <w:szCs w:val="20"/>
        </w:rPr>
        <w:t xml:space="preserve">qui </w:t>
      </w:r>
      <w:r w:rsidRPr="00692532">
        <w:rPr>
          <w:rFonts w:cs="Arial"/>
          <w:b/>
          <w:bCs/>
          <w:szCs w:val="20"/>
        </w:rPr>
        <w:t>ne répond</w:t>
      </w:r>
      <w:r w:rsidR="002C463A" w:rsidRPr="00692532">
        <w:rPr>
          <w:rFonts w:cs="Arial"/>
          <w:b/>
          <w:bCs/>
          <w:szCs w:val="20"/>
        </w:rPr>
        <w:t xml:space="preserve"> pas</w:t>
      </w:r>
      <w:r w:rsidRPr="00692532">
        <w:rPr>
          <w:rFonts w:cs="Arial"/>
          <w:b/>
          <w:bCs/>
          <w:szCs w:val="20"/>
        </w:rPr>
        <w:t xml:space="preserve"> à une de ces 3 définitions devra faire l’objet d’une demande de crédit ponctuel</w:t>
      </w:r>
      <w:r w:rsidR="00AA4CA2" w:rsidRPr="00692532">
        <w:rPr>
          <w:rFonts w:cs="Arial"/>
          <w:b/>
          <w:bCs/>
          <w:szCs w:val="20"/>
        </w:rPr>
        <w:t xml:space="preserve"> (DCP)</w:t>
      </w:r>
      <w:r w:rsidRPr="00692532">
        <w:rPr>
          <w:rFonts w:cs="Arial"/>
          <w:b/>
          <w:bCs/>
          <w:szCs w:val="20"/>
        </w:rPr>
        <w:t xml:space="preserve"> auprès de la LoD2</w:t>
      </w:r>
      <w:r w:rsidR="00E7273A">
        <w:rPr>
          <w:rFonts w:cs="Arial"/>
          <w:b/>
          <w:bCs/>
          <w:szCs w:val="20"/>
        </w:rPr>
        <w:t xml:space="preserve"> Risque</w:t>
      </w:r>
      <w:r w:rsidRPr="005936E6">
        <w:rPr>
          <w:rFonts w:cs="Arial"/>
          <w:szCs w:val="20"/>
        </w:rPr>
        <w:t>. Un dossier de crédit</w:t>
      </w:r>
      <w:r w:rsidR="00B926D1" w:rsidRPr="005936E6">
        <w:rPr>
          <w:rFonts w:cs="Arial"/>
          <w:szCs w:val="20"/>
        </w:rPr>
        <w:t xml:space="preserve"> (</w:t>
      </w:r>
      <w:r w:rsidR="002E6BD3" w:rsidRPr="002E6BD3">
        <w:rPr>
          <w:rFonts w:cs="Arial"/>
          <w:szCs w:val="20"/>
        </w:rPr>
        <w:t>demande de mise en place ou d’augmentation de ligne de découvert pour une durée supérieure à 10 jours notamment</w:t>
      </w:r>
      <w:r w:rsidR="00433EB3" w:rsidRPr="005936E6">
        <w:rPr>
          <w:rFonts w:cs="Arial"/>
          <w:szCs w:val="20"/>
        </w:rPr>
        <w:t>)</w:t>
      </w:r>
      <w:r w:rsidRPr="005936E6">
        <w:rPr>
          <w:rFonts w:cs="Arial"/>
          <w:szCs w:val="20"/>
        </w:rPr>
        <w:t xml:space="preserve"> sera alors à instruire. </w:t>
      </w:r>
    </w:p>
    <w:p w14:paraId="29185BAB" w14:textId="1B75EAFC" w:rsidR="00FE0179" w:rsidRPr="005936E6" w:rsidRDefault="00FE0179" w:rsidP="00AB1CE0">
      <w:pPr>
        <w:autoSpaceDE w:val="0"/>
        <w:autoSpaceDN w:val="0"/>
        <w:adjustRightInd w:val="0"/>
        <w:rPr>
          <w:rFonts w:cs="Arial"/>
          <w:szCs w:val="20"/>
        </w:rPr>
      </w:pPr>
    </w:p>
    <w:p w14:paraId="15C485C3" w14:textId="4B358706" w:rsidR="00897CF2" w:rsidRPr="005936E6" w:rsidRDefault="00955528" w:rsidP="00AB1CE0">
      <w:pPr>
        <w:autoSpaceDE w:val="0"/>
        <w:autoSpaceDN w:val="0"/>
        <w:adjustRightInd w:val="0"/>
        <w:rPr>
          <w:rFonts w:cs="Arial"/>
          <w:szCs w:val="20"/>
        </w:rPr>
      </w:pPr>
      <w:r w:rsidRPr="002A5D9B">
        <w:rPr>
          <w:rFonts w:cs="Arial"/>
          <w:szCs w:val="20"/>
        </w:rPr>
        <w:t>A noter que les forçages doivent aussi se faire dans le strict respect des dispositions réglementaires en matière de division des risques.</w:t>
      </w:r>
    </w:p>
    <w:p w14:paraId="3286CB59" w14:textId="77777777" w:rsidR="008536EC" w:rsidRPr="005936E6" w:rsidRDefault="008536EC" w:rsidP="00AB1CE0">
      <w:pPr>
        <w:autoSpaceDE w:val="0"/>
        <w:autoSpaceDN w:val="0"/>
        <w:adjustRightInd w:val="0"/>
        <w:rPr>
          <w:rFonts w:cs="Arial"/>
          <w:szCs w:val="20"/>
        </w:rPr>
      </w:pPr>
    </w:p>
    <w:p w14:paraId="7C932C8A" w14:textId="49013E7F" w:rsidR="00AB1CE0" w:rsidRPr="005936E6" w:rsidRDefault="00D558D3" w:rsidP="00AB1CE0">
      <w:pPr>
        <w:autoSpaceDE w:val="0"/>
        <w:autoSpaceDN w:val="0"/>
        <w:adjustRightInd w:val="0"/>
        <w:rPr>
          <w:rFonts w:cs="Arial"/>
          <w:b/>
          <w:bCs/>
          <w:szCs w:val="20"/>
        </w:rPr>
      </w:pPr>
      <w:r w:rsidRPr="005936E6">
        <w:rPr>
          <w:rFonts w:cs="Arial"/>
          <w:b/>
          <w:bCs/>
          <w:szCs w:val="20"/>
        </w:rPr>
        <w:t>2</w:t>
      </w:r>
      <w:r w:rsidR="00AB1CE0" w:rsidRPr="005936E6">
        <w:rPr>
          <w:rFonts w:cs="Arial"/>
          <w:b/>
          <w:bCs/>
          <w:szCs w:val="20"/>
        </w:rPr>
        <w:t xml:space="preserve">. FORÇAGES </w:t>
      </w:r>
      <w:r w:rsidR="0062536A" w:rsidRPr="005936E6">
        <w:rPr>
          <w:rFonts w:cs="Arial"/>
          <w:b/>
          <w:bCs/>
          <w:szCs w:val="20"/>
        </w:rPr>
        <w:t xml:space="preserve">COMMERCIAUX </w:t>
      </w:r>
      <w:r w:rsidR="00AB1CE0" w:rsidRPr="005936E6">
        <w:rPr>
          <w:rFonts w:cs="Arial"/>
          <w:b/>
          <w:bCs/>
          <w:szCs w:val="20"/>
        </w:rPr>
        <w:t>AUTORISES ET EXCLUS :</w:t>
      </w:r>
    </w:p>
    <w:p w14:paraId="71790194" w14:textId="77777777" w:rsidR="004A0498" w:rsidRPr="005936E6" w:rsidRDefault="004A0498" w:rsidP="00AB1CE0">
      <w:pPr>
        <w:autoSpaceDE w:val="0"/>
        <w:autoSpaceDN w:val="0"/>
        <w:adjustRightInd w:val="0"/>
        <w:rPr>
          <w:rFonts w:cs="Arial"/>
          <w:szCs w:val="20"/>
        </w:rPr>
      </w:pPr>
    </w:p>
    <w:p w14:paraId="3520AA09" w14:textId="395A0CD7" w:rsidR="00AB1CE0" w:rsidRPr="005936E6" w:rsidRDefault="00E0527C" w:rsidP="00AB1CE0">
      <w:pPr>
        <w:autoSpaceDE w:val="0"/>
        <w:autoSpaceDN w:val="0"/>
        <w:adjustRightInd w:val="0"/>
        <w:rPr>
          <w:rFonts w:cs="Arial"/>
          <w:b/>
          <w:bCs/>
          <w:szCs w:val="20"/>
        </w:rPr>
      </w:pPr>
      <w:r w:rsidRPr="005936E6">
        <w:rPr>
          <w:rFonts w:cs="Arial"/>
          <w:b/>
          <w:bCs/>
          <w:szCs w:val="20"/>
        </w:rPr>
        <w:t>2</w:t>
      </w:r>
      <w:r w:rsidR="00AB1CE0" w:rsidRPr="005936E6">
        <w:rPr>
          <w:rFonts w:cs="Arial"/>
          <w:b/>
          <w:bCs/>
          <w:szCs w:val="20"/>
        </w:rPr>
        <w:t>.1 Opérations exclues :</w:t>
      </w:r>
    </w:p>
    <w:p w14:paraId="5B94475B" w14:textId="77777777" w:rsidR="004A0498" w:rsidRPr="005936E6" w:rsidRDefault="004A0498" w:rsidP="00AB1CE0">
      <w:pPr>
        <w:autoSpaceDE w:val="0"/>
        <w:autoSpaceDN w:val="0"/>
        <w:adjustRightInd w:val="0"/>
        <w:rPr>
          <w:rFonts w:cs="Arial"/>
          <w:szCs w:val="20"/>
        </w:rPr>
      </w:pPr>
    </w:p>
    <w:p w14:paraId="2E5ADCBC" w14:textId="315A7161" w:rsidR="00F44E4D" w:rsidRPr="005936E6" w:rsidRDefault="00F44E4D" w:rsidP="00F44E4D">
      <w:pPr>
        <w:autoSpaceDE w:val="0"/>
        <w:autoSpaceDN w:val="0"/>
        <w:adjustRightInd w:val="0"/>
        <w:rPr>
          <w:rFonts w:cs="Arial"/>
          <w:szCs w:val="20"/>
        </w:rPr>
      </w:pPr>
      <w:r w:rsidRPr="005936E6">
        <w:rPr>
          <w:rFonts w:cs="Arial"/>
          <w:szCs w:val="20"/>
        </w:rPr>
        <w:t>L</w:t>
      </w:r>
      <w:r w:rsidRPr="00DE7A3B">
        <w:rPr>
          <w:rFonts w:cs="Arial"/>
          <w:b/>
          <w:bCs/>
          <w:szCs w:val="20"/>
        </w:rPr>
        <w:t xml:space="preserve">es opérations exclues des forçages commerciaux </w:t>
      </w:r>
      <w:r w:rsidRPr="005936E6">
        <w:rPr>
          <w:rFonts w:cs="Arial"/>
          <w:szCs w:val="20"/>
        </w:rPr>
        <w:t xml:space="preserve">sont </w:t>
      </w:r>
      <w:r w:rsidR="0062536A" w:rsidRPr="005936E6">
        <w:rPr>
          <w:rFonts w:cs="Arial"/>
          <w:szCs w:val="20"/>
        </w:rPr>
        <w:t xml:space="preserve">les opérations portant sur </w:t>
      </w:r>
      <w:r w:rsidRPr="005936E6">
        <w:rPr>
          <w:rFonts w:cs="Arial"/>
          <w:szCs w:val="20"/>
        </w:rPr>
        <w:t>:</w:t>
      </w:r>
    </w:p>
    <w:p w14:paraId="6ED2E073" w14:textId="503D65A4" w:rsidR="00F44E4D" w:rsidRPr="005936E6" w:rsidRDefault="0062536A" w:rsidP="00F44E4D">
      <w:pPr>
        <w:pStyle w:val="Paragraphedeliste"/>
        <w:numPr>
          <w:ilvl w:val="0"/>
          <w:numId w:val="17"/>
        </w:numPr>
        <w:autoSpaceDE w:val="0"/>
        <w:autoSpaceDN w:val="0"/>
        <w:adjustRightInd w:val="0"/>
        <w:rPr>
          <w:rFonts w:cs="Arial"/>
          <w:szCs w:val="20"/>
        </w:rPr>
      </w:pPr>
      <w:r w:rsidRPr="005936E6">
        <w:rPr>
          <w:rFonts w:cs="Arial"/>
          <w:szCs w:val="20"/>
        </w:rPr>
        <w:t>Les échéances</w:t>
      </w:r>
      <w:r w:rsidR="00F44E4D" w:rsidRPr="005936E6">
        <w:rPr>
          <w:rFonts w:cs="Arial"/>
          <w:szCs w:val="20"/>
        </w:rPr>
        <w:t xml:space="preserve"> de prêts court</w:t>
      </w:r>
      <w:r w:rsidR="004471B5">
        <w:rPr>
          <w:rFonts w:cs="Arial"/>
          <w:szCs w:val="20"/>
        </w:rPr>
        <w:t>s</w:t>
      </w:r>
      <w:r w:rsidR="00F44E4D" w:rsidRPr="005936E6">
        <w:rPr>
          <w:rFonts w:cs="Arial"/>
          <w:szCs w:val="20"/>
        </w:rPr>
        <w:t xml:space="preserve"> ou moyen</w:t>
      </w:r>
      <w:r w:rsidR="004471B5">
        <w:rPr>
          <w:rFonts w:cs="Arial"/>
          <w:szCs w:val="20"/>
        </w:rPr>
        <w:t>s</w:t>
      </w:r>
      <w:r w:rsidR="00F44E4D" w:rsidRPr="005936E6">
        <w:rPr>
          <w:rFonts w:cs="Arial"/>
          <w:szCs w:val="20"/>
        </w:rPr>
        <w:t xml:space="preserve"> terme</w:t>
      </w:r>
      <w:r w:rsidR="004471B5">
        <w:rPr>
          <w:rFonts w:cs="Arial"/>
          <w:szCs w:val="20"/>
        </w:rPr>
        <w:t>s</w:t>
      </w:r>
      <w:r w:rsidR="004D09F2" w:rsidRPr="005936E6">
        <w:rPr>
          <w:rFonts w:cs="Arial"/>
          <w:szCs w:val="20"/>
        </w:rPr>
        <w:t xml:space="preserve"> (</w:t>
      </w:r>
      <w:r w:rsidR="00A73524" w:rsidRPr="005936E6">
        <w:rPr>
          <w:rFonts w:cs="Arial"/>
          <w:szCs w:val="20"/>
        </w:rPr>
        <w:t xml:space="preserve">en lien avec la notion de novation dont les principes sont rappelés en Annexe </w:t>
      </w:r>
      <w:r w:rsidR="00F07710" w:rsidRPr="005936E6">
        <w:rPr>
          <w:rFonts w:cs="Arial"/>
          <w:szCs w:val="20"/>
        </w:rPr>
        <w:t>6</w:t>
      </w:r>
      <w:r w:rsidR="00A73524" w:rsidRPr="005936E6">
        <w:rPr>
          <w:rFonts w:cs="Arial"/>
          <w:szCs w:val="20"/>
        </w:rPr>
        <w:t>)</w:t>
      </w:r>
      <w:r w:rsidR="00660455">
        <w:rPr>
          <w:rFonts w:cs="Arial"/>
          <w:szCs w:val="20"/>
        </w:rPr>
        <w:t>,</w:t>
      </w:r>
      <w:r w:rsidR="00A73524" w:rsidRPr="005936E6">
        <w:rPr>
          <w:rFonts w:cs="Arial"/>
          <w:szCs w:val="20"/>
        </w:rPr>
        <w:t xml:space="preserve"> </w:t>
      </w:r>
    </w:p>
    <w:p w14:paraId="4B20A935" w14:textId="535C0E7E" w:rsidR="0062536A" w:rsidRPr="005936E6" w:rsidRDefault="0062536A" w:rsidP="00F44E4D">
      <w:pPr>
        <w:pStyle w:val="Paragraphedeliste"/>
        <w:numPr>
          <w:ilvl w:val="0"/>
          <w:numId w:val="17"/>
        </w:numPr>
        <w:autoSpaceDE w:val="0"/>
        <w:autoSpaceDN w:val="0"/>
        <w:adjustRightInd w:val="0"/>
        <w:rPr>
          <w:rFonts w:cs="Arial"/>
          <w:sz w:val="18"/>
          <w:szCs w:val="18"/>
        </w:rPr>
      </w:pPr>
      <w:r w:rsidRPr="005936E6">
        <w:rPr>
          <w:rFonts w:cs="Arial"/>
          <w:szCs w:val="20"/>
        </w:rPr>
        <w:lastRenderedPageBreak/>
        <w:t>L’a</w:t>
      </w:r>
      <w:r w:rsidR="00F44E4D" w:rsidRPr="005936E6">
        <w:rPr>
          <w:rFonts w:cs="Arial"/>
          <w:szCs w:val="20"/>
        </w:rPr>
        <w:t>nticipation de la mise en place ou de l’augmentation d’une ligne de crédit, avant réception de l’accord formel</w:t>
      </w:r>
      <w:r w:rsidR="00DE7A3B">
        <w:rPr>
          <w:rFonts w:cs="Arial"/>
          <w:szCs w:val="20"/>
        </w:rPr>
        <w:t xml:space="preserve">, </w:t>
      </w:r>
      <w:r w:rsidR="00DE7A3B" w:rsidRPr="008521B2">
        <w:rPr>
          <w:rFonts w:cs="Arial"/>
          <w:szCs w:val="20"/>
        </w:rPr>
        <w:t xml:space="preserve">à l’exception des </w:t>
      </w:r>
      <w:r w:rsidR="00F44E4D" w:rsidRPr="008521B2">
        <w:rPr>
          <w:rFonts w:cs="Arial"/>
          <w:szCs w:val="20"/>
        </w:rPr>
        <w:t xml:space="preserve">renouvellements à l’identique </w:t>
      </w:r>
      <w:r w:rsidR="00232C96" w:rsidRPr="008521B2">
        <w:rPr>
          <w:rFonts w:cs="Arial"/>
          <w:szCs w:val="20"/>
        </w:rPr>
        <w:t xml:space="preserve">vérifiant les conditions suivantes </w:t>
      </w:r>
      <w:r w:rsidR="00F13B23" w:rsidRPr="008521B2">
        <w:rPr>
          <w:rFonts w:cs="Arial"/>
          <w:szCs w:val="20"/>
        </w:rPr>
        <w:t>(</w:t>
      </w:r>
      <w:r w:rsidR="00F15239" w:rsidRPr="008521B2">
        <w:rPr>
          <w:rFonts w:cs="Arial"/>
          <w:szCs w:val="20"/>
        </w:rPr>
        <w:t>demande en cours d’instruction et en attente d’accord formel</w:t>
      </w:r>
      <w:r w:rsidR="00232C96" w:rsidRPr="008521B2">
        <w:rPr>
          <w:rFonts w:cs="Arial"/>
          <w:szCs w:val="20"/>
        </w:rPr>
        <w:t xml:space="preserve"> de RISQ</w:t>
      </w:r>
      <w:r w:rsidR="00F15239" w:rsidRPr="008521B2">
        <w:rPr>
          <w:rFonts w:cs="Arial"/>
          <w:szCs w:val="20"/>
        </w:rPr>
        <w:t>, absence d’incident</w:t>
      </w:r>
      <w:r w:rsidR="00DF2AAD">
        <w:rPr>
          <w:rFonts w:cs="Arial"/>
          <w:szCs w:val="20"/>
        </w:rPr>
        <w:t xml:space="preserve"> </w:t>
      </w:r>
      <w:r w:rsidR="00553142">
        <w:rPr>
          <w:rFonts w:cs="Arial"/>
          <w:szCs w:val="20"/>
        </w:rPr>
        <w:t xml:space="preserve">non </w:t>
      </w:r>
      <w:r w:rsidR="00DF2AAD">
        <w:rPr>
          <w:rFonts w:cs="Arial"/>
          <w:szCs w:val="20"/>
        </w:rPr>
        <w:t>lié au renouvellement des lignes</w:t>
      </w:r>
      <w:r w:rsidR="00F15239" w:rsidRPr="008521B2">
        <w:rPr>
          <w:rFonts w:cs="Arial"/>
          <w:szCs w:val="20"/>
        </w:rPr>
        <w:t>, et</w:t>
      </w:r>
      <w:r w:rsidR="00C03CBA">
        <w:rPr>
          <w:rFonts w:cs="Arial"/>
          <w:szCs w:val="20"/>
        </w:rPr>
        <w:t>c.</w:t>
      </w:r>
      <w:r w:rsidR="00F15239" w:rsidRPr="008521B2">
        <w:rPr>
          <w:rFonts w:cs="Arial"/>
          <w:szCs w:val="20"/>
        </w:rPr>
        <w:t>)</w:t>
      </w:r>
      <w:r w:rsidR="00660455">
        <w:rPr>
          <w:rFonts w:cs="Arial"/>
          <w:szCs w:val="20"/>
        </w:rPr>
        <w:t>,</w:t>
      </w:r>
    </w:p>
    <w:p w14:paraId="446BE34F" w14:textId="0AAFC37E" w:rsidR="00F44E4D" w:rsidRPr="005936E6" w:rsidRDefault="00F44E4D" w:rsidP="00F44E4D">
      <w:pPr>
        <w:pStyle w:val="Paragraphedeliste"/>
        <w:numPr>
          <w:ilvl w:val="0"/>
          <w:numId w:val="17"/>
        </w:numPr>
        <w:autoSpaceDE w:val="0"/>
        <w:autoSpaceDN w:val="0"/>
        <w:adjustRightInd w:val="0"/>
        <w:rPr>
          <w:rFonts w:cs="Arial"/>
          <w:szCs w:val="20"/>
        </w:rPr>
      </w:pPr>
      <w:r w:rsidRPr="005936E6">
        <w:rPr>
          <w:rFonts w:cs="Arial"/>
          <w:szCs w:val="20"/>
        </w:rPr>
        <w:t>Les opérations sur comptes frappés d’opposition</w:t>
      </w:r>
      <w:r w:rsidR="00FC036E" w:rsidRPr="005936E6">
        <w:rPr>
          <w:rFonts w:cs="Arial"/>
          <w:szCs w:val="20"/>
        </w:rPr>
        <w:t xml:space="preserve"> (</w:t>
      </w:r>
      <w:r w:rsidR="008870C0" w:rsidRPr="008521B2">
        <w:rPr>
          <w:rFonts w:cs="Arial"/>
          <w:szCs w:val="20"/>
        </w:rPr>
        <w:t>opposition</w:t>
      </w:r>
      <w:r w:rsidR="00232C96" w:rsidRPr="008521B2">
        <w:rPr>
          <w:rFonts w:cs="Arial"/>
          <w:szCs w:val="20"/>
        </w:rPr>
        <w:t xml:space="preserve"> pour </w:t>
      </w:r>
      <w:r w:rsidR="008521B2" w:rsidRPr="008521B2">
        <w:rPr>
          <w:rFonts w:cs="Arial"/>
          <w:szCs w:val="20"/>
        </w:rPr>
        <w:t>interdit bancaire</w:t>
      </w:r>
      <w:r w:rsidR="00232C96" w:rsidRPr="008521B2">
        <w:rPr>
          <w:rFonts w:cs="Arial"/>
          <w:szCs w:val="20"/>
        </w:rPr>
        <w:t xml:space="preserve">, </w:t>
      </w:r>
      <w:r w:rsidR="008521B2" w:rsidRPr="008521B2">
        <w:rPr>
          <w:rFonts w:cs="Arial"/>
          <w:szCs w:val="20"/>
        </w:rPr>
        <w:t>interdit de chéquier</w:t>
      </w:r>
      <w:r w:rsidR="00232C96" w:rsidRPr="008521B2">
        <w:rPr>
          <w:rFonts w:cs="Arial"/>
          <w:szCs w:val="20"/>
        </w:rPr>
        <w:t>, etc.</w:t>
      </w:r>
      <w:r w:rsidR="008870C0" w:rsidRPr="005936E6">
        <w:rPr>
          <w:rFonts w:cs="Arial"/>
          <w:szCs w:val="20"/>
        </w:rPr>
        <w:t>)</w:t>
      </w:r>
      <w:r w:rsidR="00660455">
        <w:rPr>
          <w:rFonts w:cs="Arial"/>
          <w:szCs w:val="20"/>
        </w:rPr>
        <w:t>,</w:t>
      </w:r>
      <w:r w:rsidR="008870C0" w:rsidRPr="005936E6">
        <w:rPr>
          <w:rFonts w:cs="Arial"/>
          <w:szCs w:val="20"/>
        </w:rPr>
        <w:t xml:space="preserve"> </w:t>
      </w:r>
    </w:p>
    <w:p w14:paraId="79FC1E2B" w14:textId="44C44E70" w:rsidR="00F44E4D" w:rsidRPr="005936E6" w:rsidRDefault="00F44E4D" w:rsidP="00F44E4D">
      <w:pPr>
        <w:pStyle w:val="Paragraphedeliste"/>
        <w:numPr>
          <w:ilvl w:val="0"/>
          <w:numId w:val="17"/>
        </w:numPr>
        <w:autoSpaceDE w:val="0"/>
        <w:autoSpaceDN w:val="0"/>
        <w:adjustRightInd w:val="0"/>
        <w:rPr>
          <w:rFonts w:cs="Arial"/>
          <w:szCs w:val="20"/>
        </w:rPr>
      </w:pPr>
      <w:r w:rsidRPr="005936E6">
        <w:rPr>
          <w:rFonts w:cs="Arial"/>
          <w:szCs w:val="20"/>
        </w:rPr>
        <w:t>Les opérations sur comptes frappées par un gel judiciaire</w:t>
      </w:r>
      <w:r w:rsidR="00660455">
        <w:rPr>
          <w:rFonts w:cs="Arial"/>
          <w:szCs w:val="20"/>
        </w:rPr>
        <w:t>,</w:t>
      </w:r>
    </w:p>
    <w:p w14:paraId="06002C13" w14:textId="022543C6" w:rsidR="00E54028" w:rsidRPr="005936E6" w:rsidRDefault="00E54028" w:rsidP="00E54028">
      <w:pPr>
        <w:pStyle w:val="Paragraphedeliste"/>
        <w:numPr>
          <w:ilvl w:val="0"/>
          <w:numId w:val="17"/>
        </w:numPr>
        <w:autoSpaceDE w:val="0"/>
        <w:autoSpaceDN w:val="0"/>
        <w:adjustRightInd w:val="0"/>
        <w:rPr>
          <w:rFonts w:cs="Arial"/>
          <w:szCs w:val="20"/>
        </w:rPr>
      </w:pPr>
      <w:r w:rsidRPr="005936E6">
        <w:rPr>
          <w:rFonts w:cs="Arial"/>
          <w:szCs w:val="20"/>
        </w:rPr>
        <w:t>Les opérations sur des comptes de tiers réglementés</w:t>
      </w:r>
      <w:r w:rsidR="00660455">
        <w:rPr>
          <w:rFonts w:cs="Arial"/>
          <w:szCs w:val="20"/>
        </w:rPr>
        <w:t>,</w:t>
      </w:r>
    </w:p>
    <w:p w14:paraId="01262568" w14:textId="37AF62FE" w:rsidR="004A0498" w:rsidRPr="005936E6" w:rsidRDefault="00F44E4D" w:rsidP="00F44E4D">
      <w:pPr>
        <w:pStyle w:val="Paragraphedeliste"/>
        <w:numPr>
          <w:ilvl w:val="0"/>
          <w:numId w:val="17"/>
        </w:numPr>
        <w:autoSpaceDE w:val="0"/>
        <w:autoSpaceDN w:val="0"/>
        <w:adjustRightInd w:val="0"/>
        <w:rPr>
          <w:rFonts w:cs="Arial"/>
          <w:szCs w:val="20"/>
        </w:rPr>
      </w:pPr>
      <w:r w:rsidRPr="005936E6">
        <w:rPr>
          <w:rFonts w:cs="Arial"/>
          <w:szCs w:val="20"/>
        </w:rPr>
        <w:t>Les opérations sur compte sans mouvement créditeur depuis plus de 30 jours</w:t>
      </w:r>
      <w:r w:rsidR="00232C96">
        <w:rPr>
          <w:rFonts w:cs="Arial"/>
          <w:szCs w:val="20"/>
        </w:rPr>
        <w:t xml:space="preserve">, sauf s’il est possible de justifier l’absence de mouvement par </w:t>
      </w:r>
      <w:r w:rsidRPr="005936E6">
        <w:rPr>
          <w:rFonts w:cs="Arial"/>
          <w:szCs w:val="20"/>
        </w:rPr>
        <w:t>l’activité économique du client (vente de produits agricoles</w:t>
      </w:r>
      <w:r w:rsidR="00232C96">
        <w:rPr>
          <w:rFonts w:cs="Arial"/>
          <w:szCs w:val="20"/>
        </w:rPr>
        <w:t xml:space="preserve"> par exemple, </w:t>
      </w:r>
      <w:r w:rsidR="00232C96" w:rsidRPr="005936E6">
        <w:rPr>
          <w:rFonts w:cs="Arial"/>
          <w:szCs w:val="20"/>
        </w:rPr>
        <w:t>engendr</w:t>
      </w:r>
      <w:r w:rsidR="00232C96">
        <w:rPr>
          <w:rFonts w:cs="Arial"/>
          <w:szCs w:val="20"/>
        </w:rPr>
        <w:t>ant</w:t>
      </w:r>
      <w:r w:rsidR="00232C96" w:rsidRPr="005936E6">
        <w:rPr>
          <w:rFonts w:cs="Arial"/>
          <w:szCs w:val="20"/>
        </w:rPr>
        <w:t xml:space="preserve"> </w:t>
      </w:r>
      <w:r w:rsidR="00232C96" w:rsidRPr="00232C96">
        <w:rPr>
          <w:rFonts w:cs="Arial"/>
          <w:i/>
          <w:iCs/>
          <w:szCs w:val="20"/>
        </w:rPr>
        <w:t>de facto</w:t>
      </w:r>
      <w:r w:rsidR="00232C96" w:rsidRPr="005936E6">
        <w:rPr>
          <w:rFonts w:cs="Arial"/>
          <w:szCs w:val="20"/>
        </w:rPr>
        <w:t xml:space="preserve"> une alimentation non régulière des comptes bancaires de la relation</w:t>
      </w:r>
      <w:r w:rsidRPr="005936E6">
        <w:rPr>
          <w:rFonts w:cs="Arial"/>
          <w:szCs w:val="20"/>
        </w:rPr>
        <w:t>)</w:t>
      </w:r>
      <w:r w:rsidR="00660455">
        <w:rPr>
          <w:rFonts w:cs="Arial"/>
          <w:szCs w:val="20"/>
        </w:rPr>
        <w:t>.</w:t>
      </w:r>
    </w:p>
    <w:p w14:paraId="4CD6331C" w14:textId="6A683695" w:rsidR="004A0498" w:rsidRPr="005936E6" w:rsidRDefault="004A0498" w:rsidP="00AB1CE0">
      <w:pPr>
        <w:autoSpaceDE w:val="0"/>
        <w:autoSpaceDN w:val="0"/>
        <w:adjustRightInd w:val="0"/>
        <w:rPr>
          <w:rFonts w:cs="Arial"/>
          <w:szCs w:val="20"/>
        </w:rPr>
      </w:pPr>
    </w:p>
    <w:p w14:paraId="3B02D51C" w14:textId="77777777" w:rsidR="00572955" w:rsidRPr="005936E6" w:rsidRDefault="00572955" w:rsidP="00AB1CE0">
      <w:pPr>
        <w:autoSpaceDE w:val="0"/>
        <w:autoSpaceDN w:val="0"/>
        <w:adjustRightInd w:val="0"/>
        <w:rPr>
          <w:rFonts w:cs="Arial"/>
          <w:szCs w:val="20"/>
        </w:rPr>
      </w:pPr>
    </w:p>
    <w:p w14:paraId="1D50D697" w14:textId="2E76C7E0" w:rsidR="00AB1CE0" w:rsidRPr="005936E6" w:rsidRDefault="00E0527C" w:rsidP="00AB1CE0">
      <w:pPr>
        <w:autoSpaceDE w:val="0"/>
        <w:autoSpaceDN w:val="0"/>
        <w:adjustRightInd w:val="0"/>
        <w:rPr>
          <w:rFonts w:cs="Arial"/>
          <w:b/>
          <w:bCs/>
          <w:szCs w:val="20"/>
        </w:rPr>
      </w:pPr>
      <w:r w:rsidRPr="005936E6">
        <w:rPr>
          <w:rFonts w:cs="Arial"/>
          <w:b/>
          <w:bCs/>
          <w:szCs w:val="20"/>
        </w:rPr>
        <w:t>2</w:t>
      </w:r>
      <w:r w:rsidR="00AB1CE0" w:rsidRPr="005936E6">
        <w:rPr>
          <w:rFonts w:cs="Arial"/>
          <w:b/>
          <w:bCs/>
          <w:szCs w:val="20"/>
        </w:rPr>
        <w:t>.2 Clients</w:t>
      </w:r>
      <w:r w:rsidR="00241B14" w:rsidRPr="005936E6">
        <w:rPr>
          <w:rFonts w:cs="Arial"/>
          <w:b/>
          <w:bCs/>
          <w:szCs w:val="20"/>
        </w:rPr>
        <w:t xml:space="preserve"> concernés par les process</w:t>
      </w:r>
      <w:r w:rsidR="009E6BDD">
        <w:rPr>
          <w:rFonts w:cs="Arial"/>
          <w:b/>
          <w:bCs/>
          <w:szCs w:val="20"/>
        </w:rPr>
        <w:t>us</w:t>
      </w:r>
      <w:r w:rsidR="00241B14" w:rsidRPr="005936E6">
        <w:rPr>
          <w:rFonts w:cs="Arial"/>
          <w:b/>
          <w:bCs/>
          <w:szCs w:val="20"/>
        </w:rPr>
        <w:t xml:space="preserve"> de forçages</w:t>
      </w:r>
      <w:r w:rsidR="001E58DC">
        <w:rPr>
          <w:rFonts w:cs="Arial"/>
          <w:b/>
          <w:bCs/>
          <w:szCs w:val="20"/>
        </w:rPr>
        <w:t xml:space="preserve"> </w:t>
      </w:r>
      <w:r w:rsidR="00AB1CE0" w:rsidRPr="005936E6">
        <w:rPr>
          <w:rFonts w:cs="Arial"/>
          <w:b/>
          <w:bCs/>
          <w:szCs w:val="20"/>
        </w:rPr>
        <w:t>:</w:t>
      </w:r>
    </w:p>
    <w:p w14:paraId="4F5DEB58" w14:textId="6DF91D36" w:rsidR="004A0498" w:rsidRPr="005936E6" w:rsidRDefault="004A0498" w:rsidP="00AB1CE0">
      <w:pPr>
        <w:autoSpaceDE w:val="0"/>
        <w:autoSpaceDN w:val="0"/>
        <w:adjustRightInd w:val="0"/>
        <w:rPr>
          <w:rFonts w:cs="Arial"/>
          <w:szCs w:val="20"/>
        </w:rPr>
      </w:pPr>
    </w:p>
    <w:p w14:paraId="1604AAAB" w14:textId="3AB4D603" w:rsidR="00B23766" w:rsidRPr="005936E6" w:rsidRDefault="00B23766" w:rsidP="00AB1CE0">
      <w:pPr>
        <w:autoSpaceDE w:val="0"/>
        <w:autoSpaceDN w:val="0"/>
        <w:adjustRightInd w:val="0"/>
        <w:rPr>
          <w:rFonts w:cs="Arial"/>
          <w:b/>
          <w:bCs/>
          <w:szCs w:val="20"/>
        </w:rPr>
      </w:pPr>
      <w:r w:rsidRPr="005936E6">
        <w:rPr>
          <w:rFonts w:cs="Arial"/>
          <w:b/>
          <w:bCs/>
          <w:szCs w:val="20"/>
        </w:rPr>
        <w:t xml:space="preserve">Pour le </w:t>
      </w:r>
      <w:r w:rsidR="00BA17A6" w:rsidRPr="005936E6">
        <w:rPr>
          <w:rFonts w:cs="Arial"/>
          <w:b/>
          <w:bCs/>
          <w:szCs w:val="20"/>
        </w:rPr>
        <w:t>forçage</w:t>
      </w:r>
      <w:r w:rsidRPr="005936E6">
        <w:rPr>
          <w:rFonts w:cs="Arial"/>
          <w:b/>
          <w:bCs/>
          <w:szCs w:val="20"/>
        </w:rPr>
        <w:t xml:space="preserve"> commercial :</w:t>
      </w:r>
    </w:p>
    <w:p w14:paraId="1CB47969" w14:textId="251218D2" w:rsidR="00810DDC" w:rsidRPr="005936E6" w:rsidRDefault="00810DDC" w:rsidP="00A96E78">
      <w:pPr>
        <w:autoSpaceDE w:val="0"/>
        <w:autoSpaceDN w:val="0"/>
        <w:adjustRightInd w:val="0"/>
        <w:rPr>
          <w:rFonts w:cs="Arial"/>
          <w:szCs w:val="20"/>
        </w:rPr>
      </w:pPr>
      <w:r w:rsidRPr="005936E6">
        <w:rPr>
          <w:rFonts w:cs="Arial"/>
          <w:szCs w:val="20"/>
        </w:rPr>
        <w:t xml:space="preserve">Les clients </w:t>
      </w:r>
      <w:r w:rsidRPr="00FA4C96">
        <w:rPr>
          <w:rFonts w:cs="Arial"/>
          <w:szCs w:val="20"/>
        </w:rPr>
        <w:t>en S1 et S2 avec un rating valide peuvent bénéficier de demande de forçage commercial</w:t>
      </w:r>
      <w:r w:rsidRPr="005936E6">
        <w:rPr>
          <w:rFonts w:cs="Arial"/>
          <w:szCs w:val="20"/>
        </w:rPr>
        <w:t xml:space="preserve"> qui pourra être traitée par la Lod1 </w:t>
      </w:r>
      <w:r w:rsidR="00362880" w:rsidRPr="005936E6">
        <w:rPr>
          <w:rFonts w:cs="Arial"/>
          <w:szCs w:val="20"/>
        </w:rPr>
        <w:t xml:space="preserve">dans le </w:t>
      </w:r>
      <w:r w:rsidRPr="005936E6">
        <w:rPr>
          <w:rFonts w:cs="Arial"/>
          <w:szCs w:val="20"/>
        </w:rPr>
        <w:t xml:space="preserve">respect du schéma délégataire. </w:t>
      </w:r>
    </w:p>
    <w:p w14:paraId="26A5FB30" w14:textId="7E61BAAD" w:rsidR="00007932" w:rsidRPr="005936E6" w:rsidRDefault="00007932" w:rsidP="00A96E78">
      <w:pPr>
        <w:autoSpaceDE w:val="0"/>
        <w:autoSpaceDN w:val="0"/>
        <w:adjustRightInd w:val="0"/>
        <w:rPr>
          <w:rFonts w:cs="Arial"/>
          <w:szCs w:val="20"/>
        </w:rPr>
      </w:pPr>
      <w:r w:rsidRPr="005936E6">
        <w:rPr>
          <w:rFonts w:cs="Arial"/>
          <w:szCs w:val="20"/>
        </w:rPr>
        <w:t xml:space="preserve">Les clients </w:t>
      </w:r>
      <w:r w:rsidR="00362880" w:rsidRPr="005936E6">
        <w:rPr>
          <w:rFonts w:cs="Arial"/>
          <w:szCs w:val="20"/>
        </w:rPr>
        <w:t xml:space="preserve">concernés </w:t>
      </w:r>
      <w:r w:rsidR="00513983" w:rsidRPr="005936E6">
        <w:rPr>
          <w:rFonts w:cs="Arial"/>
          <w:szCs w:val="20"/>
        </w:rPr>
        <w:t xml:space="preserve">doivent </w:t>
      </w:r>
      <w:r w:rsidR="000972D1" w:rsidRPr="005936E6">
        <w:rPr>
          <w:rFonts w:cs="Arial"/>
          <w:szCs w:val="20"/>
        </w:rPr>
        <w:t xml:space="preserve">avoir confié dans </w:t>
      </w:r>
      <w:r w:rsidR="00057F66" w:rsidRPr="005936E6">
        <w:rPr>
          <w:rFonts w:cs="Arial"/>
          <w:szCs w:val="20"/>
        </w:rPr>
        <w:t>les</w:t>
      </w:r>
      <w:r w:rsidR="000972D1" w:rsidRPr="005936E6">
        <w:rPr>
          <w:rFonts w:cs="Arial"/>
          <w:szCs w:val="20"/>
        </w:rPr>
        <w:t xml:space="preserve"> livres </w:t>
      </w:r>
      <w:r w:rsidR="00057F66" w:rsidRPr="005936E6">
        <w:rPr>
          <w:rFonts w:cs="Arial"/>
          <w:szCs w:val="20"/>
        </w:rPr>
        <w:t xml:space="preserve">de </w:t>
      </w:r>
      <w:r w:rsidR="007A0EFE">
        <w:rPr>
          <w:rFonts w:cs="Arial"/>
          <w:szCs w:val="20"/>
        </w:rPr>
        <w:t>l’établissement</w:t>
      </w:r>
      <w:r w:rsidR="00057F66" w:rsidRPr="005936E6">
        <w:rPr>
          <w:rFonts w:cs="Arial"/>
          <w:szCs w:val="20"/>
        </w:rPr>
        <w:t xml:space="preserve"> </w:t>
      </w:r>
      <w:r w:rsidR="00CF3816" w:rsidRPr="005936E6">
        <w:rPr>
          <w:rFonts w:cs="Arial"/>
          <w:szCs w:val="20"/>
        </w:rPr>
        <w:t xml:space="preserve">un niveau de </w:t>
      </w:r>
      <w:r w:rsidR="000972D1" w:rsidRPr="00DF2AAD">
        <w:rPr>
          <w:rFonts w:cs="Arial"/>
          <w:szCs w:val="20"/>
        </w:rPr>
        <w:t xml:space="preserve">flux </w:t>
      </w:r>
      <w:r w:rsidR="002F5D9A" w:rsidRPr="00DF2AAD">
        <w:rPr>
          <w:rFonts w:cs="Arial"/>
          <w:szCs w:val="20"/>
        </w:rPr>
        <w:t>moyen mensuel (sur les 3 derniers mois) au moins égal au montant sollicité en forçage</w:t>
      </w:r>
      <w:r w:rsidR="00BB27DF" w:rsidRPr="00DF2AAD">
        <w:rPr>
          <w:rFonts w:cs="Arial"/>
          <w:szCs w:val="20"/>
        </w:rPr>
        <w:t>.</w:t>
      </w:r>
      <w:r w:rsidR="0025455B" w:rsidRPr="005936E6">
        <w:rPr>
          <w:rFonts w:cs="Arial"/>
          <w:szCs w:val="20"/>
        </w:rPr>
        <w:t xml:space="preserve"> </w:t>
      </w:r>
    </w:p>
    <w:p w14:paraId="4716A8CA" w14:textId="2F829EF0" w:rsidR="00420AE5" w:rsidRPr="005936E6" w:rsidRDefault="00810DDC" w:rsidP="00AB1CE0">
      <w:pPr>
        <w:autoSpaceDE w:val="0"/>
        <w:autoSpaceDN w:val="0"/>
        <w:adjustRightInd w:val="0"/>
        <w:rPr>
          <w:rFonts w:cs="Arial"/>
          <w:szCs w:val="20"/>
        </w:rPr>
      </w:pPr>
      <w:r w:rsidRPr="005936E6">
        <w:rPr>
          <w:rFonts w:cs="Arial"/>
          <w:szCs w:val="20"/>
        </w:rPr>
        <w:t>En revanche, les décisions de forçages sur des clients en S3 ou sans rating valide devront recueillir obligatoirement l’avis de la LoD2</w:t>
      </w:r>
      <w:r w:rsidR="0083498C" w:rsidRPr="005936E6">
        <w:rPr>
          <w:rFonts w:cs="Arial"/>
          <w:szCs w:val="20"/>
        </w:rPr>
        <w:t xml:space="preserve"> </w:t>
      </w:r>
      <w:r w:rsidR="00BA60DC">
        <w:rPr>
          <w:rFonts w:cs="Arial"/>
          <w:szCs w:val="20"/>
        </w:rPr>
        <w:t xml:space="preserve">Risque </w:t>
      </w:r>
      <w:r w:rsidR="0083498C" w:rsidRPr="005936E6">
        <w:rPr>
          <w:rFonts w:cs="Arial"/>
          <w:szCs w:val="20"/>
        </w:rPr>
        <w:t>en appliquant les limites décisionnelles en double signature existantes au sein de l’entité</w:t>
      </w:r>
      <w:r w:rsidRPr="005936E6">
        <w:rPr>
          <w:rFonts w:cs="Arial"/>
          <w:szCs w:val="20"/>
        </w:rPr>
        <w:t>.</w:t>
      </w:r>
      <w:r w:rsidR="0088335F" w:rsidRPr="005936E6">
        <w:rPr>
          <w:rFonts w:cs="Arial"/>
          <w:szCs w:val="20"/>
        </w:rPr>
        <w:t xml:space="preserve"> </w:t>
      </w:r>
    </w:p>
    <w:p w14:paraId="7453352E" w14:textId="77777777" w:rsidR="00194AA8" w:rsidRPr="005936E6" w:rsidRDefault="00194AA8" w:rsidP="00AB1CE0">
      <w:pPr>
        <w:autoSpaceDE w:val="0"/>
        <w:autoSpaceDN w:val="0"/>
        <w:adjustRightInd w:val="0"/>
        <w:rPr>
          <w:rFonts w:cs="Arial"/>
          <w:szCs w:val="20"/>
        </w:rPr>
      </w:pPr>
    </w:p>
    <w:p w14:paraId="6F041EBD" w14:textId="77777777" w:rsidR="0062536A" w:rsidRPr="005936E6" w:rsidRDefault="00B23766" w:rsidP="00AB1CE0">
      <w:pPr>
        <w:autoSpaceDE w:val="0"/>
        <w:autoSpaceDN w:val="0"/>
        <w:adjustRightInd w:val="0"/>
        <w:rPr>
          <w:rFonts w:cs="Arial"/>
          <w:szCs w:val="20"/>
        </w:rPr>
      </w:pPr>
      <w:r w:rsidRPr="005936E6">
        <w:rPr>
          <w:rFonts w:cs="Arial"/>
          <w:b/>
          <w:bCs/>
          <w:szCs w:val="20"/>
        </w:rPr>
        <w:t>Pour les forçages techniques ou administratifs :</w:t>
      </w:r>
      <w:r w:rsidRPr="005936E6">
        <w:rPr>
          <w:rFonts w:cs="Arial"/>
          <w:szCs w:val="20"/>
        </w:rPr>
        <w:t xml:space="preserve"> </w:t>
      </w:r>
    </w:p>
    <w:p w14:paraId="742043A6" w14:textId="1EEF12D5" w:rsidR="00DC189E" w:rsidRPr="005936E6" w:rsidRDefault="0062536A" w:rsidP="005F46E0">
      <w:pPr>
        <w:autoSpaceDE w:val="0"/>
        <w:autoSpaceDN w:val="0"/>
        <w:adjustRightInd w:val="0"/>
        <w:rPr>
          <w:rFonts w:cs="Arial"/>
          <w:szCs w:val="20"/>
        </w:rPr>
      </w:pPr>
      <w:r w:rsidRPr="005936E6">
        <w:rPr>
          <w:rFonts w:cs="Arial"/>
          <w:szCs w:val="20"/>
        </w:rPr>
        <w:t>T</w:t>
      </w:r>
      <w:r w:rsidR="00B23766" w:rsidRPr="005936E6">
        <w:rPr>
          <w:rFonts w:cs="Arial"/>
          <w:szCs w:val="20"/>
        </w:rPr>
        <w:t xml:space="preserve">out type de client </w:t>
      </w:r>
      <w:proofErr w:type="spellStart"/>
      <w:r w:rsidR="00B23766" w:rsidRPr="005936E6">
        <w:rPr>
          <w:rFonts w:cs="Arial"/>
          <w:szCs w:val="20"/>
        </w:rPr>
        <w:t>corporate</w:t>
      </w:r>
      <w:proofErr w:type="spellEnd"/>
      <w:r w:rsidR="00B23766" w:rsidRPr="005936E6">
        <w:rPr>
          <w:rFonts w:cs="Arial"/>
          <w:szCs w:val="20"/>
        </w:rPr>
        <w:t xml:space="preserve"> peut bénéficier de ces types de forçages</w:t>
      </w:r>
      <w:r w:rsidR="00BA60DC">
        <w:rPr>
          <w:rFonts w:cs="Arial"/>
          <w:szCs w:val="20"/>
        </w:rPr>
        <w:t xml:space="preserve">, </w:t>
      </w:r>
      <w:r w:rsidR="00BA60DC" w:rsidRPr="005936E6">
        <w:rPr>
          <w:rFonts w:cs="Arial"/>
          <w:szCs w:val="20"/>
        </w:rPr>
        <w:t>quel que soit son stage ou la validité de son rating</w:t>
      </w:r>
      <w:r w:rsidR="00B23766" w:rsidRPr="005936E6">
        <w:rPr>
          <w:rFonts w:cs="Arial"/>
          <w:szCs w:val="20"/>
        </w:rPr>
        <w:t>.</w:t>
      </w:r>
    </w:p>
    <w:p w14:paraId="691C5FED" w14:textId="1B654F36" w:rsidR="0091565B" w:rsidRPr="005936E6" w:rsidRDefault="0091565B" w:rsidP="00AB1CE0">
      <w:pPr>
        <w:autoSpaceDE w:val="0"/>
        <w:autoSpaceDN w:val="0"/>
        <w:adjustRightInd w:val="0"/>
        <w:rPr>
          <w:rFonts w:cs="Arial"/>
          <w:szCs w:val="20"/>
        </w:rPr>
      </w:pPr>
    </w:p>
    <w:p w14:paraId="01D8EE59" w14:textId="6A17BB0B" w:rsidR="005F46E0" w:rsidRPr="005936E6" w:rsidRDefault="005F46E0" w:rsidP="00AB1CE0">
      <w:pPr>
        <w:autoSpaceDE w:val="0"/>
        <w:autoSpaceDN w:val="0"/>
        <w:adjustRightInd w:val="0"/>
        <w:rPr>
          <w:rFonts w:cs="Arial"/>
          <w:szCs w:val="20"/>
        </w:rPr>
      </w:pPr>
    </w:p>
    <w:p w14:paraId="2B6F89D0" w14:textId="7106AADB" w:rsidR="00B844BC" w:rsidRPr="005936E6" w:rsidRDefault="00B844BC" w:rsidP="00AB1CE0">
      <w:pPr>
        <w:autoSpaceDE w:val="0"/>
        <w:autoSpaceDN w:val="0"/>
        <w:adjustRightInd w:val="0"/>
        <w:rPr>
          <w:rFonts w:cs="Arial"/>
          <w:szCs w:val="20"/>
        </w:rPr>
      </w:pPr>
    </w:p>
    <w:p w14:paraId="64B13458" w14:textId="6CE4003C" w:rsidR="00AB1CE0" w:rsidRPr="005936E6" w:rsidRDefault="00AB1CE0" w:rsidP="00AB1CE0">
      <w:pPr>
        <w:autoSpaceDE w:val="0"/>
        <w:autoSpaceDN w:val="0"/>
        <w:adjustRightInd w:val="0"/>
        <w:rPr>
          <w:rFonts w:cs="Arial"/>
          <w:b/>
          <w:bCs/>
          <w:szCs w:val="20"/>
        </w:rPr>
      </w:pPr>
      <w:r w:rsidRPr="005936E6">
        <w:rPr>
          <w:rFonts w:cs="Arial"/>
          <w:b/>
          <w:bCs/>
          <w:szCs w:val="20"/>
        </w:rPr>
        <w:t>3</w:t>
      </w:r>
      <w:r w:rsidR="001A0049" w:rsidRPr="005936E6">
        <w:rPr>
          <w:rFonts w:cs="Arial"/>
          <w:b/>
          <w:bCs/>
          <w:szCs w:val="20"/>
        </w:rPr>
        <w:t>.</w:t>
      </w:r>
      <w:r w:rsidRPr="005936E6">
        <w:rPr>
          <w:rFonts w:cs="Arial"/>
          <w:b/>
          <w:bCs/>
          <w:szCs w:val="20"/>
        </w:rPr>
        <w:t xml:space="preserve"> M</w:t>
      </w:r>
      <w:r w:rsidR="007E31C3" w:rsidRPr="005936E6">
        <w:rPr>
          <w:rFonts w:cs="Arial"/>
          <w:b/>
          <w:bCs/>
          <w:szCs w:val="20"/>
        </w:rPr>
        <w:t>ODALITES DE FORCAGES</w:t>
      </w:r>
    </w:p>
    <w:p w14:paraId="3067BB89" w14:textId="77777777" w:rsidR="001A0049" w:rsidRPr="005936E6" w:rsidRDefault="001A0049" w:rsidP="00AB1CE0">
      <w:pPr>
        <w:autoSpaceDE w:val="0"/>
        <w:autoSpaceDN w:val="0"/>
        <w:adjustRightInd w:val="0"/>
        <w:rPr>
          <w:rFonts w:cs="Arial"/>
          <w:szCs w:val="20"/>
        </w:rPr>
      </w:pPr>
    </w:p>
    <w:p w14:paraId="05A1488E" w14:textId="02ABBDE5" w:rsidR="001A0049" w:rsidRPr="005936E6" w:rsidRDefault="001A0049" w:rsidP="00AB1CE0">
      <w:pPr>
        <w:autoSpaceDE w:val="0"/>
        <w:autoSpaceDN w:val="0"/>
        <w:adjustRightInd w:val="0"/>
        <w:rPr>
          <w:rFonts w:cs="Arial"/>
          <w:b/>
          <w:bCs/>
          <w:szCs w:val="20"/>
        </w:rPr>
      </w:pPr>
      <w:r w:rsidRPr="005936E6">
        <w:rPr>
          <w:rFonts w:cs="Arial"/>
          <w:b/>
          <w:bCs/>
          <w:szCs w:val="20"/>
        </w:rPr>
        <w:t xml:space="preserve">3.1 Cellule </w:t>
      </w:r>
      <w:r w:rsidRPr="00EE41BD">
        <w:rPr>
          <w:rFonts w:cs="Arial"/>
          <w:b/>
          <w:bCs/>
          <w:szCs w:val="20"/>
        </w:rPr>
        <w:t>centralisée de Gestion des Risques</w:t>
      </w:r>
      <w:r w:rsidRPr="005936E6">
        <w:rPr>
          <w:rFonts w:cs="Arial"/>
          <w:b/>
          <w:bCs/>
          <w:szCs w:val="20"/>
        </w:rPr>
        <w:t xml:space="preserve"> </w:t>
      </w:r>
    </w:p>
    <w:p w14:paraId="3847A4EA" w14:textId="77777777" w:rsidR="001A0049" w:rsidRPr="005936E6" w:rsidRDefault="001A0049" w:rsidP="00AB1CE0">
      <w:pPr>
        <w:autoSpaceDE w:val="0"/>
        <w:autoSpaceDN w:val="0"/>
        <w:adjustRightInd w:val="0"/>
        <w:rPr>
          <w:rFonts w:cs="Arial"/>
          <w:szCs w:val="20"/>
        </w:rPr>
      </w:pPr>
    </w:p>
    <w:p w14:paraId="1632C673" w14:textId="39E47951" w:rsidR="00C8722E" w:rsidRDefault="003D780A" w:rsidP="004B68D9">
      <w:pPr>
        <w:autoSpaceDE w:val="0"/>
        <w:autoSpaceDN w:val="0"/>
        <w:adjustRightInd w:val="0"/>
        <w:rPr>
          <w:rFonts w:cs="Arial"/>
          <w:szCs w:val="20"/>
        </w:rPr>
      </w:pPr>
      <w:r>
        <w:rPr>
          <w:rFonts w:cs="Arial"/>
          <w:szCs w:val="20"/>
        </w:rPr>
        <w:t xml:space="preserve">Rattachée hiérarchiquement </w:t>
      </w:r>
      <w:r w:rsidR="008C47BD">
        <w:rPr>
          <w:rFonts w:cs="Arial"/>
          <w:szCs w:val="20"/>
        </w:rPr>
        <w:t>au</w:t>
      </w:r>
      <w:r>
        <w:rPr>
          <w:rFonts w:cs="Arial"/>
          <w:szCs w:val="20"/>
        </w:rPr>
        <w:t xml:space="preserve"> </w:t>
      </w:r>
      <w:r w:rsidR="008C47BD">
        <w:rPr>
          <w:rFonts w:cs="Arial"/>
          <w:szCs w:val="20"/>
        </w:rPr>
        <w:t xml:space="preserve">Chief </w:t>
      </w:r>
      <w:r w:rsidR="00233DCE">
        <w:rPr>
          <w:rFonts w:cs="Arial"/>
          <w:szCs w:val="20"/>
        </w:rPr>
        <w:t xml:space="preserve">Operating </w:t>
      </w:r>
      <w:proofErr w:type="spellStart"/>
      <w:r w:rsidR="008C47BD">
        <w:rPr>
          <w:rFonts w:cs="Arial"/>
          <w:szCs w:val="20"/>
        </w:rPr>
        <w:t>Officer</w:t>
      </w:r>
      <w:proofErr w:type="spellEnd"/>
      <w:r w:rsidR="00D8483A">
        <w:rPr>
          <w:rFonts w:cs="Arial"/>
          <w:szCs w:val="20"/>
        </w:rPr>
        <w:t xml:space="preserve"> (COO)</w:t>
      </w:r>
      <w:r w:rsidR="008C47BD">
        <w:rPr>
          <w:rFonts w:cs="Arial"/>
          <w:szCs w:val="20"/>
        </w:rPr>
        <w:t xml:space="preserve"> de la DCE, </w:t>
      </w:r>
      <w:r>
        <w:rPr>
          <w:rFonts w:cs="Arial"/>
          <w:szCs w:val="20"/>
        </w:rPr>
        <w:t>c</w:t>
      </w:r>
      <w:r w:rsidR="004B68D9" w:rsidRPr="005936E6">
        <w:rPr>
          <w:rFonts w:cs="Arial"/>
          <w:szCs w:val="20"/>
        </w:rPr>
        <w:t xml:space="preserve">ette cellule </w:t>
      </w:r>
      <w:r>
        <w:rPr>
          <w:rFonts w:cs="Arial"/>
          <w:szCs w:val="20"/>
        </w:rPr>
        <w:t>logée au sein</w:t>
      </w:r>
      <w:r w:rsidR="004B68D9" w:rsidRPr="005936E6">
        <w:rPr>
          <w:rFonts w:cs="Arial"/>
          <w:szCs w:val="20"/>
        </w:rPr>
        <w:t xml:space="preserve"> de la DCE</w:t>
      </w:r>
      <w:r>
        <w:rPr>
          <w:rFonts w:cs="Arial"/>
          <w:szCs w:val="20"/>
        </w:rPr>
        <w:t xml:space="preserve"> est chargée de l’analyse de la conformité des demandes de forçage, de leur traitement dans le CBS, et de leur suivi </w:t>
      </w:r>
      <w:r w:rsidRPr="003D780A">
        <w:rPr>
          <w:rFonts w:cs="Arial"/>
          <w:i/>
          <w:iCs/>
          <w:szCs w:val="20"/>
        </w:rPr>
        <w:t>a posteriori</w:t>
      </w:r>
      <w:r w:rsidR="00843A7B" w:rsidRPr="005936E6">
        <w:rPr>
          <w:rFonts w:cs="Arial"/>
          <w:szCs w:val="20"/>
        </w:rPr>
        <w:t xml:space="preserve">. </w:t>
      </w:r>
      <w:r>
        <w:rPr>
          <w:rFonts w:cs="Arial"/>
          <w:szCs w:val="20"/>
        </w:rPr>
        <w:t>Le</w:t>
      </w:r>
      <w:r w:rsidR="00EE41BD">
        <w:rPr>
          <w:rFonts w:cs="Arial"/>
          <w:szCs w:val="20"/>
        </w:rPr>
        <w:t xml:space="preserve">s </w:t>
      </w:r>
      <w:r>
        <w:rPr>
          <w:rFonts w:cs="Arial"/>
          <w:szCs w:val="20"/>
        </w:rPr>
        <w:t>collaborateur</w:t>
      </w:r>
      <w:r w:rsidR="00EE41BD">
        <w:rPr>
          <w:rFonts w:cs="Arial"/>
          <w:szCs w:val="20"/>
        </w:rPr>
        <w:t>s</w:t>
      </w:r>
      <w:r>
        <w:rPr>
          <w:rFonts w:cs="Arial"/>
          <w:szCs w:val="20"/>
        </w:rPr>
        <w:t xml:space="preserve"> de cette cellule </w:t>
      </w:r>
      <w:r w:rsidR="00C8722E" w:rsidRPr="005936E6">
        <w:rPr>
          <w:rFonts w:cs="Arial"/>
          <w:szCs w:val="20"/>
        </w:rPr>
        <w:t>n’</w:t>
      </w:r>
      <w:r w:rsidR="00C8722E" w:rsidRPr="00EE41BD">
        <w:rPr>
          <w:rFonts w:cs="Arial"/>
          <w:szCs w:val="20"/>
        </w:rPr>
        <w:t>ont</w:t>
      </w:r>
      <w:r w:rsidR="00C8722E" w:rsidRPr="005936E6">
        <w:rPr>
          <w:rFonts w:cs="Arial"/>
          <w:szCs w:val="20"/>
        </w:rPr>
        <w:t xml:space="preserve"> pas en </w:t>
      </w:r>
      <w:r w:rsidR="00800252" w:rsidRPr="005936E6">
        <w:rPr>
          <w:rFonts w:cs="Arial"/>
          <w:szCs w:val="20"/>
        </w:rPr>
        <w:t>charge</w:t>
      </w:r>
      <w:r w:rsidR="00C8722E" w:rsidRPr="005936E6">
        <w:rPr>
          <w:rFonts w:cs="Arial"/>
          <w:szCs w:val="20"/>
        </w:rPr>
        <w:t xml:space="preserve"> de relation commerciale en direct. </w:t>
      </w:r>
    </w:p>
    <w:p w14:paraId="12008178" w14:textId="018AB666" w:rsidR="003E26DE" w:rsidRPr="005936E6" w:rsidRDefault="003E26DE">
      <w:pPr>
        <w:spacing w:after="160" w:line="259" w:lineRule="auto"/>
        <w:jc w:val="left"/>
        <w:rPr>
          <w:rFonts w:cs="Arial"/>
          <w:szCs w:val="20"/>
        </w:rPr>
      </w:pPr>
    </w:p>
    <w:p w14:paraId="02EC8E9C" w14:textId="3543F554" w:rsidR="004B68D9" w:rsidRPr="005936E6" w:rsidRDefault="00F50D17" w:rsidP="004B68D9">
      <w:pPr>
        <w:autoSpaceDE w:val="0"/>
        <w:autoSpaceDN w:val="0"/>
        <w:adjustRightInd w:val="0"/>
        <w:rPr>
          <w:rFonts w:cs="Arial"/>
          <w:szCs w:val="20"/>
        </w:rPr>
      </w:pPr>
      <w:r>
        <w:rPr>
          <w:rFonts w:cs="Arial"/>
          <w:szCs w:val="20"/>
        </w:rPr>
        <w:t xml:space="preserve">La </w:t>
      </w:r>
      <w:r w:rsidRPr="00EE41BD">
        <w:rPr>
          <w:rFonts w:cs="Arial"/>
          <w:szCs w:val="20"/>
        </w:rPr>
        <w:t>cellule</w:t>
      </w:r>
      <w:r w:rsidR="008D7785" w:rsidRPr="005936E6">
        <w:rPr>
          <w:rFonts w:cs="Arial"/>
          <w:szCs w:val="20"/>
        </w:rPr>
        <w:t xml:space="preserve"> porte les missions suivantes :</w:t>
      </w:r>
    </w:p>
    <w:p w14:paraId="360A7638" w14:textId="2BD471F8" w:rsidR="004B68D9" w:rsidRPr="005936E6" w:rsidRDefault="00050D19" w:rsidP="00C8722E">
      <w:pPr>
        <w:pStyle w:val="Paragraphedeliste"/>
        <w:numPr>
          <w:ilvl w:val="0"/>
          <w:numId w:val="17"/>
        </w:numPr>
        <w:autoSpaceDE w:val="0"/>
        <w:autoSpaceDN w:val="0"/>
        <w:adjustRightInd w:val="0"/>
        <w:rPr>
          <w:rFonts w:cs="Arial"/>
          <w:szCs w:val="20"/>
        </w:rPr>
      </w:pPr>
      <w:r w:rsidRPr="005936E6">
        <w:rPr>
          <w:rFonts w:cs="Arial"/>
          <w:szCs w:val="20"/>
        </w:rPr>
        <w:t xml:space="preserve">Saisir dans le </w:t>
      </w:r>
      <w:r w:rsidR="00445BB8" w:rsidRPr="005936E6">
        <w:rPr>
          <w:rFonts w:cs="Arial"/>
          <w:szCs w:val="20"/>
        </w:rPr>
        <w:t>CBS</w:t>
      </w:r>
      <w:r w:rsidRPr="005936E6">
        <w:rPr>
          <w:rFonts w:cs="Arial"/>
          <w:szCs w:val="20"/>
        </w:rPr>
        <w:t xml:space="preserve"> l</w:t>
      </w:r>
      <w:r w:rsidR="004B68D9" w:rsidRPr="005936E6">
        <w:rPr>
          <w:rFonts w:cs="Arial"/>
          <w:szCs w:val="20"/>
        </w:rPr>
        <w:t>es forçages</w:t>
      </w:r>
      <w:r w:rsidR="00BA17A6" w:rsidRPr="005936E6">
        <w:rPr>
          <w:rFonts w:cs="Arial"/>
          <w:szCs w:val="20"/>
        </w:rPr>
        <w:t> après avoir :</w:t>
      </w:r>
    </w:p>
    <w:p w14:paraId="4A6618D0" w14:textId="30367E0F" w:rsidR="004B68D9" w:rsidRPr="005936E6" w:rsidRDefault="004B68D9" w:rsidP="00C8722E">
      <w:pPr>
        <w:pStyle w:val="Paragraphedeliste"/>
        <w:numPr>
          <w:ilvl w:val="1"/>
          <w:numId w:val="17"/>
        </w:numPr>
        <w:autoSpaceDE w:val="0"/>
        <w:autoSpaceDN w:val="0"/>
        <w:adjustRightInd w:val="0"/>
        <w:rPr>
          <w:rFonts w:cs="Arial"/>
          <w:szCs w:val="20"/>
        </w:rPr>
      </w:pPr>
      <w:r w:rsidRPr="005936E6">
        <w:rPr>
          <w:rFonts w:cs="Arial"/>
          <w:szCs w:val="20"/>
        </w:rPr>
        <w:t>Qualifi</w:t>
      </w:r>
      <w:r w:rsidR="00BA17A6" w:rsidRPr="005936E6">
        <w:rPr>
          <w:rFonts w:cs="Arial"/>
          <w:szCs w:val="20"/>
        </w:rPr>
        <w:t>é</w:t>
      </w:r>
      <w:r w:rsidRPr="005936E6">
        <w:rPr>
          <w:rFonts w:cs="Arial"/>
          <w:szCs w:val="20"/>
        </w:rPr>
        <w:t xml:space="preserve"> la nature du forçage en fonction de la demande rédigée par le charg</w:t>
      </w:r>
      <w:r w:rsidR="00BA17A6" w:rsidRPr="005936E6">
        <w:rPr>
          <w:rFonts w:cs="Arial"/>
          <w:szCs w:val="20"/>
        </w:rPr>
        <w:t>é</w:t>
      </w:r>
      <w:r w:rsidRPr="005936E6">
        <w:rPr>
          <w:rFonts w:cs="Arial"/>
          <w:szCs w:val="20"/>
        </w:rPr>
        <w:t xml:space="preserve"> de compte via </w:t>
      </w:r>
      <w:r w:rsidR="00313CDA" w:rsidRPr="005936E6">
        <w:rPr>
          <w:rFonts w:cs="Arial"/>
          <w:szCs w:val="20"/>
        </w:rPr>
        <w:t>un</w:t>
      </w:r>
      <w:r w:rsidR="007739B9" w:rsidRPr="005936E6">
        <w:rPr>
          <w:rFonts w:cs="Arial"/>
          <w:szCs w:val="20"/>
        </w:rPr>
        <w:t xml:space="preserve"> formulaire de</w:t>
      </w:r>
      <w:r w:rsidR="00CB1FBE" w:rsidRPr="005936E6">
        <w:rPr>
          <w:rFonts w:cs="Arial"/>
          <w:szCs w:val="20"/>
        </w:rPr>
        <w:t xml:space="preserve"> demande de</w:t>
      </w:r>
      <w:r w:rsidRPr="005936E6">
        <w:rPr>
          <w:rFonts w:cs="Arial"/>
          <w:szCs w:val="20"/>
        </w:rPr>
        <w:t xml:space="preserve"> forçage dédié (</w:t>
      </w:r>
      <w:r w:rsidR="001F3352" w:rsidRPr="00F46597">
        <w:rPr>
          <w:rFonts w:cs="Arial"/>
          <w:szCs w:val="20"/>
        </w:rPr>
        <w:t xml:space="preserve">exemple en </w:t>
      </w:r>
      <w:r w:rsidR="00EB1C3E" w:rsidRPr="00F46597">
        <w:rPr>
          <w:rFonts w:cs="Arial"/>
          <w:szCs w:val="20"/>
        </w:rPr>
        <w:t>A</w:t>
      </w:r>
      <w:r w:rsidR="001F3352" w:rsidRPr="00F46597">
        <w:rPr>
          <w:rFonts w:cs="Arial"/>
          <w:szCs w:val="20"/>
        </w:rPr>
        <w:t>nnexe 3</w:t>
      </w:r>
      <w:r w:rsidRPr="005936E6">
        <w:rPr>
          <w:rFonts w:cs="Arial"/>
          <w:szCs w:val="20"/>
        </w:rPr>
        <w:t>)</w:t>
      </w:r>
      <w:r w:rsidR="00677473">
        <w:rPr>
          <w:rFonts w:cs="Arial"/>
          <w:szCs w:val="20"/>
        </w:rPr>
        <w:t>,</w:t>
      </w:r>
    </w:p>
    <w:p w14:paraId="49D2AE91" w14:textId="358ECFB4" w:rsidR="004B68D9" w:rsidRPr="005936E6" w:rsidRDefault="004B68D9" w:rsidP="00C8722E">
      <w:pPr>
        <w:pStyle w:val="Paragraphedeliste"/>
        <w:numPr>
          <w:ilvl w:val="1"/>
          <w:numId w:val="17"/>
        </w:numPr>
        <w:autoSpaceDE w:val="0"/>
        <w:autoSpaceDN w:val="0"/>
        <w:adjustRightInd w:val="0"/>
        <w:rPr>
          <w:rFonts w:cs="Arial"/>
          <w:szCs w:val="20"/>
        </w:rPr>
      </w:pPr>
      <w:r w:rsidRPr="005936E6">
        <w:rPr>
          <w:rFonts w:cs="Arial"/>
          <w:szCs w:val="20"/>
        </w:rPr>
        <w:t>Détermin</w:t>
      </w:r>
      <w:r w:rsidR="00BA17A6" w:rsidRPr="005936E6">
        <w:rPr>
          <w:rFonts w:cs="Arial"/>
          <w:szCs w:val="20"/>
        </w:rPr>
        <w:t>é</w:t>
      </w:r>
      <w:r w:rsidRPr="005936E6">
        <w:rPr>
          <w:rFonts w:cs="Arial"/>
          <w:szCs w:val="20"/>
        </w:rPr>
        <w:t xml:space="preserve"> le bon niveau de décision</w:t>
      </w:r>
      <w:r w:rsidR="00677473">
        <w:rPr>
          <w:rFonts w:cs="Arial"/>
          <w:szCs w:val="20"/>
        </w:rPr>
        <w:t>,</w:t>
      </w:r>
    </w:p>
    <w:p w14:paraId="327FC3B3" w14:textId="42C30674" w:rsidR="004B68D9" w:rsidRPr="005936E6" w:rsidRDefault="004B68D9" w:rsidP="00C8722E">
      <w:pPr>
        <w:pStyle w:val="Paragraphedeliste"/>
        <w:numPr>
          <w:ilvl w:val="1"/>
          <w:numId w:val="17"/>
        </w:numPr>
        <w:autoSpaceDE w:val="0"/>
        <w:autoSpaceDN w:val="0"/>
        <w:adjustRightInd w:val="0"/>
        <w:rPr>
          <w:rFonts w:cs="Arial"/>
          <w:szCs w:val="20"/>
        </w:rPr>
      </w:pPr>
      <w:r w:rsidRPr="005936E6">
        <w:rPr>
          <w:rFonts w:cs="Arial"/>
          <w:szCs w:val="20"/>
        </w:rPr>
        <w:t xml:space="preserve">Recueilli la décision pour </w:t>
      </w:r>
      <w:r w:rsidR="00BA17A6" w:rsidRPr="005936E6">
        <w:rPr>
          <w:rFonts w:cs="Arial"/>
          <w:szCs w:val="20"/>
        </w:rPr>
        <w:t xml:space="preserve">pouvoir </w:t>
      </w:r>
      <w:r w:rsidRPr="005936E6">
        <w:rPr>
          <w:rFonts w:cs="Arial"/>
          <w:szCs w:val="20"/>
        </w:rPr>
        <w:t>valider dans le CBS l’opération en attente</w:t>
      </w:r>
      <w:r w:rsidR="00677473">
        <w:rPr>
          <w:rFonts w:cs="Arial"/>
          <w:szCs w:val="20"/>
        </w:rPr>
        <w:t>.</w:t>
      </w:r>
    </w:p>
    <w:p w14:paraId="6A836764" w14:textId="4107CFF9" w:rsidR="004B68D9" w:rsidRPr="005936E6" w:rsidRDefault="004B68D9" w:rsidP="00027ECF">
      <w:pPr>
        <w:pStyle w:val="Paragraphedeliste"/>
        <w:numPr>
          <w:ilvl w:val="0"/>
          <w:numId w:val="17"/>
        </w:numPr>
        <w:autoSpaceDE w:val="0"/>
        <w:autoSpaceDN w:val="0"/>
        <w:adjustRightInd w:val="0"/>
        <w:spacing w:before="60"/>
        <w:ind w:left="714" w:hanging="357"/>
        <w:contextualSpacing w:val="0"/>
        <w:rPr>
          <w:rFonts w:cs="Arial"/>
          <w:szCs w:val="20"/>
        </w:rPr>
      </w:pPr>
      <w:r w:rsidRPr="005936E6">
        <w:rPr>
          <w:rFonts w:cs="Arial"/>
          <w:szCs w:val="20"/>
        </w:rPr>
        <w:t>Renforcer le suivi des engagements irréguliers</w:t>
      </w:r>
      <w:r w:rsidR="00BA17A6" w:rsidRPr="005936E6">
        <w:rPr>
          <w:rFonts w:cs="Arial"/>
          <w:szCs w:val="20"/>
        </w:rPr>
        <w:t> :</w:t>
      </w:r>
    </w:p>
    <w:p w14:paraId="4E225E77" w14:textId="0FC7F5F9" w:rsidR="004B68D9" w:rsidRPr="005936E6" w:rsidRDefault="004B68D9" w:rsidP="00C8722E">
      <w:pPr>
        <w:pStyle w:val="Paragraphedeliste"/>
        <w:numPr>
          <w:ilvl w:val="1"/>
          <w:numId w:val="17"/>
        </w:numPr>
        <w:autoSpaceDE w:val="0"/>
        <w:autoSpaceDN w:val="0"/>
        <w:adjustRightInd w:val="0"/>
        <w:rPr>
          <w:rFonts w:cs="Arial"/>
          <w:szCs w:val="20"/>
        </w:rPr>
      </w:pPr>
      <w:r w:rsidRPr="005936E6">
        <w:rPr>
          <w:rFonts w:cs="Arial"/>
          <w:szCs w:val="20"/>
        </w:rPr>
        <w:t>Préparer le</w:t>
      </w:r>
      <w:r w:rsidR="00F46597">
        <w:rPr>
          <w:rFonts w:cs="Arial"/>
          <w:szCs w:val="20"/>
        </w:rPr>
        <w:t xml:space="preserve"> fichier </w:t>
      </w:r>
      <w:r w:rsidRPr="005936E6">
        <w:rPr>
          <w:rFonts w:cs="Arial"/>
          <w:szCs w:val="20"/>
        </w:rPr>
        <w:t>des forçages effectués la veille pour le DCE : identifier les montants les plus importants, la concentration client par segment (GE / PME), la concentration par chargé d’affaires</w:t>
      </w:r>
      <w:r w:rsidR="00F50D17">
        <w:rPr>
          <w:rFonts w:cs="Arial"/>
          <w:szCs w:val="20"/>
        </w:rPr>
        <w:t>,</w:t>
      </w:r>
    </w:p>
    <w:p w14:paraId="178ECDBB" w14:textId="7A6826AD" w:rsidR="004B68D9" w:rsidRPr="005936E6" w:rsidRDefault="004B68D9" w:rsidP="00C8722E">
      <w:pPr>
        <w:pStyle w:val="Paragraphedeliste"/>
        <w:numPr>
          <w:ilvl w:val="1"/>
          <w:numId w:val="17"/>
        </w:numPr>
        <w:autoSpaceDE w:val="0"/>
        <w:autoSpaceDN w:val="0"/>
        <w:adjustRightInd w:val="0"/>
        <w:rPr>
          <w:rFonts w:cs="Arial"/>
          <w:szCs w:val="20"/>
        </w:rPr>
      </w:pPr>
      <w:r w:rsidRPr="005936E6">
        <w:rPr>
          <w:rFonts w:cs="Arial"/>
          <w:szCs w:val="20"/>
        </w:rPr>
        <w:t>Suivre le bon déroulé des promesses de régularisation</w:t>
      </w:r>
      <w:r w:rsidR="00583465">
        <w:rPr>
          <w:rFonts w:cs="Arial"/>
          <w:szCs w:val="20"/>
        </w:rPr>
        <w:t xml:space="preserve"> </w:t>
      </w:r>
      <w:r w:rsidRPr="005936E6">
        <w:rPr>
          <w:rFonts w:cs="Arial"/>
          <w:szCs w:val="20"/>
        </w:rPr>
        <w:t>et identifier les forçages non régularisés afin d’alimenter le comité hebdomadaire</w:t>
      </w:r>
      <w:r w:rsidR="00412ACD" w:rsidRPr="005936E6">
        <w:rPr>
          <w:rFonts w:cs="Arial"/>
          <w:szCs w:val="20"/>
        </w:rPr>
        <w:t xml:space="preserve"> mentionné au </w:t>
      </w:r>
      <w:r w:rsidR="00412ACD" w:rsidRPr="00CF56FC">
        <w:rPr>
          <w:rFonts w:cs="Arial"/>
          <w:szCs w:val="20"/>
        </w:rPr>
        <w:t>4.1</w:t>
      </w:r>
      <w:r w:rsidR="00412ACD" w:rsidRPr="005936E6">
        <w:rPr>
          <w:rFonts w:cs="Arial"/>
          <w:szCs w:val="20"/>
        </w:rPr>
        <w:t xml:space="preserve"> ci-dessous</w:t>
      </w:r>
      <w:r w:rsidR="00677473">
        <w:rPr>
          <w:rFonts w:cs="Arial"/>
          <w:szCs w:val="20"/>
        </w:rPr>
        <w:t>,</w:t>
      </w:r>
    </w:p>
    <w:p w14:paraId="5C7731E2" w14:textId="19D0A7FA" w:rsidR="004B68D9" w:rsidRPr="005936E6" w:rsidRDefault="004B68D9" w:rsidP="00C8722E">
      <w:pPr>
        <w:pStyle w:val="Paragraphedeliste"/>
        <w:numPr>
          <w:ilvl w:val="1"/>
          <w:numId w:val="17"/>
        </w:numPr>
        <w:autoSpaceDE w:val="0"/>
        <w:autoSpaceDN w:val="0"/>
        <w:adjustRightInd w:val="0"/>
        <w:rPr>
          <w:rFonts w:cs="Arial"/>
          <w:szCs w:val="20"/>
        </w:rPr>
      </w:pPr>
      <w:r w:rsidRPr="005936E6">
        <w:rPr>
          <w:rFonts w:cs="Arial"/>
          <w:szCs w:val="20"/>
        </w:rPr>
        <w:t xml:space="preserve">Alimenter le </w:t>
      </w:r>
      <w:r w:rsidRPr="00CF56FC">
        <w:rPr>
          <w:rFonts w:cs="Arial"/>
          <w:szCs w:val="20"/>
        </w:rPr>
        <w:t>Comité du Suivi des Engagements mensuels</w:t>
      </w:r>
      <w:r w:rsidRPr="005936E6">
        <w:rPr>
          <w:rFonts w:cs="Arial"/>
          <w:szCs w:val="20"/>
        </w:rPr>
        <w:t xml:space="preserve"> des clients les plus risqués (identifiés lors des comités </w:t>
      </w:r>
      <w:r w:rsidRPr="00CF56FC">
        <w:rPr>
          <w:rFonts w:cs="Arial"/>
          <w:szCs w:val="20"/>
        </w:rPr>
        <w:t>hebdomadaires</w:t>
      </w:r>
      <w:r w:rsidRPr="005936E6">
        <w:rPr>
          <w:rFonts w:cs="Arial"/>
          <w:szCs w:val="20"/>
        </w:rPr>
        <w:t>)</w:t>
      </w:r>
      <w:r w:rsidR="00677473">
        <w:rPr>
          <w:rFonts w:cs="Arial"/>
          <w:szCs w:val="20"/>
        </w:rPr>
        <w:t>,</w:t>
      </w:r>
    </w:p>
    <w:p w14:paraId="63C198B8" w14:textId="3DBEF054" w:rsidR="004B68D9" w:rsidRPr="005936E6" w:rsidRDefault="004B68D9" w:rsidP="00C8722E">
      <w:pPr>
        <w:pStyle w:val="Paragraphedeliste"/>
        <w:numPr>
          <w:ilvl w:val="1"/>
          <w:numId w:val="17"/>
        </w:numPr>
        <w:autoSpaceDE w:val="0"/>
        <w:autoSpaceDN w:val="0"/>
        <w:adjustRightInd w:val="0"/>
        <w:rPr>
          <w:rFonts w:cs="Arial"/>
          <w:szCs w:val="20"/>
        </w:rPr>
      </w:pPr>
      <w:r w:rsidRPr="005936E6">
        <w:rPr>
          <w:rFonts w:cs="Arial"/>
          <w:szCs w:val="20"/>
        </w:rPr>
        <w:lastRenderedPageBreak/>
        <w:t>Suivre les décaissements non conformes</w:t>
      </w:r>
      <w:r w:rsidR="00F54F97" w:rsidRPr="005936E6">
        <w:rPr>
          <w:rFonts w:cs="Arial"/>
          <w:szCs w:val="20"/>
        </w:rPr>
        <w:t xml:space="preserve"> en lien avec le Back Office</w:t>
      </w:r>
      <w:r w:rsidR="00677473">
        <w:rPr>
          <w:rFonts w:cs="Arial"/>
          <w:szCs w:val="20"/>
        </w:rPr>
        <w:t>.</w:t>
      </w:r>
    </w:p>
    <w:p w14:paraId="6D8D9601" w14:textId="0A0F8D7B" w:rsidR="00CD7CD8" w:rsidRPr="005936E6" w:rsidRDefault="00CD7CD8" w:rsidP="00027ECF">
      <w:pPr>
        <w:pStyle w:val="Paragraphedeliste"/>
        <w:numPr>
          <w:ilvl w:val="0"/>
          <w:numId w:val="17"/>
        </w:numPr>
        <w:autoSpaceDE w:val="0"/>
        <w:autoSpaceDN w:val="0"/>
        <w:adjustRightInd w:val="0"/>
        <w:spacing w:before="60"/>
        <w:ind w:left="714" w:hanging="357"/>
        <w:contextualSpacing w:val="0"/>
        <w:rPr>
          <w:rFonts w:cs="Arial"/>
          <w:szCs w:val="20"/>
        </w:rPr>
      </w:pPr>
      <w:r w:rsidRPr="005936E6">
        <w:rPr>
          <w:rFonts w:cs="Arial"/>
          <w:szCs w:val="20"/>
        </w:rPr>
        <w:t xml:space="preserve">S’assurer du correct paramétrage du CBS afin d’assurer la </w:t>
      </w:r>
      <w:r w:rsidR="00F50D17">
        <w:rPr>
          <w:rFonts w:cs="Arial"/>
          <w:szCs w:val="20"/>
        </w:rPr>
        <w:t xml:space="preserve">correcte </w:t>
      </w:r>
      <w:r w:rsidRPr="005936E6">
        <w:rPr>
          <w:rFonts w:cs="Arial"/>
          <w:szCs w:val="20"/>
        </w:rPr>
        <w:t>tarification des opérations forcées</w:t>
      </w:r>
      <w:r w:rsidR="00677473">
        <w:rPr>
          <w:rFonts w:cs="Arial"/>
          <w:szCs w:val="20"/>
        </w:rPr>
        <w:t>.</w:t>
      </w:r>
    </w:p>
    <w:p w14:paraId="0B24A539" w14:textId="4768A294" w:rsidR="00CD7CD8" w:rsidRPr="005936E6" w:rsidRDefault="00CC3C7D" w:rsidP="00027ECF">
      <w:pPr>
        <w:pStyle w:val="Paragraphedeliste"/>
        <w:numPr>
          <w:ilvl w:val="0"/>
          <w:numId w:val="17"/>
        </w:numPr>
        <w:autoSpaceDE w:val="0"/>
        <w:autoSpaceDN w:val="0"/>
        <w:adjustRightInd w:val="0"/>
        <w:spacing w:before="60"/>
        <w:ind w:left="714" w:hanging="357"/>
        <w:contextualSpacing w:val="0"/>
        <w:rPr>
          <w:rFonts w:cs="Arial"/>
          <w:szCs w:val="20"/>
        </w:rPr>
      </w:pPr>
      <w:r w:rsidRPr="005936E6">
        <w:rPr>
          <w:rFonts w:cs="Arial"/>
          <w:szCs w:val="20"/>
        </w:rPr>
        <w:t>Et</w:t>
      </w:r>
      <w:r w:rsidR="00CD7CD8" w:rsidRPr="005936E6">
        <w:rPr>
          <w:rFonts w:cs="Arial"/>
          <w:szCs w:val="20"/>
        </w:rPr>
        <w:t>, le</w:t>
      </w:r>
      <w:r w:rsidR="00C8722E" w:rsidRPr="005936E6">
        <w:rPr>
          <w:rFonts w:cs="Arial"/>
          <w:szCs w:val="20"/>
        </w:rPr>
        <w:t xml:space="preserve"> cas échéant</w:t>
      </w:r>
      <w:r w:rsidR="0029372F">
        <w:rPr>
          <w:rFonts w:cs="Arial"/>
          <w:szCs w:val="20"/>
        </w:rPr>
        <w:t xml:space="preserve"> </w:t>
      </w:r>
      <w:r w:rsidR="00CD7CD8" w:rsidRPr="005936E6">
        <w:rPr>
          <w:rFonts w:cs="Arial"/>
          <w:szCs w:val="20"/>
        </w:rPr>
        <w:t>:</w:t>
      </w:r>
    </w:p>
    <w:p w14:paraId="272DE334" w14:textId="7C364F6D" w:rsidR="00C8722E" w:rsidRPr="005936E6" w:rsidRDefault="000A01F5" w:rsidP="00C66292">
      <w:pPr>
        <w:pStyle w:val="Paragraphedeliste"/>
        <w:numPr>
          <w:ilvl w:val="1"/>
          <w:numId w:val="17"/>
        </w:numPr>
        <w:autoSpaceDE w:val="0"/>
        <w:autoSpaceDN w:val="0"/>
        <w:adjustRightInd w:val="0"/>
        <w:ind w:left="1434" w:hanging="357"/>
        <w:contextualSpacing w:val="0"/>
        <w:rPr>
          <w:rFonts w:cs="Arial"/>
          <w:szCs w:val="20"/>
        </w:rPr>
      </w:pPr>
      <w:r w:rsidRPr="005936E6">
        <w:rPr>
          <w:rFonts w:cs="Arial"/>
          <w:szCs w:val="20"/>
        </w:rPr>
        <w:t>Assurer</w:t>
      </w:r>
      <w:r w:rsidR="00C8722E" w:rsidRPr="005936E6">
        <w:rPr>
          <w:rFonts w:cs="Arial"/>
          <w:szCs w:val="20"/>
        </w:rPr>
        <w:t xml:space="preserve"> le suivi d</w:t>
      </w:r>
      <w:r w:rsidR="003C01EC" w:rsidRPr="005936E6">
        <w:rPr>
          <w:rFonts w:cs="Arial"/>
          <w:szCs w:val="20"/>
        </w:rPr>
        <w:t>e</w:t>
      </w:r>
      <w:r w:rsidR="008E79D5" w:rsidRPr="005936E6">
        <w:rPr>
          <w:rFonts w:cs="Arial"/>
          <w:szCs w:val="20"/>
        </w:rPr>
        <w:t>s</w:t>
      </w:r>
      <w:r w:rsidR="003C01EC" w:rsidRPr="005936E6">
        <w:rPr>
          <w:rFonts w:cs="Arial"/>
          <w:szCs w:val="20"/>
        </w:rPr>
        <w:t xml:space="preserve"> crédit</w:t>
      </w:r>
      <w:r w:rsidR="008E79D5" w:rsidRPr="005936E6">
        <w:rPr>
          <w:rFonts w:cs="Arial"/>
          <w:szCs w:val="20"/>
        </w:rPr>
        <w:t xml:space="preserve">s </w:t>
      </w:r>
      <w:r w:rsidR="00B7077E" w:rsidRPr="005936E6">
        <w:rPr>
          <w:rFonts w:cs="Arial"/>
          <w:szCs w:val="20"/>
        </w:rPr>
        <w:t>mis en place</w:t>
      </w:r>
      <w:r w:rsidR="003C01EC" w:rsidRPr="005936E6">
        <w:rPr>
          <w:rFonts w:cs="Arial"/>
          <w:szCs w:val="20"/>
        </w:rPr>
        <w:t xml:space="preserve"> sous la forme de Product Prog</w:t>
      </w:r>
      <w:r w:rsidR="00890ACD" w:rsidRPr="005936E6">
        <w:rPr>
          <w:rFonts w:cs="Arial"/>
          <w:szCs w:val="20"/>
        </w:rPr>
        <w:t>r</w:t>
      </w:r>
      <w:r w:rsidR="003C01EC" w:rsidRPr="005936E6">
        <w:rPr>
          <w:rFonts w:cs="Arial"/>
          <w:szCs w:val="20"/>
        </w:rPr>
        <w:t>am</w:t>
      </w:r>
      <w:r w:rsidR="005A4D64" w:rsidRPr="005936E6">
        <w:rPr>
          <w:rFonts w:cs="Arial"/>
          <w:szCs w:val="20"/>
        </w:rPr>
        <w:t xml:space="preserve"> (vérification des </w:t>
      </w:r>
      <w:r w:rsidR="003B47A6" w:rsidRPr="005936E6">
        <w:rPr>
          <w:rFonts w:cs="Arial"/>
          <w:szCs w:val="20"/>
        </w:rPr>
        <w:t xml:space="preserve">factures / bons de commande, </w:t>
      </w:r>
      <w:r w:rsidR="005A4D64" w:rsidRPr="005936E6">
        <w:rPr>
          <w:rFonts w:cs="Arial"/>
          <w:szCs w:val="20"/>
        </w:rPr>
        <w:t>relance des échéances de paiement à recevoir, suivi de l’état d’avancement des travaux, etc…)</w:t>
      </w:r>
      <w:r w:rsidR="00677473">
        <w:rPr>
          <w:rFonts w:cs="Arial"/>
          <w:szCs w:val="20"/>
        </w:rPr>
        <w:t>,</w:t>
      </w:r>
    </w:p>
    <w:p w14:paraId="7B7D1DBE" w14:textId="6C7D135E" w:rsidR="00E93A1E" w:rsidRDefault="00E93A1E" w:rsidP="00C66292">
      <w:pPr>
        <w:pStyle w:val="Paragraphedeliste"/>
        <w:numPr>
          <w:ilvl w:val="1"/>
          <w:numId w:val="17"/>
        </w:numPr>
        <w:autoSpaceDE w:val="0"/>
        <w:autoSpaceDN w:val="0"/>
        <w:adjustRightInd w:val="0"/>
        <w:ind w:left="1434" w:hanging="357"/>
        <w:contextualSpacing w:val="0"/>
        <w:rPr>
          <w:rFonts w:cs="Arial"/>
          <w:szCs w:val="20"/>
        </w:rPr>
      </w:pPr>
      <w:r w:rsidRPr="005936E6">
        <w:rPr>
          <w:rFonts w:cs="Arial"/>
          <w:szCs w:val="20"/>
        </w:rPr>
        <w:t>Ten</w:t>
      </w:r>
      <w:r w:rsidR="00412ACD" w:rsidRPr="005936E6">
        <w:rPr>
          <w:rFonts w:cs="Arial"/>
          <w:szCs w:val="20"/>
        </w:rPr>
        <w:t>ir</w:t>
      </w:r>
      <w:r w:rsidRPr="005936E6">
        <w:rPr>
          <w:rFonts w:cs="Arial"/>
          <w:szCs w:val="20"/>
        </w:rPr>
        <w:t xml:space="preserve"> l’échéancier des notations</w:t>
      </w:r>
      <w:r w:rsidR="00A96A3E" w:rsidRPr="005936E6">
        <w:rPr>
          <w:rFonts w:cs="Arial"/>
          <w:szCs w:val="20"/>
        </w:rPr>
        <w:t xml:space="preserve"> et </w:t>
      </w:r>
      <w:r w:rsidR="00412ACD" w:rsidRPr="005936E6">
        <w:rPr>
          <w:rFonts w:cs="Arial"/>
          <w:szCs w:val="20"/>
        </w:rPr>
        <w:t>s</w:t>
      </w:r>
      <w:r w:rsidR="00A96A3E" w:rsidRPr="005936E6">
        <w:rPr>
          <w:rFonts w:cs="Arial"/>
          <w:szCs w:val="20"/>
        </w:rPr>
        <w:t>uiv</w:t>
      </w:r>
      <w:r w:rsidR="00412ACD" w:rsidRPr="005936E6">
        <w:rPr>
          <w:rFonts w:cs="Arial"/>
          <w:szCs w:val="20"/>
        </w:rPr>
        <w:t>re</w:t>
      </w:r>
      <w:r w:rsidR="000650D2" w:rsidRPr="005936E6">
        <w:rPr>
          <w:rFonts w:cs="Arial"/>
          <w:szCs w:val="20"/>
        </w:rPr>
        <w:t xml:space="preserve"> de manière </w:t>
      </w:r>
      <w:r w:rsidR="00A96A3E" w:rsidRPr="005936E6">
        <w:rPr>
          <w:rFonts w:cs="Arial"/>
          <w:szCs w:val="20"/>
        </w:rPr>
        <w:t xml:space="preserve">proactive </w:t>
      </w:r>
      <w:r w:rsidR="000650D2" w:rsidRPr="005936E6">
        <w:rPr>
          <w:rFonts w:cs="Arial"/>
          <w:szCs w:val="20"/>
        </w:rPr>
        <w:t>l</w:t>
      </w:r>
      <w:r w:rsidR="00A96A3E" w:rsidRPr="005936E6">
        <w:rPr>
          <w:rFonts w:cs="Arial"/>
          <w:szCs w:val="20"/>
        </w:rPr>
        <w:t>es notations échues et à échoir</w:t>
      </w:r>
      <w:r w:rsidR="00CD7CD8" w:rsidRPr="005936E6">
        <w:rPr>
          <w:rFonts w:cs="Arial"/>
          <w:szCs w:val="20"/>
        </w:rPr>
        <w:t>.</w:t>
      </w:r>
    </w:p>
    <w:p w14:paraId="155CFD5B" w14:textId="32703CBB" w:rsidR="00D07374" w:rsidRPr="005936E6" w:rsidRDefault="00D07374" w:rsidP="00C66292">
      <w:pPr>
        <w:pStyle w:val="Paragraphedeliste"/>
        <w:numPr>
          <w:ilvl w:val="1"/>
          <w:numId w:val="17"/>
        </w:numPr>
        <w:autoSpaceDE w:val="0"/>
        <w:autoSpaceDN w:val="0"/>
        <w:adjustRightInd w:val="0"/>
        <w:ind w:left="1434" w:hanging="357"/>
        <w:contextualSpacing w:val="0"/>
        <w:rPr>
          <w:rFonts w:cs="Arial"/>
          <w:szCs w:val="20"/>
        </w:rPr>
      </w:pPr>
      <w:r>
        <w:rPr>
          <w:rFonts w:cs="Arial"/>
          <w:szCs w:val="20"/>
        </w:rPr>
        <w:t>Envoyer les courriers aux clients pour les échéances impayées et dépassements de découvert autorisé</w:t>
      </w:r>
    </w:p>
    <w:p w14:paraId="08DE99EC" w14:textId="77777777" w:rsidR="001A0049" w:rsidRPr="005936E6" w:rsidRDefault="001A0049" w:rsidP="00AB1CE0">
      <w:pPr>
        <w:autoSpaceDE w:val="0"/>
        <w:autoSpaceDN w:val="0"/>
        <w:adjustRightInd w:val="0"/>
        <w:rPr>
          <w:rFonts w:cs="Arial"/>
          <w:szCs w:val="20"/>
        </w:rPr>
      </w:pPr>
    </w:p>
    <w:p w14:paraId="11E081E6" w14:textId="12E351CD" w:rsidR="001A0049" w:rsidRPr="005936E6" w:rsidRDefault="001A0049" w:rsidP="00AB1CE0">
      <w:pPr>
        <w:autoSpaceDE w:val="0"/>
        <w:autoSpaceDN w:val="0"/>
        <w:adjustRightInd w:val="0"/>
        <w:rPr>
          <w:rFonts w:cs="Arial"/>
          <w:szCs w:val="20"/>
        </w:rPr>
      </w:pPr>
    </w:p>
    <w:p w14:paraId="35C5F0ED" w14:textId="77777777" w:rsidR="00D63734" w:rsidRPr="005936E6" w:rsidRDefault="00D63734" w:rsidP="00AB1CE0">
      <w:pPr>
        <w:autoSpaceDE w:val="0"/>
        <w:autoSpaceDN w:val="0"/>
        <w:adjustRightInd w:val="0"/>
        <w:rPr>
          <w:rFonts w:cs="Arial"/>
          <w:szCs w:val="20"/>
        </w:rPr>
      </w:pPr>
    </w:p>
    <w:p w14:paraId="2727B7CE" w14:textId="77777777" w:rsidR="00F50D17" w:rsidRDefault="00F50D17" w:rsidP="00AB1CE0">
      <w:pPr>
        <w:autoSpaceDE w:val="0"/>
        <w:autoSpaceDN w:val="0"/>
        <w:adjustRightInd w:val="0"/>
        <w:rPr>
          <w:rFonts w:cs="Arial"/>
          <w:b/>
          <w:bCs/>
          <w:szCs w:val="20"/>
        </w:rPr>
      </w:pPr>
    </w:p>
    <w:p w14:paraId="0BA8DED0" w14:textId="77777777" w:rsidR="00F50D17" w:rsidRDefault="00F50D17" w:rsidP="00AB1CE0">
      <w:pPr>
        <w:autoSpaceDE w:val="0"/>
        <w:autoSpaceDN w:val="0"/>
        <w:adjustRightInd w:val="0"/>
        <w:rPr>
          <w:rFonts w:cs="Arial"/>
          <w:b/>
          <w:bCs/>
          <w:szCs w:val="20"/>
        </w:rPr>
      </w:pPr>
    </w:p>
    <w:p w14:paraId="75E49C27" w14:textId="77777777" w:rsidR="00F50D17" w:rsidRDefault="00F50D17" w:rsidP="00AB1CE0">
      <w:pPr>
        <w:autoSpaceDE w:val="0"/>
        <w:autoSpaceDN w:val="0"/>
        <w:adjustRightInd w:val="0"/>
        <w:rPr>
          <w:rFonts w:cs="Arial"/>
          <w:b/>
          <w:bCs/>
          <w:szCs w:val="20"/>
        </w:rPr>
      </w:pPr>
    </w:p>
    <w:p w14:paraId="49EAC831" w14:textId="68789B24" w:rsidR="0091565B" w:rsidRPr="005936E6" w:rsidRDefault="00800252" w:rsidP="00AB1CE0">
      <w:pPr>
        <w:autoSpaceDE w:val="0"/>
        <w:autoSpaceDN w:val="0"/>
        <w:adjustRightInd w:val="0"/>
        <w:rPr>
          <w:rFonts w:cs="Arial"/>
          <w:b/>
          <w:bCs/>
          <w:szCs w:val="20"/>
        </w:rPr>
      </w:pPr>
      <w:r w:rsidRPr="005936E6">
        <w:rPr>
          <w:rFonts w:cs="Arial"/>
          <w:b/>
          <w:bCs/>
          <w:szCs w:val="20"/>
        </w:rPr>
        <w:t>3.2 Schéma délégataire</w:t>
      </w:r>
    </w:p>
    <w:p w14:paraId="6059D93A" w14:textId="411DFF98" w:rsidR="00C246B7" w:rsidRPr="005936E6" w:rsidRDefault="00C246B7" w:rsidP="00AB1CE0">
      <w:pPr>
        <w:autoSpaceDE w:val="0"/>
        <w:autoSpaceDN w:val="0"/>
        <w:adjustRightInd w:val="0"/>
        <w:rPr>
          <w:rFonts w:cs="Arial"/>
          <w:szCs w:val="20"/>
        </w:rPr>
      </w:pPr>
    </w:p>
    <w:p w14:paraId="36E34F00" w14:textId="78E39D4A" w:rsidR="00800252" w:rsidRPr="005936E6" w:rsidRDefault="00344BBE" w:rsidP="00AB1CE0">
      <w:pPr>
        <w:autoSpaceDE w:val="0"/>
        <w:autoSpaceDN w:val="0"/>
        <w:adjustRightInd w:val="0"/>
        <w:rPr>
          <w:rFonts w:cs="Arial"/>
          <w:szCs w:val="20"/>
        </w:rPr>
      </w:pPr>
      <w:r>
        <w:rPr>
          <w:rFonts w:cs="Arial"/>
          <w:szCs w:val="20"/>
        </w:rPr>
        <w:t>En préambule, i</w:t>
      </w:r>
      <w:r w:rsidR="0032477F" w:rsidRPr="005936E6">
        <w:rPr>
          <w:rFonts w:cs="Arial"/>
          <w:szCs w:val="20"/>
        </w:rPr>
        <w:t xml:space="preserve">l convient de distinguer les délégations commerciales </w:t>
      </w:r>
      <w:r w:rsidR="00175049" w:rsidRPr="005936E6">
        <w:rPr>
          <w:rFonts w:cs="Arial"/>
          <w:szCs w:val="20"/>
        </w:rPr>
        <w:t xml:space="preserve">engendrant </w:t>
      </w:r>
      <w:r w:rsidR="0032477F" w:rsidRPr="005936E6">
        <w:rPr>
          <w:rFonts w:cs="Arial"/>
          <w:szCs w:val="20"/>
        </w:rPr>
        <w:t>un risque de crédit</w:t>
      </w:r>
      <w:r w:rsidR="00F50D17">
        <w:rPr>
          <w:rFonts w:cs="Arial"/>
          <w:szCs w:val="20"/>
        </w:rPr>
        <w:t>,</w:t>
      </w:r>
      <w:r w:rsidR="0032477F" w:rsidRPr="005936E6">
        <w:rPr>
          <w:rFonts w:cs="Arial"/>
          <w:szCs w:val="20"/>
        </w:rPr>
        <w:t xml:space="preserve"> </w:t>
      </w:r>
      <w:r w:rsidR="00BA17A6" w:rsidRPr="005936E6">
        <w:rPr>
          <w:rFonts w:cs="Arial"/>
          <w:szCs w:val="20"/>
        </w:rPr>
        <w:t>des délégations techniques</w:t>
      </w:r>
      <w:r w:rsidR="0032477F" w:rsidRPr="005936E6">
        <w:rPr>
          <w:rFonts w:cs="Arial"/>
          <w:szCs w:val="20"/>
        </w:rPr>
        <w:t xml:space="preserve"> permettant le paiement de la valeur.</w:t>
      </w:r>
    </w:p>
    <w:p w14:paraId="2DDD73B0" w14:textId="5925465D" w:rsidR="00800252" w:rsidRPr="005936E6" w:rsidRDefault="00800252" w:rsidP="00AB1CE0">
      <w:pPr>
        <w:autoSpaceDE w:val="0"/>
        <w:autoSpaceDN w:val="0"/>
        <w:adjustRightInd w:val="0"/>
        <w:rPr>
          <w:rFonts w:cs="Arial"/>
          <w:sz w:val="14"/>
          <w:szCs w:val="14"/>
        </w:rPr>
      </w:pPr>
    </w:p>
    <w:p w14:paraId="06094F4E" w14:textId="77777777" w:rsidR="00D63734" w:rsidRPr="005936E6" w:rsidRDefault="00D63734" w:rsidP="00AB1CE0">
      <w:pPr>
        <w:autoSpaceDE w:val="0"/>
        <w:autoSpaceDN w:val="0"/>
        <w:adjustRightInd w:val="0"/>
        <w:rPr>
          <w:rFonts w:cs="Arial"/>
          <w:sz w:val="14"/>
          <w:szCs w:val="14"/>
        </w:rPr>
      </w:pPr>
    </w:p>
    <w:p w14:paraId="195BBBD2" w14:textId="0626CF71" w:rsidR="00800252" w:rsidRPr="005936E6" w:rsidRDefault="00825135" w:rsidP="00AB1CE0">
      <w:pPr>
        <w:autoSpaceDE w:val="0"/>
        <w:autoSpaceDN w:val="0"/>
        <w:adjustRightInd w:val="0"/>
        <w:rPr>
          <w:rFonts w:cs="Arial"/>
          <w:szCs w:val="20"/>
        </w:rPr>
      </w:pPr>
      <w:r w:rsidRPr="005936E6">
        <w:rPr>
          <w:rFonts w:cs="Arial"/>
          <w:b/>
          <w:bCs/>
          <w:i/>
          <w:iCs/>
          <w:szCs w:val="20"/>
        </w:rPr>
        <w:t>Concernant les délégations</w:t>
      </w:r>
      <w:r w:rsidR="00530DB8" w:rsidRPr="005936E6">
        <w:rPr>
          <w:rFonts w:cs="Arial"/>
          <w:b/>
          <w:bCs/>
          <w:i/>
          <w:iCs/>
          <w:szCs w:val="20"/>
        </w:rPr>
        <w:t xml:space="preserve"> permettant l</w:t>
      </w:r>
      <w:r w:rsidR="009E0AD8" w:rsidRPr="005936E6">
        <w:rPr>
          <w:rFonts w:cs="Arial"/>
          <w:b/>
          <w:bCs/>
          <w:i/>
          <w:iCs/>
          <w:szCs w:val="20"/>
        </w:rPr>
        <w:t>a décision</w:t>
      </w:r>
      <w:r w:rsidR="00530DB8" w:rsidRPr="005936E6">
        <w:rPr>
          <w:rFonts w:cs="Arial"/>
          <w:b/>
          <w:bCs/>
          <w:i/>
          <w:iCs/>
          <w:szCs w:val="20"/>
        </w:rPr>
        <w:t xml:space="preserve"> du for</w:t>
      </w:r>
      <w:r w:rsidR="009E0AD8" w:rsidRPr="005936E6">
        <w:rPr>
          <w:rFonts w:cs="Arial"/>
          <w:b/>
          <w:bCs/>
          <w:i/>
          <w:iCs/>
          <w:szCs w:val="20"/>
        </w:rPr>
        <w:t>ç</w:t>
      </w:r>
      <w:r w:rsidR="00530DB8" w:rsidRPr="005936E6">
        <w:rPr>
          <w:rFonts w:cs="Arial"/>
          <w:b/>
          <w:bCs/>
          <w:i/>
          <w:iCs/>
          <w:szCs w:val="20"/>
        </w:rPr>
        <w:t>age</w:t>
      </w:r>
      <w:r w:rsidRPr="005936E6">
        <w:rPr>
          <w:rFonts w:cs="Arial"/>
          <w:szCs w:val="20"/>
        </w:rPr>
        <w:t xml:space="preserve">, </w:t>
      </w:r>
      <w:r w:rsidR="001059A9" w:rsidRPr="005936E6">
        <w:rPr>
          <w:rFonts w:cs="Arial"/>
          <w:szCs w:val="20"/>
        </w:rPr>
        <w:t>elles respect</w:t>
      </w:r>
      <w:r w:rsidR="00F50D17">
        <w:rPr>
          <w:rFonts w:cs="Arial"/>
          <w:szCs w:val="20"/>
        </w:rPr>
        <w:t>e</w:t>
      </w:r>
      <w:r w:rsidR="001059A9" w:rsidRPr="005936E6">
        <w:rPr>
          <w:rFonts w:cs="Arial"/>
          <w:szCs w:val="20"/>
        </w:rPr>
        <w:t xml:space="preserve">nt les </w:t>
      </w:r>
      <w:r w:rsidR="00A51B6C" w:rsidRPr="005936E6">
        <w:rPr>
          <w:rFonts w:cs="Arial"/>
          <w:szCs w:val="20"/>
        </w:rPr>
        <w:t>principes</w:t>
      </w:r>
      <w:r w:rsidR="001059A9" w:rsidRPr="005936E6">
        <w:rPr>
          <w:rFonts w:cs="Arial"/>
          <w:szCs w:val="20"/>
        </w:rPr>
        <w:t xml:space="preserve"> suivants :</w:t>
      </w:r>
    </w:p>
    <w:p w14:paraId="4283075D" w14:textId="0C8B5B06" w:rsidR="00A51B6C" w:rsidRPr="005936E6" w:rsidRDefault="00A07407" w:rsidP="00A51B6C">
      <w:pPr>
        <w:pStyle w:val="Paragraphedeliste"/>
        <w:numPr>
          <w:ilvl w:val="0"/>
          <w:numId w:val="17"/>
        </w:numPr>
        <w:autoSpaceDE w:val="0"/>
        <w:autoSpaceDN w:val="0"/>
        <w:adjustRightInd w:val="0"/>
        <w:rPr>
          <w:rFonts w:cs="Arial"/>
          <w:szCs w:val="20"/>
        </w:rPr>
      </w:pPr>
      <w:r w:rsidRPr="005936E6">
        <w:rPr>
          <w:rFonts w:cs="Arial"/>
          <w:szCs w:val="20"/>
        </w:rPr>
        <w:t xml:space="preserve">Les délégations décisionnelles de forçages sont déterminées </w:t>
      </w:r>
      <w:r w:rsidR="00A51B6C" w:rsidRPr="005936E6">
        <w:rPr>
          <w:rFonts w:cs="Arial"/>
          <w:i/>
          <w:iCs/>
          <w:szCs w:val="20"/>
        </w:rPr>
        <w:t>(i)</w:t>
      </w:r>
      <w:r w:rsidR="00A51B6C" w:rsidRPr="005936E6">
        <w:rPr>
          <w:rFonts w:cs="Arial"/>
          <w:szCs w:val="20"/>
        </w:rPr>
        <w:t xml:space="preserve"> </w:t>
      </w:r>
      <w:r w:rsidR="00A51B6C" w:rsidRPr="00344BBE">
        <w:rPr>
          <w:rFonts w:cs="Arial"/>
          <w:szCs w:val="20"/>
          <w:u w:val="single"/>
        </w:rPr>
        <w:t>pour un client avec autorisation</w:t>
      </w:r>
      <w:r w:rsidR="00A51B6C" w:rsidRPr="005936E6">
        <w:rPr>
          <w:rFonts w:cs="Arial"/>
          <w:szCs w:val="20"/>
        </w:rPr>
        <w:t xml:space="preserve"> par un </w:t>
      </w:r>
      <w:r w:rsidR="00BA17A6" w:rsidRPr="005936E6">
        <w:rPr>
          <w:rFonts w:cs="Arial"/>
          <w:szCs w:val="20"/>
        </w:rPr>
        <w:t>pource</w:t>
      </w:r>
      <w:r w:rsidR="00A76ED3" w:rsidRPr="005936E6">
        <w:rPr>
          <w:rFonts w:cs="Arial"/>
          <w:szCs w:val="20"/>
        </w:rPr>
        <w:t>n</w:t>
      </w:r>
      <w:r w:rsidR="00BA17A6" w:rsidRPr="005936E6">
        <w:rPr>
          <w:rFonts w:cs="Arial"/>
          <w:szCs w:val="20"/>
        </w:rPr>
        <w:t>tage</w:t>
      </w:r>
      <w:r w:rsidR="00A51B6C" w:rsidRPr="005936E6">
        <w:rPr>
          <w:rFonts w:cs="Arial"/>
          <w:szCs w:val="20"/>
        </w:rPr>
        <w:t xml:space="preserve"> de l’autorisation et un montant en valeur absolue, </w:t>
      </w:r>
      <w:r w:rsidR="00A51B6C" w:rsidRPr="005936E6">
        <w:rPr>
          <w:rFonts w:cs="Arial"/>
          <w:i/>
          <w:iCs/>
          <w:szCs w:val="20"/>
        </w:rPr>
        <w:t>(ii)</w:t>
      </w:r>
      <w:r w:rsidR="00A51B6C" w:rsidRPr="005936E6">
        <w:rPr>
          <w:rFonts w:cs="Arial"/>
          <w:szCs w:val="20"/>
        </w:rPr>
        <w:t xml:space="preserve"> </w:t>
      </w:r>
      <w:r w:rsidR="00A51B6C" w:rsidRPr="00344BBE">
        <w:rPr>
          <w:rFonts w:cs="Arial"/>
          <w:szCs w:val="20"/>
          <w:u w:val="single"/>
        </w:rPr>
        <w:t>pour un client sans autorisation</w:t>
      </w:r>
      <w:r w:rsidR="00A51B6C" w:rsidRPr="005936E6">
        <w:rPr>
          <w:rFonts w:cs="Arial"/>
          <w:szCs w:val="20"/>
        </w:rPr>
        <w:t xml:space="preserve"> par un montant en valeur absolue</w:t>
      </w:r>
      <w:r w:rsidR="00344BBE">
        <w:rPr>
          <w:rFonts w:cs="Arial"/>
          <w:szCs w:val="20"/>
        </w:rPr>
        <w:t xml:space="preserve"> (</w:t>
      </w:r>
      <w:r w:rsidR="00344BBE" w:rsidRPr="004A772D">
        <w:rPr>
          <w:rFonts w:cs="Arial"/>
          <w:szCs w:val="20"/>
        </w:rPr>
        <w:t>voir annexes</w:t>
      </w:r>
      <w:r w:rsidR="00344BBE">
        <w:rPr>
          <w:rFonts w:cs="Arial"/>
          <w:szCs w:val="20"/>
        </w:rPr>
        <w:t>)</w:t>
      </w:r>
      <w:r w:rsidR="00C8604E">
        <w:rPr>
          <w:rFonts w:cs="Arial"/>
          <w:szCs w:val="20"/>
        </w:rPr>
        <w:t>.</w:t>
      </w:r>
      <w:r w:rsidR="00344BBE" w:rsidRPr="00344BBE">
        <w:rPr>
          <w:rFonts w:cs="Arial"/>
          <w:szCs w:val="20"/>
        </w:rPr>
        <w:t xml:space="preserve"> </w:t>
      </w:r>
      <w:r w:rsidR="00344BBE">
        <w:rPr>
          <w:rFonts w:cs="Arial"/>
          <w:szCs w:val="20"/>
        </w:rPr>
        <w:t xml:space="preserve">Elles </w:t>
      </w:r>
      <w:r w:rsidR="00D8483A">
        <w:rPr>
          <w:rFonts w:cs="Arial"/>
          <w:szCs w:val="20"/>
        </w:rPr>
        <w:t xml:space="preserve">sont </w:t>
      </w:r>
      <w:r w:rsidR="00344BBE">
        <w:rPr>
          <w:rFonts w:cs="Arial"/>
          <w:szCs w:val="20"/>
        </w:rPr>
        <w:t xml:space="preserve">validées </w:t>
      </w:r>
      <w:r w:rsidR="00344BBE" w:rsidRPr="005936E6">
        <w:rPr>
          <w:rFonts w:cs="Arial"/>
          <w:szCs w:val="20"/>
        </w:rPr>
        <w:t xml:space="preserve">par le CRO local et </w:t>
      </w:r>
      <w:r w:rsidR="00344BBE">
        <w:rPr>
          <w:rFonts w:cs="Arial"/>
          <w:szCs w:val="20"/>
        </w:rPr>
        <w:t xml:space="preserve">le </w:t>
      </w:r>
      <w:r w:rsidR="00344BBE" w:rsidRPr="005936E6">
        <w:rPr>
          <w:rFonts w:cs="Arial"/>
          <w:szCs w:val="20"/>
        </w:rPr>
        <w:t>CRO régional</w:t>
      </w:r>
      <w:r w:rsidR="00344BBE">
        <w:rPr>
          <w:rFonts w:cs="Arial"/>
          <w:szCs w:val="20"/>
        </w:rPr>
        <w:t>.</w:t>
      </w:r>
      <w:r w:rsidR="00344BBE" w:rsidRPr="005936E6">
        <w:rPr>
          <w:rFonts w:cs="Arial"/>
          <w:szCs w:val="20"/>
        </w:rPr>
        <w:t xml:space="preserve"> </w:t>
      </w:r>
    </w:p>
    <w:p w14:paraId="72E19296" w14:textId="77777777" w:rsidR="00344BBE" w:rsidRDefault="00344BBE" w:rsidP="00BA17A6">
      <w:pPr>
        <w:autoSpaceDE w:val="0"/>
        <w:autoSpaceDN w:val="0"/>
        <w:adjustRightInd w:val="0"/>
        <w:ind w:left="708"/>
        <w:rPr>
          <w:rFonts w:cs="Arial"/>
          <w:szCs w:val="20"/>
        </w:rPr>
      </w:pPr>
    </w:p>
    <w:p w14:paraId="37BE40C5" w14:textId="6E277DAB" w:rsidR="00A51B6C" w:rsidRPr="00466F1D" w:rsidRDefault="00BA17A6" w:rsidP="00466F1D">
      <w:pPr>
        <w:pStyle w:val="Paragraphedeliste"/>
        <w:numPr>
          <w:ilvl w:val="0"/>
          <w:numId w:val="17"/>
        </w:numPr>
        <w:autoSpaceDE w:val="0"/>
        <w:autoSpaceDN w:val="0"/>
        <w:adjustRightInd w:val="0"/>
        <w:rPr>
          <w:rFonts w:cs="Arial"/>
          <w:szCs w:val="20"/>
        </w:rPr>
      </w:pPr>
      <w:r w:rsidRPr="00466F1D">
        <w:rPr>
          <w:rFonts w:cs="Arial"/>
          <w:szCs w:val="20"/>
        </w:rPr>
        <w:t>Au</w:t>
      </w:r>
      <w:r w:rsidR="00A51B6C" w:rsidRPr="00466F1D">
        <w:rPr>
          <w:rFonts w:cs="Arial"/>
          <w:szCs w:val="20"/>
        </w:rPr>
        <w:t xml:space="preserve">-delà de ces seuils, </w:t>
      </w:r>
      <w:r w:rsidR="009B14F9" w:rsidRPr="00466F1D">
        <w:rPr>
          <w:rFonts w:cs="Arial"/>
          <w:szCs w:val="20"/>
        </w:rPr>
        <w:t xml:space="preserve">SG </w:t>
      </w:r>
      <w:r w:rsidR="00D8483A">
        <w:rPr>
          <w:rFonts w:cs="Arial"/>
          <w:szCs w:val="20"/>
        </w:rPr>
        <w:t>Sénégal</w:t>
      </w:r>
      <w:r w:rsidR="00A51B6C" w:rsidRPr="00466F1D">
        <w:rPr>
          <w:rFonts w:cs="Arial"/>
          <w:szCs w:val="20"/>
        </w:rPr>
        <w:t xml:space="preserve"> doit remonter le dossier au niveau Régional (</w:t>
      </w:r>
      <w:r w:rsidR="00A51B6C" w:rsidRPr="004A772D">
        <w:rPr>
          <w:rFonts w:cs="Arial"/>
          <w:szCs w:val="20"/>
        </w:rPr>
        <w:t>DCE Région et Directeur Régional</w:t>
      </w:r>
      <w:r w:rsidR="00A51B6C" w:rsidRPr="00466F1D">
        <w:rPr>
          <w:rFonts w:cs="Arial"/>
          <w:szCs w:val="20"/>
        </w:rPr>
        <w:t>)</w:t>
      </w:r>
      <w:r w:rsidR="00125C80" w:rsidRPr="00466F1D">
        <w:rPr>
          <w:rFonts w:cs="Arial"/>
          <w:szCs w:val="20"/>
        </w:rPr>
        <w:t>.</w:t>
      </w:r>
    </w:p>
    <w:p w14:paraId="2E9F8BF6" w14:textId="77777777" w:rsidR="00344BBE" w:rsidRDefault="00344BBE" w:rsidP="000335DC">
      <w:pPr>
        <w:pStyle w:val="Default"/>
        <w:spacing w:after="18"/>
        <w:ind w:left="720"/>
        <w:jc w:val="both"/>
        <w:rPr>
          <w:rFonts w:ascii="Arial" w:eastAsiaTheme="minorHAnsi" w:hAnsi="Arial" w:cs="Arial"/>
          <w:color w:val="auto"/>
          <w:sz w:val="20"/>
          <w:szCs w:val="20"/>
        </w:rPr>
      </w:pPr>
    </w:p>
    <w:p w14:paraId="2AA2E257" w14:textId="0D8B7941" w:rsidR="000335DC" w:rsidRDefault="000335DC" w:rsidP="00466F1D">
      <w:pPr>
        <w:pStyle w:val="Default"/>
        <w:numPr>
          <w:ilvl w:val="0"/>
          <w:numId w:val="17"/>
        </w:numPr>
        <w:spacing w:after="18"/>
        <w:jc w:val="both"/>
        <w:rPr>
          <w:rFonts w:ascii="Arial" w:eastAsiaTheme="minorHAnsi" w:hAnsi="Arial" w:cs="Arial"/>
          <w:color w:val="auto"/>
          <w:sz w:val="20"/>
          <w:szCs w:val="20"/>
        </w:rPr>
      </w:pPr>
      <w:r w:rsidRPr="005936E6">
        <w:rPr>
          <w:rFonts w:ascii="Arial" w:eastAsiaTheme="minorHAnsi" w:hAnsi="Arial" w:cs="Arial"/>
          <w:color w:val="auto"/>
          <w:sz w:val="20"/>
          <w:szCs w:val="20"/>
        </w:rPr>
        <w:t xml:space="preserve">Par ailleurs, en cas d’impossibilité de recueillir la validation du </w:t>
      </w:r>
      <w:r w:rsidRPr="004A772D">
        <w:rPr>
          <w:rFonts w:ascii="Arial" w:eastAsiaTheme="minorHAnsi" w:hAnsi="Arial" w:cs="Arial"/>
          <w:color w:val="auto"/>
          <w:sz w:val="20"/>
          <w:szCs w:val="20"/>
        </w:rPr>
        <w:t xml:space="preserve">Directeur </w:t>
      </w:r>
      <w:r w:rsidR="00667450">
        <w:rPr>
          <w:rFonts w:ascii="Arial" w:eastAsiaTheme="minorHAnsi" w:hAnsi="Arial" w:cs="Arial"/>
          <w:color w:val="auto"/>
          <w:sz w:val="20"/>
          <w:szCs w:val="20"/>
        </w:rPr>
        <w:t>R</w:t>
      </w:r>
      <w:r w:rsidR="00667450" w:rsidRPr="004A772D">
        <w:rPr>
          <w:rFonts w:ascii="Arial" w:eastAsiaTheme="minorHAnsi" w:hAnsi="Arial" w:cs="Arial"/>
          <w:color w:val="auto"/>
          <w:sz w:val="20"/>
          <w:szCs w:val="20"/>
        </w:rPr>
        <w:t>égional</w:t>
      </w:r>
      <w:r w:rsidR="00667450" w:rsidRPr="005936E6">
        <w:rPr>
          <w:rFonts w:ascii="Arial" w:eastAsiaTheme="minorHAnsi" w:hAnsi="Arial" w:cs="Arial"/>
          <w:color w:val="auto"/>
          <w:sz w:val="20"/>
          <w:szCs w:val="20"/>
        </w:rPr>
        <w:t xml:space="preserve"> </w:t>
      </w:r>
      <w:r w:rsidRPr="005936E6">
        <w:rPr>
          <w:rFonts w:ascii="Arial" w:eastAsiaTheme="minorHAnsi" w:hAnsi="Arial" w:cs="Arial"/>
          <w:color w:val="auto"/>
          <w:sz w:val="20"/>
          <w:szCs w:val="20"/>
        </w:rPr>
        <w:t xml:space="preserve">au-delà des limites </w:t>
      </w:r>
      <w:r w:rsidR="00344BBE">
        <w:rPr>
          <w:rFonts w:ascii="Arial" w:eastAsiaTheme="minorHAnsi" w:hAnsi="Arial" w:cs="Arial"/>
          <w:color w:val="auto"/>
          <w:sz w:val="20"/>
          <w:szCs w:val="20"/>
        </w:rPr>
        <w:t>locales</w:t>
      </w:r>
      <w:r w:rsidRPr="005936E6">
        <w:rPr>
          <w:rFonts w:ascii="Arial" w:eastAsiaTheme="minorHAnsi" w:hAnsi="Arial" w:cs="Arial"/>
          <w:color w:val="auto"/>
          <w:sz w:val="20"/>
          <w:szCs w:val="20"/>
        </w:rPr>
        <w:t xml:space="preserve">, le Responsable d’Implantation pourra valider le forçage en ayant informé le jour même le </w:t>
      </w:r>
      <w:r w:rsidRPr="004A772D">
        <w:rPr>
          <w:rFonts w:ascii="Arial" w:eastAsiaTheme="minorHAnsi" w:hAnsi="Arial" w:cs="Arial"/>
          <w:color w:val="auto"/>
          <w:sz w:val="20"/>
          <w:szCs w:val="20"/>
        </w:rPr>
        <w:t xml:space="preserve">Directeur Régional (copie </w:t>
      </w:r>
      <w:r w:rsidR="008D028A" w:rsidRPr="004A772D">
        <w:rPr>
          <w:rFonts w:ascii="Arial" w:eastAsiaTheme="minorHAnsi" w:hAnsi="Arial" w:cs="Arial"/>
          <w:color w:val="auto"/>
          <w:sz w:val="20"/>
          <w:szCs w:val="20"/>
        </w:rPr>
        <w:t>CRO</w:t>
      </w:r>
      <w:r w:rsidR="00827C8A" w:rsidRPr="004A772D">
        <w:rPr>
          <w:rFonts w:ascii="Arial" w:eastAsiaTheme="minorHAnsi" w:hAnsi="Arial" w:cs="Arial"/>
          <w:color w:val="auto"/>
          <w:sz w:val="20"/>
          <w:szCs w:val="20"/>
        </w:rPr>
        <w:t xml:space="preserve"> + DCE</w:t>
      </w:r>
      <w:r w:rsidRPr="004A772D">
        <w:rPr>
          <w:rFonts w:ascii="Arial" w:eastAsiaTheme="minorHAnsi" w:hAnsi="Arial" w:cs="Arial"/>
          <w:color w:val="auto"/>
          <w:sz w:val="20"/>
          <w:szCs w:val="20"/>
        </w:rPr>
        <w:t xml:space="preserve"> Région)</w:t>
      </w:r>
      <w:r w:rsidRPr="005936E6">
        <w:rPr>
          <w:rFonts w:ascii="Arial" w:eastAsiaTheme="minorHAnsi" w:hAnsi="Arial" w:cs="Arial"/>
          <w:color w:val="auto"/>
          <w:sz w:val="20"/>
          <w:szCs w:val="20"/>
        </w:rPr>
        <w:t xml:space="preserve"> et en justifiant sa décision (montant par rapport aux flux confiés, nature et délai de la couverture attendue, etc</w:t>
      </w:r>
      <w:r w:rsidR="00344BBE">
        <w:rPr>
          <w:rFonts w:ascii="Arial" w:eastAsiaTheme="minorHAnsi" w:hAnsi="Arial" w:cs="Arial"/>
          <w:color w:val="auto"/>
          <w:sz w:val="20"/>
          <w:szCs w:val="20"/>
        </w:rPr>
        <w:t>.</w:t>
      </w:r>
      <w:r w:rsidRPr="005936E6">
        <w:rPr>
          <w:rFonts w:ascii="Arial" w:eastAsiaTheme="minorHAnsi" w:hAnsi="Arial" w:cs="Arial"/>
          <w:color w:val="auto"/>
          <w:sz w:val="20"/>
          <w:szCs w:val="20"/>
        </w:rPr>
        <w:t>).</w:t>
      </w:r>
    </w:p>
    <w:p w14:paraId="6776BED9" w14:textId="77777777" w:rsidR="00466F1D" w:rsidRPr="005936E6" w:rsidRDefault="00466F1D" w:rsidP="00466F1D">
      <w:pPr>
        <w:pStyle w:val="Default"/>
        <w:spacing w:after="18"/>
        <w:jc w:val="both"/>
        <w:rPr>
          <w:rFonts w:ascii="Arial" w:eastAsiaTheme="minorHAnsi" w:hAnsi="Arial" w:cs="Arial"/>
          <w:color w:val="auto"/>
          <w:sz w:val="20"/>
          <w:szCs w:val="20"/>
        </w:rPr>
      </w:pPr>
    </w:p>
    <w:p w14:paraId="74E2DCFD" w14:textId="6DB4D30F" w:rsidR="00A51B6C" w:rsidRPr="005936E6" w:rsidRDefault="00BA17A6" w:rsidP="00027ECF">
      <w:pPr>
        <w:pStyle w:val="Paragraphedeliste"/>
        <w:numPr>
          <w:ilvl w:val="0"/>
          <w:numId w:val="17"/>
        </w:numPr>
        <w:autoSpaceDE w:val="0"/>
        <w:autoSpaceDN w:val="0"/>
        <w:adjustRightInd w:val="0"/>
        <w:spacing w:before="60"/>
        <w:ind w:left="714" w:hanging="357"/>
        <w:contextualSpacing w:val="0"/>
        <w:rPr>
          <w:rFonts w:cs="Arial"/>
          <w:szCs w:val="20"/>
        </w:rPr>
      </w:pPr>
      <w:r w:rsidRPr="00FA4C96">
        <w:rPr>
          <w:rFonts w:cs="Arial"/>
          <w:szCs w:val="20"/>
        </w:rPr>
        <w:t>Aucune</w:t>
      </w:r>
      <w:r w:rsidR="00A51B6C" w:rsidRPr="00FA4C96">
        <w:rPr>
          <w:rFonts w:cs="Arial"/>
          <w:szCs w:val="20"/>
        </w:rPr>
        <w:t xml:space="preserve"> délégation décisionnelle de forçage </w:t>
      </w:r>
      <w:r w:rsidR="00466F1D" w:rsidRPr="00FA4C96">
        <w:rPr>
          <w:rFonts w:cs="Arial"/>
          <w:szCs w:val="20"/>
        </w:rPr>
        <w:t>n’est confiée</w:t>
      </w:r>
      <w:r w:rsidR="00A51B6C" w:rsidRPr="00FA4C96">
        <w:rPr>
          <w:rFonts w:cs="Arial"/>
          <w:szCs w:val="20"/>
        </w:rPr>
        <w:t xml:space="preserve"> </w:t>
      </w:r>
      <w:r w:rsidR="00466F1D" w:rsidRPr="00FA4C96">
        <w:rPr>
          <w:rFonts w:cs="Arial"/>
          <w:szCs w:val="20"/>
        </w:rPr>
        <w:t xml:space="preserve">à </w:t>
      </w:r>
      <w:r w:rsidR="00A51B6C" w:rsidRPr="00FA4C96">
        <w:rPr>
          <w:rFonts w:cs="Arial"/>
          <w:szCs w:val="20"/>
        </w:rPr>
        <w:t>la cellule centralisée de Gestion des Risque</w:t>
      </w:r>
      <w:r w:rsidR="00A51B6C" w:rsidRPr="005936E6">
        <w:rPr>
          <w:rFonts w:cs="Arial"/>
          <w:szCs w:val="20"/>
        </w:rPr>
        <w:t>s</w:t>
      </w:r>
      <w:r w:rsidR="009E0AD8" w:rsidRPr="005936E6">
        <w:rPr>
          <w:rFonts w:cs="Arial"/>
          <w:szCs w:val="20"/>
        </w:rPr>
        <w:t>, qui ne fait que définir le circuit décisionnel, recueillir la décision, puis saisir la décision dans le CBS</w:t>
      </w:r>
      <w:r w:rsidR="00C8604E">
        <w:rPr>
          <w:rFonts w:cs="Arial"/>
          <w:szCs w:val="20"/>
        </w:rPr>
        <w:t>.</w:t>
      </w:r>
    </w:p>
    <w:p w14:paraId="377686FC" w14:textId="77777777" w:rsidR="00D63734" w:rsidRPr="005936E6" w:rsidRDefault="00D63734" w:rsidP="00AB1CE0">
      <w:pPr>
        <w:autoSpaceDE w:val="0"/>
        <w:autoSpaceDN w:val="0"/>
        <w:adjustRightInd w:val="0"/>
        <w:rPr>
          <w:rFonts w:cs="Arial"/>
          <w:sz w:val="14"/>
          <w:szCs w:val="14"/>
        </w:rPr>
      </w:pPr>
    </w:p>
    <w:p w14:paraId="4290E900" w14:textId="77777777" w:rsidR="00466F1D" w:rsidRDefault="00466F1D" w:rsidP="00F90798">
      <w:pPr>
        <w:pStyle w:val="Default"/>
        <w:spacing w:after="18"/>
        <w:jc w:val="both"/>
        <w:rPr>
          <w:rFonts w:ascii="Arial" w:eastAsiaTheme="minorHAnsi" w:hAnsi="Arial" w:cs="Arial"/>
          <w:color w:val="auto"/>
          <w:sz w:val="20"/>
          <w:szCs w:val="20"/>
        </w:rPr>
      </w:pPr>
    </w:p>
    <w:p w14:paraId="623C0E38" w14:textId="1F0F5260" w:rsidR="00F50D17" w:rsidRPr="005936E6" w:rsidRDefault="00F50D17" w:rsidP="00F50D17">
      <w:pPr>
        <w:autoSpaceDE w:val="0"/>
        <w:autoSpaceDN w:val="0"/>
        <w:adjustRightInd w:val="0"/>
        <w:rPr>
          <w:rFonts w:cs="Arial"/>
          <w:szCs w:val="20"/>
        </w:rPr>
      </w:pPr>
      <w:r w:rsidRPr="005936E6">
        <w:rPr>
          <w:rFonts w:cs="Arial"/>
          <w:b/>
          <w:bCs/>
          <w:i/>
          <w:iCs/>
          <w:szCs w:val="20"/>
        </w:rPr>
        <w:t>Concernant les droits de validation dans le CBS,</w:t>
      </w:r>
      <w:r w:rsidRPr="005936E6">
        <w:rPr>
          <w:rFonts w:cs="Arial"/>
          <w:szCs w:val="20"/>
        </w:rPr>
        <w:t xml:space="preserve"> seuls les collaborateurs de la cellule centralisée de Gestion des Risques</w:t>
      </w:r>
      <w:r w:rsidR="00D8483A">
        <w:rPr>
          <w:rFonts w:cs="Arial"/>
          <w:szCs w:val="20"/>
        </w:rPr>
        <w:t xml:space="preserve"> et </w:t>
      </w:r>
      <w:r w:rsidRPr="005936E6">
        <w:rPr>
          <w:rFonts w:cs="Arial"/>
          <w:szCs w:val="20"/>
        </w:rPr>
        <w:t xml:space="preserve">le DCE doivent avoir la possibilité de saisir des forçages dans le CBS. </w:t>
      </w:r>
    </w:p>
    <w:p w14:paraId="5E0A56ED" w14:textId="36D15387" w:rsidR="00A56585" w:rsidRDefault="00A56585" w:rsidP="00AB1CE0">
      <w:pPr>
        <w:autoSpaceDE w:val="0"/>
        <w:autoSpaceDN w:val="0"/>
        <w:adjustRightInd w:val="0"/>
        <w:rPr>
          <w:rFonts w:cs="Arial"/>
          <w:b/>
          <w:bCs/>
          <w:szCs w:val="20"/>
        </w:rPr>
      </w:pPr>
    </w:p>
    <w:p w14:paraId="177E457A" w14:textId="77777777" w:rsidR="00F50D17" w:rsidRDefault="00F50D17" w:rsidP="00AB1CE0">
      <w:pPr>
        <w:autoSpaceDE w:val="0"/>
        <w:autoSpaceDN w:val="0"/>
        <w:adjustRightInd w:val="0"/>
        <w:rPr>
          <w:rFonts w:cs="Arial"/>
          <w:b/>
          <w:bCs/>
          <w:szCs w:val="20"/>
        </w:rPr>
      </w:pPr>
    </w:p>
    <w:p w14:paraId="139A2837" w14:textId="19CF8DCE" w:rsidR="00800252" w:rsidRPr="005936E6" w:rsidRDefault="00856CE3" w:rsidP="00AB1CE0">
      <w:pPr>
        <w:autoSpaceDE w:val="0"/>
        <w:autoSpaceDN w:val="0"/>
        <w:adjustRightInd w:val="0"/>
        <w:rPr>
          <w:rFonts w:cs="Arial"/>
          <w:b/>
          <w:bCs/>
          <w:szCs w:val="20"/>
        </w:rPr>
      </w:pPr>
      <w:r w:rsidRPr="005936E6">
        <w:rPr>
          <w:rFonts w:cs="Arial"/>
          <w:b/>
          <w:bCs/>
          <w:szCs w:val="20"/>
        </w:rPr>
        <w:t xml:space="preserve">3.3 </w:t>
      </w:r>
      <w:r w:rsidR="00753115">
        <w:rPr>
          <w:rFonts w:cs="Arial"/>
          <w:b/>
          <w:bCs/>
          <w:szCs w:val="20"/>
        </w:rPr>
        <w:t>Formalisation des décisions</w:t>
      </w:r>
    </w:p>
    <w:p w14:paraId="10B0F17B" w14:textId="2ACF9F82" w:rsidR="00BC4576" w:rsidRPr="005936E6" w:rsidRDefault="00BC4576" w:rsidP="00AB1CE0">
      <w:pPr>
        <w:autoSpaceDE w:val="0"/>
        <w:autoSpaceDN w:val="0"/>
        <w:adjustRightInd w:val="0"/>
        <w:rPr>
          <w:rFonts w:cs="Arial"/>
          <w:szCs w:val="20"/>
        </w:rPr>
      </w:pPr>
    </w:p>
    <w:p w14:paraId="1E356F78" w14:textId="303243C0" w:rsidR="00753115" w:rsidRDefault="00753115" w:rsidP="00DC4F4F">
      <w:pPr>
        <w:autoSpaceDE w:val="0"/>
        <w:autoSpaceDN w:val="0"/>
        <w:adjustRightInd w:val="0"/>
        <w:rPr>
          <w:rFonts w:cs="Arial"/>
          <w:szCs w:val="20"/>
        </w:rPr>
      </w:pPr>
      <w:r>
        <w:rPr>
          <w:rFonts w:cs="Arial"/>
          <w:szCs w:val="20"/>
        </w:rPr>
        <w:t>U</w:t>
      </w:r>
      <w:r w:rsidR="00DC4F4F" w:rsidRPr="005936E6">
        <w:rPr>
          <w:rFonts w:cs="Arial"/>
          <w:szCs w:val="20"/>
        </w:rPr>
        <w:t xml:space="preserve">n formalisme explicite </w:t>
      </w:r>
      <w:r>
        <w:rPr>
          <w:rFonts w:cs="Arial"/>
          <w:szCs w:val="20"/>
        </w:rPr>
        <w:t xml:space="preserve">doit être respecté </w:t>
      </w:r>
      <w:r w:rsidR="00DC4F4F" w:rsidRPr="005936E6">
        <w:rPr>
          <w:rFonts w:cs="Arial"/>
          <w:szCs w:val="20"/>
        </w:rPr>
        <w:t xml:space="preserve">dans la prise de décision. </w:t>
      </w:r>
    </w:p>
    <w:p w14:paraId="6A51B37A" w14:textId="50A8A0D2" w:rsidR="00753115" w:rsidRDefault="00753115" w:rsidP="00DC4F4F">
      <w:pPr>
        <w:autoSpaceDE w:val="0"/>
        <w:autoSpaceDN w:val="0"/>
        <w:adjustRightInd w:val="0"/>
        <w:rPr>
          <w:rFonts w:cs="Arial"/>
          <w:szCs w:val="20"/>
        </w:rPr>
      </w:pPr>
      <w:r>
        <w:rPr>
          <w:rFonts w:cs="Arial"/>
          <w:szCs w:val="20"/>
        </w:rPr>
        <w:t xml:space="preserve">Les demande de forçage s’appuient sur un formulaire à renseigner par la LoD1 commerciale (cf. </w:t>
      </w:r>
      <w:r w:rsidRPr="004A772D">
        <w:rPr>
          <w:rFonts w:cs="Arial"/>
          <w:szCs w:val="20"/>
        </w:rPr>
        <w:t>annexe 3 et 4</w:t>
      </w:r>
      <w:r>
        <w:rPr>
          <w:rFonts w:cs="Arial"/>
          <w:szCs w:val="20"/>
        </w:rPr>
        <w:t>), et transmis au service compétent :</w:t>
      </w:r>
    </w:p>
    <w:p w14:paraId="5B1457B3" w14:textId="594E1871" w:rsidR="00753115" w:rsidRDefault="00753115" w:rsidP="00753115">
      <w:pPr>
        <w:pStyle w:val="Paragraphedeliste"/>
        <w:numPr>
          <w:ilvl w:val="0"/>
          <w:numId w:val="29"/>
        </w:numPr>
        <w:autoSpaceDE w:val="0"/>
        <w:autoSpaceDN w:val="0"/>
        <w:adjustRightInd w:val="0"/>
        <w:rPr>
          <w:rFonts w:cs="Arial"/>
          <w:szCs w:val="20"/>
        </w:rPr>
      </w:pPr>
      <w:proofErr w:type="gramStart"/>
      <w:r w:rsidRPr="00753115">
        <w:rPr>
          <w:rFonts w:cs="Arial"/>
          <w:szCs w:val="20"/>
        </w:rPr>
        <w:t>à</w:t>
      </w:r>
      <w:proofErr w:type="gramEnd"/>
      <w:r w:rsidRPr="00753115">
        <w:rPr>
          <w:rFonts w:cs="Arial"/>
          <w:szCs w:val="20"/>
        </w:rPr>
        <w:t xml:space="preserve"> la cellule centralisée de Gestion des Risques </w:t>
      </w:r>
      <w:r w:rsidR="003140D0">
        <w:rPr>
          <w:rFonts w:cs="Arial"/>
          <w:szCs w:val="20"/>
        </w:rPr>
        <w:t>p</w:t>
      </w:r>
      <w:r>
        <w:rPr>
          <w:rFonts w:cs="Arial"/>
          <w:szCs w:val="20"/>
        </w:rPr>
        <w:t>our les forçages autorisés ;</w:t>
      </w:r>
    </w:p>
    <w:p w14:paraId="60AFA9DF" w14:textId="2A344033" w:rsidR="00753115" w:rsidRPr="00753115" w:rsidRDefault="00753115" w:rsidP="00753115">
      <w:pPr>
        <w:pStyle w:val="Paragraphedeliste"/>
        <w:numPr>
          <w:ilvl w:val="0"/>
          <w:numId w:val="29"/>
        </w:numPr>
        <w:autoSpaceDE w:val="0"/>
        <w:autoSpaceDN w:val="0"/>
        <w:adjustRightInd w:val="0"/>
        <w:rPr>
          <w:rFonts w:cs="Arial"/>
          <w:szCs w:val="20"/>
        </w:rPr>
      </w:pPr>
      <w:proofErr w:type="gramStart"/>
      <w:r w:rsidRPr="00753115">
        <w:rPr>
          <w:rFonts w:cs="Arial"/>
          <w:szCs w:val="20"/>
        </w:rPr>
        <w:t>à</w:t>
      </w:r>
      <w:proofErr w:type="gramEnd"/>
      <w:r w:rsidRPr="00753115">
        <w:rPr>
          <w:rFonts w:cs="Arial"/>
          <w:szCs w:val="20"/>
        </w:rPr>
        <w:t xml:space="preserve"> la Direction des Risques</w:t>
      </w:r>
      <w:r>
        <w:rPr>
          <w:rFonts w:cs="Arial"/>
          <w:szCs w:val="20"/>
        </w:rPr>
        <w:t xml:space="preserve"> pour les demandes </w:t>
      </w:r>
      <w:r w:rsidRPr="005936E6">
        <w:rPr>
          <w:rFonts w:cs="Arial"/>
          <w:szCs w:val="20"/>
        </w:rPr>
        <w:t>de crédit ponctuel (sous la forme d’une demande de limite additionnelle ou d’autorisation simplifiée)</w:t>
      </w:r>
      <w:r>
        <w:rPr>
          <w:rFonts w:cs="Arial"/>
          <w:szCs w:val="20"/>
        </w:rPr>
        <w:t>.</w:t>
      </w:r>
    </w:p>
    <w:p w14:paraId="6D9B117A" w14:textId="77777777" w:rsidR="00753115" w:rsidRDefault="00753115" w:rsidP="00DC4F4F">
      <w:pPr>
        <w:autoSpaceDE w:val="0"/>
        <w:autoSpaceDN w:val="0"/>
        <w:adjustRightInd w:val="0"/>
        <w:rPr>
          <w:rFonts w:cs="Arial"/>
          <w:szCs w:val="20"/>
        </w:rPr>
      </w:pPr>
    </w:p>
    <w:p w14:paraId="0DDC3C4E" w14:textId="2B8DA5F2" w:rsidR="00753115" w:rsidRDefault="00753115" w:rsidP="00DC4F4F">
      <w:pPr>
        <w:autoSpaceDE w:val="0"/>
        <w:autoSpaceDN w:val="0"/>
        <w:adjustRightInd w:val="0"/>
        <w:rPr>
          <w:rFonts w:cs="Arial"/>
          <w:szCs w:val="20"/>
        </w:rPr>
      </w:pPr>
    </w:p>
    <w:p w14:paraId="742405FC" w14:textId="250682EB" w:rsidR="00FA4C96" w:rsidRDefault="00FA4C96" w:rsidP="00DC4F4F">
      <w:pPr>
        <w:autoSpaceDE w:val="0"/>
        <w:autoSpaceDN w:val="0"/>
        <w:adjustRightInd w:val="0"/>
        <w:rPr>
          <w:rFonts w:cs="Arial"/>
          <w:szCs w:val="20"/>
        </w:rPr>
      </w:pPr>
    </w:p>
    <w:p w14:paraId="05D93A48" w14:textId="77777777" w:rsidR="00FA4C96" w:rsidRDefault="00FA4C96" w:rsidP="00DC4F4F">
      <w:pPr>
        <w:autoSpaceDE w:val="0"/>
        <w:autoSpaceDN w:val="0"/>
        <w:adjustRightInd w:val="0"/>
        <w:rPr>
          <w:rFonts w:cs="Arial"/>
          <w:szCs w:val="20"/>
        </w:rPr>
      </w:pPr>
    </w:p>
    <w:p w14:paraId="19F18517" w14:textId="77777777" w:rsidR="00800252" w:rsidRPr="005936E6" w:rsidRDefault="00800252" w:rsidP="00AB1CE0">
      <w:pPr>
        <w:autoSpaceDE w:val="0"/>
        <w:autoSpaceDN w:val="0"/>
        <w:adjustRightInd w:val="0"/>
        <w:rPr>
          <w:rFonts w:cs="Arial"/>
          <w:szCs w:val="20"/>
        </w:rPr>
      </w:pPr>
    </w:p>
    <w:p w14:paraId="4A280AC2" w14:textId="36B8088B" w:rsidR="00AB1CE0" w:rsidRPr="005936E6" w:rsidRDefault="00AB1CE0" w:rsidP="00AB1CE0">
      <w:pPr>
        <w:autoSpaceDE w:val="0"/>
        <w:autoSpaceDN w:val="0"/>
        <w:adjustRightInd w:val="0"/>
        <w:rPr>
          <w:rFonts w:cs="Arial"/>
          <w:b/>
          <w:bCs/>
          <w:szCs w:val="20"/>
        </w:rPr>
      </w:pPr>
      <w:r w:rsidRPr="005936E6">
        <w:rPr>
          <w:rFonts w:cs="Arial"/>
          <w:b/>
          <w:bCs/>
          <w:szCs w:val="20"/>
        </w:rPr>
        <w:t>4. DESCRIPTION DES MODALITES DE SUIVI DES OPERATIONS FORCEES</w:t>
      </w:r>
    </w:p>
    <w:p w14:paraId="0C1BE752" w14:textId="1A400B16" w:rsidR="00C246B7" w:rsidRPr="005936E6" w:rsidRDefault="00C246B7" w:rsidP="00AB1CE0">
      <w:pPr>
        <w:autoSpaceDE w:val="0"/>
        <w:autoSpaceDN w:val="0"/>
        <w:adjustRightInd w:val="0"/>
        <w:rPr>
          <w:rFonts w:cs="Arial"/>
          <w:szCs w:val="20"/>
        </w:rPr>
      </w:pPr>
    </w:p>
    <w:p w14:paraId="25F61566" w14:textId="77777777" w:rsidR="003E26DE" w:rsidRPr="005936E6" w:rsidRDefault="003E26DE" w:rsidP="00AB1CE0">
      <w:pPr>
        <w:autoSpaceDE w:val="0"/>
        <w:autoSpaceDN w:val="0"/>
        <w:adjustRightInd w:val="0"/>
        <w:rPr>
          <w:rFonts w:cs="Arial"/>
          <w:szCs w:val="20"/>
        </w:rPr>
      </w:pPr>
    </w:p>
    <w:p w14:paraId="50864892" w14:textId="4FE22796" w:rsidR="00AB1CE0" w:rsidRPr="005936E6" w:rsidRDefault="00B964C3" w:rsidP="00AB1CE0">
      <w:pPr>
        <w:autoSpaceDE w:val="0"/>
        <w:autoSpaceDN w:val="0"/>
        <w:adjustRightInd w:val="0"/>
        <w:rPr>
          <w:rFonts w:cs="Arial"/>
          <w:b/>
          <w:bCs/>
          <w:szCs w:val="20"/>
        </w:rPr>
      </w:pPr>
      <w:r w:rsidRPr="005936E6">
        <w:rPr>
          <w:rFonts w:cs="Arial"/>
          <w:b/>
          <w:bCs/>
          <w:szCs w:val="20"/>
        </w:rPr>
        <w:t xml:space="preserve">4.1 </w:t>
      </w:r>
      <w:r w:rsidR="00AB1CE0" w:rsidRPr="007B51BA">
        <w:rPr>
          <w:rFonts w:cs="Arial"/>
          <w:b/>
          <w:bCs/>
          <w:szCs w:val="20"/>
          <w:u w:val="single"/>
        </w:rPr>
        <w:t>Suivi de 1er niveau</w:t>
      </w:r>
      <w:r w:rsidR="00AB1CE0" w:rsidRPr="005936E6">
        <w:rPr>
          <w:rFonts w:cs="Arial"/>
          <w:b/>
          <w:bCs/>
          <w:szCs w:val="20"/>
        </w:rPr>
        <w:t xml:space="preserve"> :</w:t>
      </w:r>
    </w:p>
    <w:p w14:paraId="23988D09" w14:textId="77777777" w:rsidR="00556617" w:rsidRPr="005936E6" w:rsidRDefault="00556617" w:rsidP="00AB1CE0">
      <w:pPr>
        <w:autoSpaceDE w:val="0"/>
        <w:autoSpaceDN w:val="0"/>
        <w:adjustRightInd w:val="0"/>
        <w:rPr>
          <w:rFonts w:cs="Arial"/>
          <w:szCs w:val="20"/>
        </w:rPr>
      </w:pPr>
    </w:p>
    <w:p w14:paraId="61DB4333" w14:textId="6299DD7E" w:rsidR="001A6021" w:rsidRPr="001A6021" w:rsidRDefault="001A6021" w:rsidP="00AB1CE0">
      <w:pPr>
        <w:autoSpaceDE w:val="0"/>
        <w:autoSpaceDN w:val="0"/>
        <w:adjustRightInd w:val="0"/>
        <w:rPr>
          <w:rFonts w:cs="Arial"/>
          <w:b/>
          <w:bCs/>
          <w:szCs w:val="20"/>
        </w:rPr>
      </w:pPr>
      <w:r w:rsidRPr="001A6021">
        <w:rPr>
          <w:rFonts w:cs="Arial"/>
          <w:b/>
          <w:bCs/>
          <w:szCs w:val="20"/>
        </w:rPr>
        <w:t>Responsabilités des équipes commerciales</w:t>
      </w:r>
    </w:p>
    <w:p w14:paraId="3C91F77C" w14:textId="77777777" w:rsidR="001A6021" w:rsidRPr="001A6021" w:rsidRDefault="001A6021" w:rsidP="00AB1CE0">
      <w:pPr>
        <w:autoSpaceDE w:val="0"/>
        <w:autoSpaceDN w:val="0"/>
        <w:adjustRightInd w:val="0"/>
        <w:rPr>
          <w:rFonts w:cs="Arial"/>
          <w:sz w:val="10"/>
          <w:szCs w:val="10"/>
        </w:rPr>
      </w:pPr>
    </w:p>
    <w:p w14:paraId="313B57B7" w14:textId="54DCFAE5" w:rsidR="00AB1CE0" w:rsidRPr="004F54EE" w:rsidRDefault="00AB1CE0" w:rsidP="00AB1CE0">
      <w:pPr>
        <w:autoSpaceDE w:val="0"/>
        <w:autoSpaceDN w:val="0"/>
        <w:adjustRightInd w:val="0"/>
        <w:rPr>
          <w:rFonts w:cs="Arial"/>
          <w:szCs w:val="20"/>
        </w:rPr>
      </w:pPr>
      <w:r w:rsidRPr="004F54EE">
        <w:rPr>
          <w:rFonts w:cs="Arial"/>
          <w:szCs w:val="20"/>
        </w:rPr>
        <w:t>Il est de la responsabilité d</w:t>
      </w:r>
      <w:r w:rsidR="00C813CA" w:rsidRPr="004F54EE">
        <w:rPr>
          <w:rFonts w:cs="Arial"/>
          <w:szCs w:val="20"/>
        </w:rPr>
        <w:t>e l’acteur</w:t>
      </w:r>
      <w:r w:rsidRPr="004F54EE">
        <w:rPr>
          <w:rFonts w:cs="Arial"/>
          <w:szCs w:val="20"/>
        </w:rPr>
        <w:t xml:space="preserve"> commercial et de sa ligne hiérarchique d’encadrer et de suivre </w:t>
      </w:r>
      <w:r w:rsidR="005B2D9C" w:rsidRPr="004F54EE">
        <w:rPr>
          <w:rFonts w:cs="Arial"/>
          <w:szCs w:val="20"/>
        </w:rPr>
        <w:t>de bout en bout</w:t>
      </w:r>
      <w:r w:rsidRPr="004F54EE">
        <w:rPr>
          <w:rFonts w:cs="Arial"/>
          <w:szCs w:val="20"/>
        </w:rPr>
        <w:t xml:space="preserve"> l’accord passé avec le client.</w:t>
      </w:r>
      <w:r w:rsidR="004F54EE" w:rsidRPr="004F54EE">
        <w:rPr>
          <w:rFonts w:cs="Arial"/>
          <w:szCs w:val="20"/>
        </w:rPr>
        <w:t xml:space="preserve"> </w:t>
      </w:r>
      <w:r w:rsidR="004F54EE">
        <w:rPr>
          <w:rFonts w:cs="Arial"/>
          <w:szCs w:val="20"/>
        </w:rPr>
        <w:t>Ainsi, l</w:t>
      </w:r>
      <w:r w:rsidR="004F54EE" w:rsidRPr="004F54EE">
        <w:rPr>
          <w:rFonts w:cs="Arial"/>
          <w:szCs w:val="20"/>
        </w:rPr>
        <w:t>a LoD1 commerciale :</w:t>
      </w:r>
    </w:p>
    <w:p w14:paraId="721B7D17" w14:textId="77777777" w:rsidR="004F54EE" w:rsidRPr="005936E6" w:rsidRDefault="004F54EE" w:rsidP="00AB1CE0">
      <w:pPr>
        <w:autoSpaceDE w:val="0"/>
        <w:autoSpaceDN w:val="0"/>
        <w:adjustRightInd w:val="0"/>
        <w:rPr>
          <w:rFonts w:cs="Arial"/>
          <w:szCs w:val="20"/>
          <w:u w:val="single"/>
        </w:rPr>
      </w:pPr>
    </w:p>
    <w:p w14:paraId="4D428620" w14:textId="2A586092" w:rsidR="00395DBC" w:rsidRPr="005936E6" w:rsidRDefault="00667450" w:rsidP="00395DBC">
      <w:pPr>
        <w:pStyle w:val="Paragraphedeliste"/>
        <w:numPr>
          <w:ilvl w:val="0"/>
          <w:numId w:val="11"/>
        </w:numPr>
        <w:autoSpaceDE w:val="0"/>
        <w:autoSpaceDN w:val="0"/>
        <w:adjustRightInd w:val="0"/>
        <w:rPr>
          <w:rFonts w:cs="Arial"/>
          <w:szCs w:val="20"/>
        </w:rPr>
      </w:pPr>
      <w:r>
        <w:rPr>
          <w:rFonts w:cs="Arial"/>
          <w:b/>
          <w:bCs/>
          <w:szCs w:val="20"/>
        </w:rPr>
        <w:t>C</w:t>
      </w:r>
      <w:r w:rsidRPr="004F54EE">
        <w:rPr>
          <w:rFonts w:cs="Arial"/>
          <w:b/>
          <w:bCs/>
          <w:szCs w:val="20"/>
        </w:rPr>
        <w:t xml:space="preserve">ollecte </w:t>
      </w:r>
      <w:r w:rsidR="00395DBC" w:rsidRPr="004F54EE">
        <w:rPr>
          <w:rFonts w:cs="Arial"/>
          <w:b/>
          <w:bCs/>
          <w:szCs w:val="20"/>
        </w:rPr>
        <w:t>auprès du client les justificatifs expliquant le besoin de forçage et annonçant les flux à percevoir</w:t>
      </w:r>
      <w:r w:rsidR="00395DBC" w:rsidRPr="005936E6">
        <w:rPr>
          <w:rFonts w:cs="Arial"/>
          <w:szCs w:val="20"/>
        </w:rPr>
        <w:t xml:space="preserve"> (situation visée, billets à ordre…</w:t>
      </w:r>
      <w:proofErr w:type="spellStart"/>
      <w:r w:rsidR="00395DBC" w:rsidRPr="005936E6">
        <w:rPr>
          <w:rFonts w:cs="Arial"/>
          <w:szCs w:val="20"/>
        </w:rPr>
        <w:t>etc</w:t>
      </w:r>
      <w:proofErr w:type="spellEnd"/>
      <w:r w:rsidR="00395DBC" w:rsidRPr="005936E6">
        <w:rPr>
          <w:rFonts w:cs="Arial"/>
          <w:szCs w:val="20"/>
        </w:rPr>
        <w:t xml:space="preserve">). S’il est compliqué de recueillir ces éléments dans certains cas, il faudra </w:t>
      </w:r>
      <w:proofErr w:type="gramStart"/>
      <w:r w:rsidR="00395DBC" w:rsidRPr="004F54EE">
        <w:rPr>
          <w:rFonts w:cs="Arial"/>
          <w:i/>
          <w:iCs/>
          <w:szCs w:val="20"/>
        </w:rPr>
        <w:t>a</w:t>
      </w:r>
      <w:proofErr w:type="gramEnd"/>
      <w:r w:rsidR="00395DBC" w:rsidRPr="004F54EE">
        <w:rPr>
          <w:rFonts w:cs="Arial"/>
          <w:i/>
          <w:iCs/>
          <w:szCs w:val="20"/>
        </w:rPr>
        <w:t xml:space="preserve"> minima</w:t>
      </w:r>
      <w:r w:rsidR="00395DBC" w:rsidRPr="004F54EE">
        <w:rPr>
          <w:rFonts w:cs="Arial"/>
          <w:szCs w:val="20"/>
        </w:rPr>
        <w:t xml:space="preserve"> expliciter par écrit, dans la demande adressée au décisionnaire, les couvertures adossées au forçage avec les échéances correspondantes</w:t>
      </w:r>
      <w:r w:rsidR="00395DBC" w:rsidRPr="005936E6">
        <w:rPr>
          <w:rFonts w:cs="Arial"/>
          <w:szCs w:val="20"/>
        </w:rPr>
        <w:t>.</w:t>
      </w:r>
    </w:p>
    <w:p w14:paraId="0C204DB3" w14:textId="77777777" w:rsidR="00395DBC" w:rsidRPr="005936E6" w:rsidRDefault="00395DBC" w:rsidP="00395DBC">
      <w:pPr>
        <w:autoSpaceDE w:val="0"/>
        <w:autoSpaceDN w:val="0"/>
        <w:adjustRightInd w:val="0"/>
        <w:rPr>
          <w:rFonts w:cs="Arial"/>
          <w:sz w:val="8"/>
          <w:szCs w:val="8"/>
        </w:rPr>
      </w:pPr>
    </w:p>
    <w:p w14:paraId="4E5177DC" w14:textId="6C10D777" w:rsidR="00395DBC" w:rsidRPr="005936E6" w:rsidRDefault="00395DBC" w:rsidP="00C813CA">
      <w:pPr>
        <w:autoSpaceDE w:val="0"/>
        <w:autoSpaceDN w:val="0"/>
        <w:adjustRightInd w:val="0"/>
        <w:ind w:left="708"/>
        <w:rPr>
          <w:rFonts w:cs="Arial"/>
          <w:szCs w:val="20"/>
        </w:rPr>
      </w:pPr>
      <w:r w:rsidRPr="005936E6">
        <w:rPr>
          <w:rFonts w:cs="Arial"/>
          <w:szCs w:val="20"/>
        </w:rPr>
        <w:t>Ce</w:t>
      </w:r>
      <w:r w:rsidR="00C813CA" w:rsidRPr="005936E6">
        <w:rPr>
          <w:rFonts w:cs="Arial"/>
          <w:szCs w:val="20"/>
        </w:rPr>
        <w:t xml:space="preserve">tte demande écrite au </w:t>
      </w:r>
      <w:r w:rsidR="00CE686A" w:rsidRPr="005936E6">
        <w:rPr>
          <w:rFonts w:cs="Arial"/>
          <w:szCs w:val="20"/>
        </w:rPr>
        <w:t>décisionnaire</w:t>
      </w:r>
      <w:r w:rsidRPr="005936E6">
        <w:rPr>
          <w:rFonts w:cs="Arial"/>
          <w:szCs w:val="20"/>
        </w:rPr>
        <w:t xml:space="preserve"> devra reprendre la situation du client au moment de l’accord (autorisation, niveau de débit…etc</w:t>
      </w:r>
      <w:r w:rsidR="004F54EE">
        <w:rPr>
          <w:rFonts w:cs="Arial"/>
          <w:szCs w:val="20"/>
        </w:rPr>
        <w:t>.</w:t>
      </w:r>
      <w:r w:rsidRPr="005936E6">
        <w:rPr>
          <w:rFonts w:cs="Arial"/>
          <w:szCs w:val="20"/>
        </w:rPr>
        <w:t>), et les termes de l’accord : l’opération à forcer, les flux annoncés, la date de régularisation convenu.</w:t>
      </w:r>
    </w:p>
    <w:p w14:paraId="267016BA" w14:textId="77777777" w:rsidR="00395DBC" w:rsidRPr="005936E6" w:rsidRDefault="00395DBC" w:rsidP="00395DBC">
      <w:pPr>
        <w:autoSpaceDE w:val="0"/>
        <w:autoSpaceDN w:val="0"/>
        <w:adjustRightInd w:val="0"/>
        <w:rPr>
          <w:rFonts w:cs="Arial"/>
          <w:szCs w:val="20"/>
        </w:rPr>
      </w:pPr>
    </w:p>
    <w:p w14:paraId="3524B550" w14:textId="39B77D6C" w:rsidR="00395DBC" w:rsidRPr="005936E6" w:rsidRDefault="00667450" w:rsidP="00395DBC">
      <w:pPr>
        <w:pStyle w:val="Paragraphedeliste"/>
        <w:numPr>
          <w:ilvl w:val="0"/>
          <w:numId w:val="11"/>
        </w:numPr>
        <w:autoSpaceDE w:val="0"/>
        <w:autoSpaceDN w:val="0"/>
        <w:adjustRightInd w:val="0"/>
        <w:rPr>
          <w:rFonts w:cs="Arial"/>
          <w:szCs w:val="20"/>
        </w:rPr>
      </w:pPr>
      <w:r>
        <w:rPr>
          <w:rFonts w:cs="Arial"/>
          <w:szCs w:val="20"/>
        </w:rPr>
        <w:t>Da</w:t>
      </w:r>
      <w:r w:rsidRPr="005936E6">
        <w:rPr>
          <w:rFonts w:cs="Arial"/>
          <w:szCs w:val="20"/>
        </w:rPr>
        <w:t xml:space="preserve">ns </w:t>
      </w:r>
      <w:r w:rsidR="00395DBC" w:rsidRPr="005936E6">
        <w:rPr>
          <w:rFonts w:cs="Arial"/>
          <w:szCs w:val="20"/>
        </w:rPr>
        <w:t>l’hypothèse de la présentation d’une nouvelle opération</w:t>
      </w:r>
      <w:r w:rsidR="001C3BA6">
        <w:rPr>
          <w:rFonts w:cs="Arial"/>
          <w:szCs w:val="20"/>
        </w:rPr>
        <w:t xml:space="preserve"> de forçage</w:t>
      </w:r>
      <w:r w:rsidR="00395DBC" w:rsidRPr="005936E6">
        <w:rPr>
          <w:rFonts w:cs="Arial"/>
          <w:szCs w:val="20"/>
        </w:rPr>
        <w:t xml:space="preserve">, </w:t>
      </w:r>
      <w:r w:rsidR="00395DBC" w:rsidRPr="004F54EE">
        <w:rPr>
          <w:rFonts w:cs="Arial"/>
          <w:b/>
          <w:bCs/>
          <w:szCs w:val="20"/>
        </w:rPr>
        <w:t>s’assure que les précédentes opérations forcées ont été régularisées</w:t>
      </w:r>
      <w:r w:rsidR="00395DBC" w:rsidRPr="005936E6">
        <w:rPr>
          <w:rFonts w:cs="Arial"/>
          <w:szCs w:val="20"/>
        </w:rPr>
        <w:t xml:space="preserve"> </w:t>
      </w:r>
      <w:r w:rsidR="00395DBC" w:rsidRPr="004F54EE">
        <w:rPr>
          <w:rFonts w:cs="Arial"/>
          <w:szCs w:val="20"/>
        </w:rPr>
        <w:t xml:space="preserve">si la date de régularisation annoncée est </w:t>
      </w:r>
      <w:r w:rsidR="004F54EE" w:rsidRPr="004F54EE">
        <w:rPr>
          <w:rFonts w:cs="Arial"/>
          <w:szCs w:val="20"/>
        </w:rPr>
        <w:t>échue</w:t>
      </w:r>
      <w:r w:rsidR="00395DBC" w:rsidRPr="005936E6">
        <w:rPr>
          <w:rFonts w:cs="Arial"/>
          <w:szCs w:val="20"/>
        </w:rPr>
        <w:t xml:space="preserve">. Ainsi, si le client a fait l’objet d’un forçage à J justifié par une couverture devant arriver à J+7, il reste possible de forcer de nouvelles opérations entre J+1 et J+6 si jamais ces opérations </w:t>
      </w:r>
      <w:r w:rsidR="00725973" w:rsidRPr="005936E6">
        <w:rPr>
          <w:rFonts w:cs="Arial"/>
          <w:szCs w:val="20"/>
        </w:rPr>
        <w:t>sont</w:t>
      </w:r>
      <w:r w:rsidR="00C813CA" w:rsidRPr="005936E6">
        <w:rPr>
          <w:rFonts w:cs="Arial"/>
          <w:szCs w:val="20"/>
        </w:rPr>
        <w:t xml:space="preserve">, </w:t>
      </w:r>
      <w:r w:rsidR="00395DBC" w:rsidRPr="005936E6">
        <w:rPr>
          <w:rFonts w:cs="Arial"/>
          <w:szCs w:val="20"/>
        </w:rPr>
        <w:t>elles aussi</w:t>
      </w:r>
      <w:r w:rsidR="00C813CA" w:rsidRPr="005936E6">
        <w:rPr>
          <w:rFonts w:cs="Arial"/>
          <w:szCs w:val="20"/>
        </w:rPr>
        <w:t>,</w:t>
      </w:r>
      <w:r w:rsidR="00395DBC" w:rsidRPr="005936E6">
        <w:rPr>
          <w:rFonts w:cs="Arial"/>
          <w:szCs w:val="20"/>
        </w:rPr>
        <w:t xml:space="preserve"> régularisées avec la même couverture prévue à J+7. Des nouvelles demandes de forçages intervenant entre J+1 et J+7 avec une nouvelle couverture annoncée au-delà de J+7 restent proscrites.</w:t>
      </w:r>
    </w:p>
    <w:p w14:paraId="5C4C8C70" w14:textId="77777777" w:rsidR="00395DBC" w:rsidRPr="005936E6" w:rsidRDefault="00395DBC" w:rsidP="00395DBC">
      <w:pPr>
        <w:autoSpaceDE w:val="0"/>
        <w:autoSpaceDN w:val="0"/>
        <w:adjustRightInd w:val="0"/>
        <w:rPr>
          <w:rFonts w:cs="Arial"/>
          <w:szCs w:val="20"/>
        </w:rPr>
      </w:pPr>
    </w:p>
    <w:p w14:paraId="7FB47E60" w14:textId="4F537B4A" w:rsidR="00395DBC" w:rsidRPr="005936E6" w:rsidRDefault="00667450" w:rsidP="00395DBC">
      <w:pPr>
        <w:pStyle w:val="Paragraphedeliste"/>
        <w:numPr>
          <w:ilvl w:val="0"/>
          <w:numId w:val="11"/>
        </w:numPr>
        <w:autoSpaceDE w:val="0"/>
        <w:autoSpaceDN w:val="0"/>
        <w:adjustRightInd w:val="0"/>
        <w:rPr>
          <w:rFonts w:cs="Arial"/>
          <w:szCs w:val="20"/>
        </w:rPr>
      </w:pPr>
      <w:r>
        <w:rPr>
          <w:rFonts w:cs="Arial"/>
          <w:b/>
          <w:bCs/>
          <w:szCs w:val="20"/>
        </w:rPr>
        <w:t>F</w:t>
      </w:r>
      <w:r w:rsidRPr="004F54EE">
        <w:rPr>
          <w:rFonts w:cs="Arial"/>
          <w:b/>
          <w:bCs/>
          <w:szCs w:val="20"/>
        </w:rPr>
        <w:t xml:space="preserve">ormalise </w:t>
      </w:r>
      <w:r w:rsidR="004F54EE" w:rsidRPr="004F54EE">
        <w:rPr>
          <w:rFonts w:cs="Arial"/>
          <w:b/>
          <w:bCs/>
          <w:szCs w:val="20"/>
        </w:rPr>
        <w:t>l</w:t>
      </w:r>
      <w:r w:rsidR="00395DBC" w:rsidRPr="004F54EE">
        <w:rPr>
          <w:rFonts w:cs="Arial"/>
          <w:b/>
          <w:bCs/>
          <w:szCs w:val="20"/>
        </w:rPr>
        <w:t xml:space="preserve">’opération de forçage </w:t>
      </w:r>
      <w:r w:rsidR="00395DBC" w:rsidRPr="001C3BA6">
        <w:rPr>
          <w:rFonts w:cs="Arial"/>
          <w:szCs w:val="20"/>
        </w:rPr>
        <w:t>via des fiches de forçages</w:t>
      </w:r>
      <w:r w:rsidR="00395DBC" w:rsidRPr="005936E6">
        <w:rPr>
          <w:rFonts w:cs="Arial"/>
          <w:szCs w:val="20"/>
        </w:rPr>
        <w:t>.</w:t>
      </w:r>
    </w:p>
    <w:p w14:paraId="4A6112F9" w14:textId="77777777" w:rsidR="00395DBC" w:rsidRPr="005936E6" w:rsidRDefault="00395DBC" w:rsidP="00395DBC">
      <w:pPr>
        <w:autoSpaceDE w:val="0"/>
        <w:autoSpaceDN w:val="0"/>
        <w:adjustRightInd w:val="0"/>
        <w:rPr>
          <w:rFonts w:cs="Arial"/>
          <w:sz w:val="14"/>
          <w:szCs w:val="14"/>
        </w:rPr>
      </w:pPr>
    </w:p>
    <w:p w14:paraId="30B63D2D" w14:textId="30930558" w:rsidR="00395DBC" w:rsidRPr="000E3B10" w:rsidRDefault="00667450" w:rsidP="000E3B10">
      <w:pPr>
        <w:pStyle w:val="Paragraphedeliste"/>
        <w:numPr>
          <w:ilvl w:val="0"/>
          <w:numId w:val="11"/>
        </w:numPr>
        <w:autoSpaceDE w:val="0"/>
        <w:autoSpaceDN w:val="0"/>
        <w:adjustRightInd w:val="0"/>
        <w:rPr>
          <w:rFonts w:cs="Arial"/>
          <w:szCs w:val="20"/>
        </w:rPr>
      </w:pPr>
      <w:r>
        <w:rPr>
          <w:rFonts w:cs="Arial"/>
          <w:szCs w:val="20"/>
        </w:rPr>
        <w:t>A</w:t>
      </w:r>
      <w:r w:rsidRPr="005936E6">
        <w:rPr>
          <w:rFonts w:cs="Arial"/>
          <w:szCs w:val="20"/>
        </w:rPr>
        <w:t xml:space="preserve"> </w:t>
      </w:r>
      <w:r w:rsidR="00395DBC" w:rsidRPr="005936E6">
        <w:rPr>
          <w:rFonts w:cs="Arial"/>
          <w:szCs w:val="20"/>
        </w:rPr>
        <w:t xml:space="preserve">la date de régularisation annoncée, si celle-ci </w:t>
      </w:r>
      <w:r w:rsidR="004F54EE">
        <w:rPr>
          <w:rFonts w:cs="Arial"/>
          <w:szCs w:val="20"/>
        </w:rPr>
        <w:t xml:space="preserve">n’intervient </w:t>
      </w:r>
      <w:r w:rsidR="00395DBC" w:rsidRPr="005936E6">
        <w:rPr>
          <w:rFonts w:cs="Arial"/>
          <w:szCs w:val="20"/>
        </w:rPr>
        <w:t xml:space="preserve">pas, </w:t>
      </w:r>
      <w:r w:rsidR="00395DBC" w:rsidRPr="004F54EE">
        <w:rPr>
          <w:rFonts w:cs="Arial"/>
          <w:b/>
          <w:bCs/>
          <w:szCs w:val="20"/>
        </w:rPr>
        <w:t xml:space="preserve">formalise </w:t>
      </w:r>
      <w:r w:rsidR="00395DBC" w:rsidRPr="004F54EE">
        <w:rPr>
          <w:rFonts w:cs="Arial"/>
          <w:b/>
          <w:bCs/>
          <w:szCs w:val="20"/>
          <w:u w:val="single"/>
        </w:rPr>
        <w:t>par écrit</w:t>
      </w:r>
      <w:r w:rsidR="00395DBC" w:rsidRPr="004F54EE">
        <w:rPr>
          <w:rFonts w:cs="Arial"/>
          <w:b/>
          <w:bCs/>
          <w:szCs w:val="20"/>
        </w:rPr>
        <w:t xml:space="preserve"> avec le client cet incident</w:t>
      </w:r>
      <w:r w:rsidR="00395DBC" w:rsidRPr="005936E6">
        <w:rPr>
          <w:rFonts w:cs="Arial"/>
          <w:szCs w:val="20"/>
        </w:rPr>
        <w:t>, et collecte les informations expliquant la non-régularisation</w:t>
      </w:r>
      <w:r w:rsidR="004F54EE">
        <w:rPr>
          <w:rFonts w:cs="Arial"/>
          <w:szCs w:val="20"/>
        </w:rPr>
        <w:t xml:space="preserve"> (cf. p</w:t>
      </w:r>
      <w:r w:rsidR="008A4BCF" w:rsidRPr="005936E6">
        <w:rPr>
          <w:rFonts w:cs="Arial"/>
          <w:szCs w:val="20"/>
        </w:rPr>
        <w:t>roposition</w:t>
      </w:r>
      <w:r w:rsidR="008C5D26" w:rsidRPr="005936E6">
        <w:rPr>
          <w:rFonts w:cs="Arial"/>
          <w:szCs w:val="20"/>
        </w:rPr>
        <w:t xml:space="preserve"> de </w:t>
      </w:r>
      <w:r w:rsidR="008A4BCF" w:rsidRPr="005936E6">
        <w:rPr>
          <w:rFonts w:cs="Arial"/>
          <w:szCs w:val="20"/>
        </w:rPr>
        <w:t xml:space="preserve">lettre de </w:t>
      </w:r>
      <w:r w:rsidR="008C5D26" w:rsidRPr="005936E6">
        <w:rPr>
          <w:rFonts w:cs="Arial"/>
          <w:szCs w:val="20"/>
        </w:rPr>
        <w:t xml:space="preserve">pointe débitrice en </w:t>
      </w:r>
      <w:r w:rsidR="008C5D26" w:rsidRPr="004A772D">
        <w:rPr>
          <w:rFonts w:cs="Arial"/>
          <w:szCs w:val="20"/>
        </w:rPr>
        <w:t>Annexe</w:t>
      </w:r>
      <w:r w:rsidR="00F07710" w:rsidRPr="004A772D">
        <w:rPr>
          <w:rFonts w:cs="Arial"/>
          <w:szCs w:val="20"/>
        </w:rPr>
        <w:t xml:space="preserve"> 5</w:t>
      </w:r>
      <w:r w:rsidR="004F54EE">
        <w:rPr>
          <w:rFonts w:cs="Arial"/>
          <w:szCs w:val="20"/>
        </w:rPr>
        <w:t>)</w:t>
      </w:r>
      <w:r w:rsidR="008C5D26" w:rsidRPr="005936E6">
        <w:rPr>
          <w:rFonts w:cs="Arial"/>
          <w:szCs w:val="20"/>
        </w:rPr>
        <w:t>.</w:t>
      </w:r>
      <w:r w:rsidR="000E3B10">
        <w:rPr>
          <w:rFonts w:cs="Arial"/>
          <w:szCs w:val="20"/>
        </w:rPr>
        <w:t xml:space="preserve"> Le suivi de la régularisation annoncée pourra être piloté par la cellule </w:t>
      </w:r>
      <w:r w:rsidR="000E3B10" w:rsidRPr="00753115">
        <w:rPr>
          <w:rFonts w:cs="Arial"/>
          <w:szCs w:val="20"/>
        </w:rPr>
        <w:t>centralisée de Gestion des Risques</w:t>
      </w:r>
      <w:r w:rsidR="000E3B10">
        <w:rPr>
          <w:rFonts w:cs="Arial"/>
          <w:szCs w:val="20"/>
        </w:rPr>
        <w:t>. Le cas échéant, l</w:t>
      </w:r>
      <w:r w:rsidR="00395DBC" w:rsidRPr="000E3B10">
        <w:rPr>
          <w:rFonts w:cs="Arial"/>
          <w:szCs w:val="20"/>
        </w:rPr>
        <w:t xml:space="preserve">e conseiller doit informer sa hiérarchie </w:t>
      </w:r>
      <w:r w:rsidR="00422354" w:rsidRPr="000E3B10">
        <w:rPr>
          <w:rFonts w:cs="Arial"/>
          <w:szCs w:val="20"/>
        </w:rPr>
        <w:t xml:space="preserve">(N+1 et N+2) </w:t>
      </w:r>
      <w:r w:rsidR="00395DBC" w:rsidRPr="000E3B10">
        <w:rPr>
          <w:rFonts w:cs="Arial"/>
          <w:szCs w:val="20"/>
        </w:rPr>
        <w:t>de l’incident</w:t>
      </w:r>
      <w:r w:rsidR="00422354" w:rsidRPr="000E3B10">
        <w:rPr>
          <w:rFonts w:cs="Arial"/>
          <w:szCs w:val="20"/>
        </w:rPr>
        <w:t>.</w:t>
      </w:r>
    </w:p>
    <w:p w14:paraId="0F41127A" w14:textId="77777777" w:rsidR="003E26DE" w:rsidRPr="005936E6" w:rsidRDefault="003E26DE" w:rsidP="003E26DE">
      <w:pPr>
        <w:jc w:val="left"/>
        <w:rPr>
          <w:rFonts w:cs="Arial"/>
          <w:sz w:val="2"/>
          <w:szCs w:val="2"/>
        </w:rPr>
      </w:pPr>
    </w:p>
    <w:p w14:paraId="6C42D9AB" w14:textId="77777777" w:rsidR="001C3BA6" w:rsidRDefault="001C3BA6">
      <w:pPr>
        <w:spacing w:after="160" w:line="259" w:lineRule="auto"/>
        <w:jc w:val="left"/>
        <w:rPr>
          <w:rFonts w:cs="Arial"/>
          <w:szCs w:val="20"/>
        </w:rPr>
      </w:pPr>
    </w:p>
    <w:p w14:paraId="3C35BE56" w14:textId="4A6B084F" w:rsidR="001A6021" w:rsidRPr="001A6021" w:rsidRDefault="001A6021" w:rsidP="001A6021">
      <w:pPr>
        <w:autoSpaceDE w:val="0"/>
        <w:autoSpaceDN w:val="0"/>
        <w:adjustRightInd w:val="0"/>
        <w:rPr>
          <w:rFonts w:cs="Arial"/>
          <w:b/>
          <w:bCs/>
          <w:szCs w:val="20"/>
        </w:rPr>
      </w:pPr>
      <w:r w:rsidRPr="001A6021">
        <w:rPr>
          <w:rFonts w:cs="Arial"/>
          <w:b/>
          <w:bCs/>
          <w:szCs w:val="20"/>
        </w:rPr>
        <w:t xml:space="preserve">Responsabilités </w:t>
      </w:r>
      <w:r>
        <w:rPr>
          <w:rFonts w:cs="Arial"/>
          <w:b/>
          <w:bCs/>
          <w:szCs w:val="20"/>
        </w:rPr>
        <w:t xml:space="preserve">de la </w:t>
      </w:r>
      <w:r w:rsidRPr="001A6021">
        <w:rPr>
          <w:rFonts w:cs="Arial"/>
          <w:b/>
          <w:bCs/>
          <w:szCs w:val="20"/>
        </w:rPr>
        <w:t>cellule centralisée de Gestion des Risques</w:t>
      </w:r>
    </w:p>
    <w:p w14:paraId="4AD3D8EC" w14:textId="77777777" w:rsidR="001A6021" w:rsidRPr="001A6021" w:rsidRDefault="001A6021" w:rsidP="00842C07">
      <w:pPr>
        <w:autoSpaceDE w:val="0"/>
        <w:autoSpaceDN w:val="0"/>
        <w:adjustRightInd w:val="0"/>
        <w:rPr>
          <w:rFonts w:cs="Arial"/>
          <w:b/>
          <w:bCs/>
          <w:sz w:val="10"/>
          <w:szCs w:val="10"/>
        </w:rPr>
      </w:pPr>
    </w:p>
    <w:p w14:paraId="40FFE95B" w14:textId="6D362BD3" w:rsidR="001A6021" w:rsidRPr="001A6021" w:rsidRDefault="001A6021" w:rsidP="001A6021">
      <w:pPr>
        <w:autoSpaceDE w:val="0"/>
        <w:autoSpaceDN w:val="0"/>
        <w:adjustRightInd w:val="0"/>
        <w:rPr>
          <w:rFonts w:cs="Arial"/>
          <w:szCs w:val="20"/>
        </w:rPr>
      </w:pPr>
      <w:r w:rsidRPr="001A6021">
        <w:rPr>
          <w:rFonts w:cs="Arial"/>
          <w:szCs w:val="20"/>
        </w:rPr>
        <w:t xml:space="preserve">Cette cellule </w:t>
      </w:r>
      <w:r w:rsidR="00D8483A">
        <w:rPr>
          <w:rFonts w:cs="Arial"/>
          <w:szCs w:val="20"/>
        </w:rPr>
        <w:t>est</w:t>
      </w:r>
      <w:r w:rsidRPr="001A6021">
        <w:rPr>
          <w:rFonts w:cs="Arial"/>
          <w:szCs w:val="20"/>
        </w:rPr>
        <w:t xml:space="preserve"> garante de la gouvernance du suivi des forçages au niveau de la LoD1</w:t>
      </w:r>
      <w:r>
        <w:rPr>
          <w:rFonts w:cs="Arial"/>
          <w:szCs w:val="20"/>
        </w:rPr>
        <w:t> :</w:t>
      </w:r>
    </w:p>
    <w:p w14:paraId="7EC186A4" w14:textId="77777777" w:rsidR="001A6021" w:rsidRPr="001A6021" w:rsidRDefault="001A6021" w:rsidP="00842C07">
      <w:pPr>
        <w:autoSpaceDE w:val="0"/>
        <w:autoSpaceDN w:val="0"/>
        <w:adjustRightInd w:val="0"/>
        <w:rPr>
          <w:rFonts w:cs="Arial"/>
          <w:sz w:val="10"/>
          <w:szCs w:val="10"/>
        </w:rPr>
      </w:pPr>
    </w:p>
    <w:p w14:paraId="55486150" w14:textId="1340D6EA" w:rsidR="001A6021" w:rsidRDefault="00DD57D2" w:rsidP="00F178E2">
      <w:pPr>
        <w:pStyle w:val="Paragraphedeliste"/>
        <w:numPr>
          <w:ilvl w:val="0"/>
          <w:numId w:val="30"/>
        </w:numPr>
        <w:autoSpaceDE w:val="0"/>
        <w:autoSpaceDN w:val="0"/>
        <w:adjustRightInd w:val="0"/>
        <w:rPr>
          <w:rFonts w:cs="Arial"/>
          <w:szCs w:val="20"/>
        </w:rPr>
      </w:pPr>
      <w:r>
        <w:rPr>
          <w:rFonts w:cs="Arial"/>
          <w:szCs w:val="20"/>
        </w:rPr>
        <w:t>U</w:t>
      </w:r>
      <w:r w:rsidRPr="001A6021">
        <w:rPr>
          <w:rFonts w:cs="Arial"/>
          <w:szCs w:val="20"/>
        </w:rPr>
        <w:t xml:space="preserve">n </w:t>
      </w:r>
      <w:proofErr w:type="spellStart"/>
      <w:r w:rsidR="00842C07" w:rsidRPr="001A6021">
        <w:rPr>
          <w:rFonts w:cs="Arial"/>
          <w:b/>
          <w:bCs/>
          <w:szCs w:val="20"/>
        </w:rPr>
        <w:t>reporting</w:t>
      </w:r>
      <w:proofErr w:type="spellEnd"/>
      <w:r w:rsidR="00842C07" w:rsidRPr="001A6021">
        <w:rPr>
          <w:rFonts w:cs="Arial"/>
          <w:b/>
          <w:bCs/>
          <w:szCs w:val="20"/>
        </w:rPr>
        <w:t xml:space="preserve"> quotidien des forçages effectués la veille</w:t>
      </w:r>
      <w:r w:rsidR="001A6021" w:rsidRPr="001A6021">
        <w:rPr>
          <w:rFonts w:cs="Arial"/>
          <w:b/>
          <w:bCs/>
          <w:szCs w:val="20"/>
        </w:rPr>
        <w:t xml:space="preserve"> </w:t>
      </w:r>
      <w:r w:rsidR="001A6021">
        <w:rPr>
          <w:rFonts w:cs="Arial"/>
          <w:szCs w:val="20"/>
        </w:rPr>
        <w:t xml:space="preserve">est </w:t>
      </w:r>
      <w:r w:rsidR="001A6021" w:rsidRPr="001A6021">
        <w:rPr>
          <w:rFonts w:cs="Arial"/>
          <w:szCs w:val="20"/>
        </w:rPr>
        <w:t xml:space="preserve">transmis quotidiennement au </w:t>
      </w:r>
      <w:r w:rsidR="00842C07" w:rsidRPr="001A6021">
        <w:rPr>
          <w:rFonts w:cs="Arial"/>
          <w:szCs w:val="20"/>
        </w:rPr>
        <w:t>DCE (copie RI)</w:t>
      </w:r>
      <w:r w:rsidR="001A6021">
        <w:rPr>
          <w:rFonts w:cs="Arial"/>
          <w:szCs w:val="20"/>
        </w:rPr>
        <w:t xml:space="preserve"> par la</w:t>
      </w:r>
      <w:r w:rsidR="00842C07" w:rsidRPr="001A6021">
        <w:rPr>
          <w:rFonts w:cs="Arial"/>
          <w:szCs w:val="20"/>
        </w:rPr>
        <w:t xml:space="preserve"> </w:t>
      </w:r>
      <w:r w:rsidR="00F178E2" w:rsidRPr="001A6021">
        <w:rPr>
          <w:rFonts w:cs="Arial"/>
          <w:szCs w:val="20"/>
        </w:rPr>
        <w:t>Cellule centralisée de Gestion des Risques</w:t>
      </w:r>
      <w:r w:rsidR="001A6021">
        <w:rPr>
          <w:rFonts w:cs="Arial"/>
          <w:szCs w:val="20"/>
        </w:rPr>
        <w:t>, qui</w:t>
      </w:r>
      <w:r w:rsidR="00F178E2" w:rsidRPr="001A6021">
        <w:rPr>
          <w:rFonts w:cs="Arial"/>
          <w:szCs w:val="20"/>
        </w:rPr>
        <w:t xml:space="preserve"> </w:t>
      </w:r>
      <w:r w:rsidR="00842C07" w:rsidRPr="001A6021">
        <w:rPr>
          <w:rFonts w:cs="Arial"/>
          <w:szCs w:val="20"/>
        </w:rPr>
        <w:t xml:space="preserve">effectue les traitements nécessaires </w:t>
      </w:r>
      <w:r w:rsidR="001A6021">
        <w:rPr>
          <w:rFonts w:cs="Arial"/>
          <w:szCs w:val="20"/>
        </w:rPr>
        <w:t xml:space="preserve">dans ce </w:t>
      </w:r>
      <w:proofErr w:type="spellStart"/>
      <w:r w:rsidR="001A6021">
        <w:rPr>
          <w:rFonts w:cs="Arial"/>
          <w:szCs w:val="20"/>
        </w:rPr>
        <w:t>reporting</w:t>
      </w:r>
      <w:proofErr w:type="spellEnd"/>
      <w:r w:rsidR="001A6021">
        <w:rPr>
          <w:rFonts w:cs="Arial"/>
          <w:szCs w:val="20"/>
        </w:rPr>
        <w:t xml:space="preserve"> </w:t>
      </w:r>
      <w:r w:rsidR="001A6021" w:rsidRPr="001A6021">
        <w:rPr>
          <w:rFonts w:cs="Arial"/>
          <w:szCs w:val="20"/>
        </w:rPr>
        <w:t xml:space="preserve">pour identifier </w:t>
      </w:r>
      <w:r w:rsidR="00842C07" w:rsidRPr="001A6021">
        <w:rPr>
          <w:rFonts w:cs="Arial"/>
          <w:szCs w:val="20"/>
        </w:rPr>
        <w:t>les forçages les plus significatifs (les 10 ou 20 plus gros de la veille), les volumes des forçages par nature (technique/ commercial), la concentration par client et par segment et les volumes de forçages par chargé d’affaires.</w:t>
      </w:r>
    </w:p>
    <w:p w14:paraId="676496D9" w14:textId="77777777" w:rsidR="001A6021" w:rsidRDefault="001A6021" w:rsidP="001A6021">
      <w:pPr>
        <w:pStyle w:val="Paragraphedeliste"/>
        <w:autoSpaceDE w:val="0"/>
        <w:autoSpaceDN w:val="0"/>
        <w:adjustRightInd w:val="0"/>
        <w:rPr>
          <w:rFonts w:cs="Arial"/>
          <w:szCs w:val="20"/>
        </w:rPr>
      </w:pPr>
    </w:p>
    <w:p w14:paraId="52585315" w14:textId="3A6EAA16" w:rsidR="0049570D" w:rsidRDefault="00DD57D2" w:rsidP="0049570D">
      <w:pPr>
        <w:pStyle w:val="Paragraphedeliste"/>
        <w:numPr>
          <w:ilvl w:val="0"/>
          <w:numId w:val="30"/>
        </w:numPr>
        <w:autoSpaceDE w:val="0"/>
        <w:autoSpaceDN w:val="0"/>
        <w:adjustRightInd w:val="0"/>
        <w:rPr>
          <w:rFonts w:cs="Arial"/>
          <w:szCs w:val="20"/>
        </w:rPr>
      </w:pPr>
      <w:r>
        <w:rPr>
          <w:rFonts w:cs="Arial"/>
          <w:szCs w:val="20"/>
        </w:rPr>
        <w:t>La</w:t>
      </w:r>
      <w:r w:rsidRPr="001A6021">
        <w:rPr>
          <w:rFonts w:cs="Arial"/>
          <w:szCs w:val="20"/>
        </w:rPr>
        <w:t xml:space="preserve"> </w:t>
      </w:r>
      <w:r w:rsidR="00FF2D08" w:rsidRPr="001A6021">
        <w:rPr>
          <w:rFonts w:cs="Arial"/>
          <w:szCs w:val="20"/>
        </w:rPr>
        <w:t xml:space="preserve">Cellule centralisée de Gestion des Risques </w:t>
      </w:r>
      <w:r w:rsidR="00FF2D08">
        <w:rPr>
          <w:rFonts w:cs="Arial"/>
          <w:szCs w:val="20"/>
        </w:rPr>
        <w:t xml:space="preserve">organise </w:t>
      </w:r>
      <w:r w:rsidR="00F178E2" w:rsidRPr="001A6021">
        <w:rPr>
          <w:rFonts w:cs="Arial"/>
          <w:szCs w:val="20"/>
        </w:rPr>
        <w:t xml:space="preserve">un comité </w:t>
      </w:r>
      <w:r w:rsidR="00F178E2" w:rsidRPr="004A772D">
        <w:rPr>
          <w:rFonts w:cs="Arial"/>
          <w:szCs w:val="20"/>
        </w:rPr>
        <w:t>hebdomadaire</w:t>
      </w:r>
      <w:r w:rsidR="00F178E2" w:rsidRPr="001A6021">
        <w:rPr>
          <w:rFonts w:cs="Arial"/>
          <w:szCs w:val="20"/>
        </w:rPr>
        <w:t xml:space="preserve"> réunissant la filière commerciale et la filière risque</w:t>
      </w:r>
      <w:r w:rsidR="00FF2D08">
        <w:rPr>
          <w:rFonts w:cs="Arial"/>
          <w:szCs w:val="20"/>
        </w:rPr>
        <w:t>,</w:t>
      </w:r>
      <w:r w:rsidR="00F178E2" w:rsidRPr="001A6021">
        <w:rPr>
          <w:rFonts w:cs="Arial"/>
          <w:szCs w:val="20"/>
        </w:rPr>
        <w:t xml:space="preserve"> visant à assurer un suivi des forçages et de leur régularisation.</w:t>
      </w:r>
    </w:p>
    <w:p w14:paraId="21782EA3" w14:textId="77777777" w:rsidR="0049570D" w:rsidRPr="0049570D" w:rsidRDefault="0049570D" w:rsidP="0049570D">
      <w:pPr>
        <w:pStyle w:val="Paragraphedeliste"/>
        <w:rPr>
          <w:rFonts w:cs="Arial"/>
          <w:szCs w:val="20"/>
        </w:rPr>
      </w:pPr>
    </w:p>
    <w:p w14:paraId="547EC782" w14:textId="326DC6A6" w:rsidR="00F178E2" w:rsidRPr="0049570D" w:rsidRDefault="0049570D" w:rsidP="0049570D">
      <w:pPr>
        <w:pStyle w:val="Paragraphedeliste"/>
        <w:autoSpaceDE w:val="0"/>
        <w:autoSpaceDN w:val="0"/>
        <w:adjustRightInd w:val="0"/>
        <w:rPr>
          <w:rFonts w:cs="Arial"/>
          <w:szCs w:val="20"/>
        </w:rPr>
      </w:pPr>
      <w:r>
        <w:rPr>
          <w:rFonts w:cs="Arial"/>
          <w:szCs w:val="20"/>
        </w:rPr>
        <w:t xml:space="preserve">NB : </w:t>
      </w:r>
      <w:r w:rsidR="00C174FA" w:rsidRPr="0049570D">
        <w:rPr>
          <w:rFonts w:cs="Arial"/>
          <w:szCs w:val="20"/>
        </w:rPr>
        <w:t>en application des règles IFRS9</w:t>
      </w:r>
      <w:r w:rsidR="00F178E2" w:rsidRPr="0049570D">
        <w:rPr>
          <w:rFonts w:cs="Arial"/>
          <w:szCs w:val="20"/>
        </w:rPr>
        <w:t xml:space="preserve">, </w:t>
      </w:r>
      <w:r w:rsidR="00F178E2" w:rsidRPr="0049570D">
        <w:rPr>
          <w:rFonts w:cs="Arial"/>
          <w:szCs w:val="20"/>
          <w:u w:val="single"/>
        </w:rPr>
        <w:t xml:space="preserve">les opérations forcées non régularisées au bout de 30 jours de dépassement </w:t>
      </w:r>
      <w:r w:rsidR="005F0F35" w:rsidRPr="0049570D">
        <w:rPr>
          <w:rFonts w:cs="Arial"/>
          <w:szCs w:val="20"/>
          <w:u w:val="single"/>
        </w:rPr>
        <w:t>entraînent le</w:t>
      </w:r>
      <w:r w:rsidR="00F178E2" w:rsidRPr="0049570D">
        <w:rPr>
          <w:rFonts w:cs="Arial"/>
          <w:szCs w:val="20"/>
          <w:u w:val="single"/>
        </w:rPr>
        <w:t xml:space="preserve"> passage systématique </w:t>
      </w:r>
      <w:r w:rsidR="005F0F35" w:rsidRPr="0049570D">
        <w:rPr>
          <w:rFonts w:cs="Arial"/>
          <w:szCs w:val="20"/>
          <w:u w:val="single"/>
        </w:rPr>
        <w:t xml:space="preserve">du client </w:t>
      </w:r>
      <w:r w:rsidR="00F178E2" w:rsidRPr="0049570D">
        <w:rPr>
          <w:rFonts w:cs="Arial"/>
          <w:szCs w:val="20"/>
          <w:u w:val="single"/>
        </w:rPr>
        <w:t>en S2</w:t>
      </w:r>
      <w:r w:rsidR="005F0F35" w:rsidRPr="0049570D">
        <w:rPr>
          <w:rFonts w:cs="Arial"/>
          <w:szCs w:val="20"/>
          <w:u w:val="single"/>
        </w:rPr>
        <w:t xml:space="preserve"> sur l’ensemble de ses encours de crédit.</w:t>
      </w:r>
    </w:p>
    <w:p w14:paraId="4FD116A2" w14:textId="77777777" w:rsidR="00F178E2" w:rsidRPr="005936E6" w:rsidRDefault="00F178E2" w:rsidP="00F178E2">
      <w:pPr>
        <w:autoSpaceDE w:val="0"/>
        <w:autoSpaceDN w:val="0"/>
        <w:adjustRightInd w:val="0"/>
        <w:rPr>
          <w:rFonts w:cs="Arial"/>
          <w:szCs w:val="20"/>
        </w:rPr>
      </w:pPr>
    </w:p>
    <w:p w14:paraId="768736B0" w14:textId="77777777" w:rsidR="001D72B8" w:rsidRPr="005936E6" w:rsidRDefault="001D72B8" w:rsidP="00AB1CE0">
      <w:pPr>
        <w:autoSpaceDE w:val="0"/>
        <w:autoSpaceDN w:val="0"/>
        <w:adjustRightInd w:val="0"/>
        <w:rPr>
          <w:rFonts w:cs="Arial"/>
          <w:szCs w:val="20"/>
        </w:rPr>
      </w:pPr>
    </w:p>
    <w:p w14:paraId="319CEC80" w14:textId="1D0B59E8" w:rsidR="00AB1CE0" w:rsidRPr="005936E6" w:rsidRDefault="00B964C3" w:rsidP="00AB1CE0">
      <w:pPr>
        <w:autoSpaceDE w:val="0"/>
        <w:autoSpaceDN w:val="0"/>
        <w:adjustRightInd w:val="0"/>
        <w:rPr>
          <w:rFonts w:cs="Arial"/>
          <w:b/>
          <w:bCs/>
          <w:szCs w:val="20"/>
        </w:rPr>
      </w:pPr>
      <w:r w:rsidRPr="005936E6">
        <w:rPr>
          <w:rFonts w:cs="Arial"/>
          <w:b/>
          <w:bCs/>
          <w:szCs w:val="20"/>
        </w:rPr>
        <w:lastRenderedPageBreak/>
        <w:t xml:space="preserve">4.2 </w:t>
      </w:r>
      <w:r w:rsidR="00AB1CE0" w:rsidRPr="007B51BA">
        <w:rPr>
          <w:rFonts w:cs="Arial"/>
          <w:b/>
          <w:bCs/>
          <w:szCs w:val="20"/>
          <w:u w:val="single"/>
        </w:rPr>
        <w:t>Suivi de 2ème niveau</w:t>
      </w:r>
      <w:r w:rsidR="00AB1CE0" w:rsidRPr="005936E6">
        <w:rPr>
          <w:rFonts w:cs="Arial"/>
          <w:b/>
          <w:bCs/>
          <w:szCs w:val="20"/>
        </w:rPr>
        <w:t xml:space="preserve"> :</w:t>
      </w:r>
    </w:p>
    <w:p w14:paraId="45201E4B" w14:textId="77777777" w:rsidR="00556617" w:rsidRPr="005936E6" w:rsidRDefault="00556617" w:rsidP="00AB1CE0">
      <w:pPr>
        <w:autoSpaceDE w:val="0"/>
        <w:autoSpaceDN w:val="0"/>
        <w:adjustRightInd w:val="0"/>
        <w:rPr>
          <w:rFonts w:cs="Arial"/>
          <w:szCs w:val="20"/>
        </w:rPr>
      </w:pPr>
    </w:p>
    <w:p w14:paraId="5348AB3D" w14:textId="1600F95D" w:rsidR="00AB1CE0" w:rsidRPr="005936E6" w:rsidRDefault="00987FC4" w:rsidP="00AB1CE0">
      <w:pPr>
        <w:autoSpaceDE w:val="0"/>
        <w:autoSpaceDN w:val="0"/>
        <w:adjustRightInd w:val="0"/>
        <w:rPr>
          <w:rFonts w:cs="Arial"/>
          <w:szCs w:val="20"/>
        </w:rPr>
      </w:pPr>
      <w:r w:rsidRPr="005936E6">
        <w:rPr>
          <w:rFonts w:cs="Arial"/>
          <w:szCs w:val="20"/>
        </w:rPr>
        <w:t xml:space="preserve">La LoD2 </w:t>
      </w:r>
      <w:r w:rsidR="007B51BA">
        <w:rPr>
          <w:rFonts w:cs="Arial"/>
          <w:szCs w:val="20"/>
        </w:rPr>
        <w:t xml:space="preserve">Risque </w:t>
      </w:r>
      <w:r w:rsidR="00AB1CE0" w:rsidRPr="005936E6">
        <w:rPr>
          <w:rFonts w:cs="Arial"/>
          <w:szCs w:val="20"/>
        </w:rPr>
        <w:t xml:space="preserve">réalise sa mission de contrôle de niveau 2 </w:t>
      </w:r>
      <w:r w:rsidR="00AB1CE0" w:rsidRPr="005936E6">
        <w:rPr>
          <w:rFonts w:cs="Arial"/>
          <w:szCs w:val="20"/>
          <w:u w:val="single"/>
        </w:rPr>
        <w:t>sans pour autant intervenir dans les décisions</w:t>
      </w:r>
      <w:r w:rsidRPr="005936E6">
        <w:rPr>
          <w:rFonts w:cs="Arial"/>
          <w:szCs w:val="20"/>
          <w:u w:val="single"/>
        </w:rPr>
        <w:t xml:space="preserve"> </w:t>
      </w:r>
      <w:r w:rsidR="00AB1CE0" w:rsidRPr="005936E6">
        <w:rPr>
          <w:rFonts w:cs="Arial"/>
          <w:szCs w:val="20"/>
          <w:u w:val="single"/>
        </w:rPr>
        <w:t>commerciales</w:t>
      </w:r>
      <w:r w:rsidR="00700660" w:rsidRPr="005936E6">
        <w:rPr>
          <w:rFonts w:cs="Arial"/>
          <w:szCs w:val="20"/>
          <w:u w:val="single"/>
        </w:rPr>
        <w:t xml:space="preserve"> (en dehors des clients S3)</w:t>
      </w:r>
      <w:r w:rsidR="00AB1CE0" w:rsidRPr="005936E6">
        <w:rPr>
          <w:rFonts w:cs="Arial"/>
          <w:szCs w:val="20"/>
        </w:rPr>
        <w:t>.</w:t>
      </w:r>
      <w:r w:rsidR="007B51BA">
        <w:rPr>
          <w:rFonts w:cs="Arial"/>
          <w:szCs w:val="20"/>
        </w:rPr>
        <w:t xml:space="preserve"> Le </w:t>
      </w:r>
      <w:r w:rsidR="002E4051" w:rsidRPr="005936E6">
        <w:rPr>
          <w:rFonts w:cs="Arial"/>
          <w:szCs w:val="20"/>
        </w:rPr>
        <w:t xml:space="preserve">comité </w:t>
      </w:r>
      <w:r w:rsidR="00A559AC" w:rsidRPr="004A772D">
        <w:rPr>
          <w:rFonts w:cs="Arial"/>
          <w:szCs w:val="20"/>
        </w:rPr>
        <w:t>hebdomadaire</w:t>
      </w:r>
      <w:r w:rsidR="007B51BA">
        <w:rPr>
          <w:rFonts w:cs="Arial"/>
          <w:szCs w:val="20"/>
        </w:rPr>
        <w:t xml:space="preserve"> lui permet </w:t>
      </w:r>
      <w:r w:rsidR="00AB1CE0" w:rsidRPr="005936E6">
        <w:rPr>
          <w:rFonts w:cs="Arial"/>
          <w:szCs w:val="20"/>
        </w:rPr>
        <w:t>d’être au même niveau</w:t>
      </w:r>
      <w:r w:rsidR="00556617" w:rsidRPr="005936E6">
        <w:rPr>
          <w:rFonts w:cs="Arial"/>
          <w:szCs w:val="20"/>
        </w:rPr>
        <w:t xml:space="preserve"> </w:t>
      </w:r>
      <w:r w:rsidR="00AB1CE0" w:rsidRPr="005936E6">
        <w:rPr>
          <w:rFonts w:cs="Arial"/>
          <w:szCs w:val="20"/>
        </w:rPr>
        <w:t xml:space="preserve">d’information et de vigilance </w:t>
      </w:r>
      <w:r w:rsidR="007B51BA">
        <w:rPr>
          <w:rFonts w:cs="Arial"/>
          <w:szCs w:val="20"/>
        </w:rPr>
        <w:t>que la LoD1</w:t>
      </w:r>
      <w:r w:rsidR="00C813CA" w:rsidRPr="005936E6">
        <w:rPr>
          <w:rFonts w:cs="Arial"/>
          <w:szCs w:val="20"/>
        </w:rPr>
        <w:t>.</w:t>
      </w:r>
    </w:p>
    <w:p w14:paraId="2D2718AB" w14:textId="77777777" w:rsidR="007B51BA" w:rsidRDefault="007B51BA" w:rsidP="00AB1CE0">
      <w:pPr>
        <w:autoSpaceDE w:val="0"/>
        <w:autoSpaceDN w:val="0"/>
        <w:adjustRightInd w:val="0"/>
        <w:rPr>
          <w:rFonts w:cs="Arial"/>
          <w:szCs w:val="20"/>
        </w:rPr>
      </w:pPr>
    </w:p>
    <w:p w14:paraId="090805E2" w14:textId="301FFC5F" w:rsidR="00556617" w:rsidRDefault="00AB1CE0" w:rsidP="00AB1CE0">
      <w:pPr>
        <w:autoSpaceDE w:val="0"/>
        <w:autoSpaceDN w:val="0"/>
        <w:adjustRightInd w:val="0"/>
        <w:rPr>
          <w:rFonts w:cs="Arial"/>
          <w:szCs w:val="20"/>
        </w:rPr>
      </w:pPr>
      <w:r w:rsidRPr="005936E6">
        <w:rPr>
          <w:rFonts w:cs="Arial"/>
          <w:szCs w:val="20"/>
        </w:rPr>
        <w:t xml:space="preserve">Des réflexions communes </w:t>
      </w:r>
      <w:r w:rsidR="007B51BA">
        <w:rPr>
          <w:rFonts w:cs="Arial"/>
          <w:szCs w:val="20"/>
        </w:rPr>
        <w:t xml:space="preserve">peuvent </w:t>
      </w:r>
      <w:r w:rsidRPr="005936E6">
        <w:rPr>
          <w:rFonts w:cs="Arial"/>
          <w:szCs w:val="20"/>
        </w:rPr>
        <w:t>aboutir à des décisions de mise en sensible</w:t>
      </w:r>
      <w:r w:rsidR="005F0F35" w:rsidRPr="005936E6">
        <w:rPr>
          <w:rFonts w:cs="Arial"/>
          <w:szCs w:val="20"/>
        </w:rPr>
        <w:t xml:space="preserve"> (S2)</w:t>
      </w:r>
      <w:r w:rsidRPr="005936E6">
        <w:rPr>
          <w:rFonts w:cs="Arial"/>
          <w:szCs w:val="20"/>
        </w:rPr>
        <w:t>, mise en défaut,</w:t>
      </w:r>
      <w:r w:rsidR="00556617" w:rsidRPr="005936E6">
        <w:rPr>
          <w:rFonts w:cs="Arial"/>
          <w:szCs w:val="20"/>
        </w:rPr>
        <w:t xml:space="preserve"> </w:t>
      </w:r>
      <w:r w:rsidRPr="005936E6">
        <w:rPr>
          <w:rFonts w:cs="Arial"/>
          <w:szCs w:val="20"/>
        </w:rPr>
        <w:t>passage par un demande de crédit ponctuelle, anticipation sur le renouvellement des lignes, revue à la hausse des enveloppes précédemment octroyées, recalibrage des cycles</w:t>
      </w:r>
      <w:r w:rsidR="00556617" w:rsidRPr="005936E6">
        <w:rPr>
          <w:rFonts w:cs="Arial"/>
          <w:szCs w:val="20"/>
        </w:rPr>
        <w:t xml:space="preserve"> </w:t>
      </w:r>
      <w:r w:rsidRPr="005936E6">
        <w:rPr>
          <w:rFonts w:cs="Arial"/>
          <w:szCs w:val="20"/>
        </w:rPr>
        <w:t>d’amortissements</w:t>
      </w:r>
      <w:r w:rsidR="00C813CA" w:rsidRPr="005936E6">
        <w:rPr>
          <w:rFonts w:cs="Arial"/>
          <w:szCs w:val="20"/>
        </w:rPr>
        <w:t>,</w:t>
      </w:r>
      <w:r w:rsidR="00CE686A" w:rsidRPr="005936E6">
        <w:rPr>
          <w:rFonts w:cs="Arial"/>
          <w:szCs w:val="20"/>
        </w:rPr>
        <w:t xml:space="preserve"> </w:t>
      </w:r>
      <w:r w:rsidR="00C813CA" w:rsidRPr="005936E6">
        <w:rPr>
          <w:rFonts w:cs="Arial"/>
          <w:szCs w:val="20"/>
        </w:rPr>
        <w:t>e</w:t>
      </w:r>
      <w:r w:rsidRPr="005936E6">
        <w:rPr>
          <w:rFonts w:cs="Arial"/>
          <w:szCs w:val="20"/>
        </w:rPr>
        <w:t>tc</w:t>
      </w:r>
      <w:r w:rsidR="007B51BA">
        <w:rPr>
          <w:rFonts w:cs="Arial"/>
          <w:szCs w:val="20"/>
        </w:rPr>
        <w:t>.</w:t>
      </w:r>
    </w:p>
    <w:p w14:paraId="56219C21" w14:textId="77777777" w:rsidR="007B51BA" w:rsidRPr="005936E6" w:rsidRDefault="007B51BA" w:rsidP="00AB1CE0">
      <w:pPr>
        <w:autoSpaceDE w:val="0"/>
        <w:autoSpaceDN w:val="0"/>
        <w:adjustRightInd w:val="0"/>
        <w:rPr>
          <w:rFonts w:cs="Arial"/>
          <w:szCs w:val="20"/>
        </w:rPr>
      </w:pPr>
    </w:p>
    <w:p w14:paraId="3B2AF088" w14:textId="723D3869" w:rsidR="0091565B" w:rsidRPr="005936E6" w:rsidRDefault="00DA1914" w:rsidP="00AB1CE0">
      <w:pPr>
        <w:autoSpaceDE w:val="0"/>
        <w:autoSpaceDN w:val="0"/>
        <w:adjustRightInd w:val="0"/>
        <w:rPr>
          <w:rFonts w:cs="Arial"/>
          <w:szCs w:val="20"/>
        </w:rPr>
      </w:pPr>
      <w:r>
        <w:rPr>
          <w:rFonts w:cs="Arial"/>
          <w:szCs w:val="20"/>
        </w:rPr>
        <w:t xml:space="preserve">La LoD2 Risque fournit </w:t>
      </w:r>
      <w:r w:rsidR="00814101" w:rsidRPr="005936E6">
        <w:rPr>
          <w:rFonts w:cs="Arial"/>
          <w:szCs w:val="20"/>
        </w:rPr>
        <w:t>u</w:t>
      </w:r>
      <w:r w:rsidR="008B38FF" w:rsidRPr="005936E6">
        <w:rPr>
          <w:rFonts w:cs="Arial"/>
          <w:szCs w:val="20"/>
        </w:rPr>
        <w:t xml:space="preserve">ne vision agrégée dans le CORISQ de chaque filiale avec notamment l’évolution des volumes globaux des forçages, les forçages non régularisés à la date de référence du </w:t>
      </w:r>
      <w:r w:rsidR="00C813CA" w:rsidRPr="005936E6">
        <w:rPr>
          <w:rFonts w:cs="Arial"/>
          <w:szCs w:val="20"/>
        </w:rPr>
        <w:t>CORISQ</w:t>
      </w:r>
      <w:r w:rsidR="008B38FF" w:rsidRPr="005936E6">
        <w:rPr>
          <w:rFonts w:cs="Arial"/>
          <w:szCs w:val="20"/>
        </w:rPr>
        <w:t xml:space="preserve"> et les forçages ayant engendré un passage en S2 (avec contrepartie t</w:t>
      </w:r>
      <w:r w:rsidR="00C813CA" w:rsidRPr="005936E6">
        <w:rPr>
          <w:rFonts w:cs="Arial"/>
          <w:szCs w:val="20"/>
        </w:rPr>
        <w:t>oujour</w:t>
      </w:r>
      <w:r w:rsidR="008B38FF" w:rsidRPr="005936E6">
        <w:rPr>
          <w:rFonts w:cs="Arial"/>
          <w:szCs w:val="20"/>
        </w:rPr>
        <w:t xml:space="preserve">s en S2 à la date de référence du </w:t>
      </w:r>
      <w:r w:rsidR="00C813CA" w:rsidRPr="005936E6">
        <w:rPr>
          <w:rFonts w:cs="Arial"/>
          <w:szCs w:val="20"/>
        </w:rPr>
        <w:t>CORISQ</w:t>
      </w:r>
      <w:r w:rsidR="008B38FF" w:rsidRPr="005936E6">
        <w:rPr>
          <w:rFonts w:cs="Arial"/>
          <w:szCs w:val="20"/>
        </w:rPr>
        <w:t>).</w:t>
      </w:r>
    </w:p>
    <w:p w14:paraId="3B5ACF12" w14:textId="31740268" w:rsidR="00B7118E" w:rsidRPr="005936E6" w:rsidRDefault="00B7118E" w:rsidP="00AB1CE0">
      <w:pPr>
        <w:autoSpaceDE w:val="0"/>
        <w:autoSpaceDN w:val="0"/>
        <w:adjustRightInd w:val="0"/>
        <w:rPr>
          <w:rFonts w:cs="Arial"/>
          <w:szCs w:val="20"/>
        </w:rPr>
      </w:pPr>
    </w:p>
    <w:p w14:paraId="4A8D14A4" w14:textId="03D9A6FD" w:rsidR="008B38FF" w:rsidRPr="005936E6" w:rsidRDefault="00814101" w:rsidP="00AB1CE0">
      <w:pPr>
        <w:autoSpaceDE w:val="0"/>
        <w:autoSpaceDN w:val="0"/>
        <w:adjustRightInd w:val="0"/>
        <w:rPr>
          <w:rFonts w:cs="Arial"/>
          <w:szCs w:val="20"/>
        </w:rPr>
      </w:pPr>
      <w:r w:rsidRPr="005936E6">
        <w:rPr>
          <w:rFonts w:cs="Arial"/>
          <w:szCs w:val="20"/>
        </w:rPr>
        <w:t>Enfin</w:t>
      </w:r>
      <w:r w:rsidR="008F0F98" w:rsidRPr="005936E6">
        <w:rPr>
          <w:rFonts w:cs="Arial"/>
          <w:szCs w:val="20"/>
        </w:rPr>
        <w:t xml:space="preserve">, la LOD2 </w:t>
      </w:r>
      <w:r w:rsidR="00DA1914">
        <w:rPr>
          <w:rFonts w:cs="Arial"/>
          <w:szCs w:val="20"/>
        </w:rPr>
        <w:t xml:space="preserve">Risque </w:t>
      </w:r>
      <w:r w:rsidR="008F0F98" w:rsidRPr="005936E6">
        <w:rPr>
          <w:rFonts w:cs="Arial"/>
          <w:szCs w:val="20"/>
        </w:rPr>
        <w:t>contrôle</w:t>
      </w:r>
      <w:r w:rsidR="00DA1914">
        <w:rPr>
          <w:rFonts w:cs="Arial"/>
          <w:szCs w:val="20"/>
        </w:rPr>
        <w:t xml:space="preserve"> </w:t>
      </w:r>
      <w:r w:rsidR="00DA1914" w:rsidRPr="005936E6">
        <w:rPr>
          <w:rFonts w:cs="Arial"/>
          <w:szCs w:val="20"/>
        </w:rPr>
        <w:t>périodiquement</w:t>
      </w:r>
      <w:r w:rsidR="008F0F98" w:rsidRPr="005936E6">
        <w:rPr>
          <w:rFonts w:cs="Arial"/>
          <w:szCs w:val="20"/>
        </w:rPr>
        <w:t xml:space="preserve"> par échantillonnage l</w:t>
      </w:r>
      <w:r w:rsidR="00FD60BA" w:rsidRPr="005936E6">
        <w:rPr>
          <w:rFonts w:cs="Arial"/>
          <w:szCs w:val="20"/>
        </w:rPr>
        <w:t xml:space="preserve">a bonne adéquation des autorisations de </w:t>
      </w:r>
      <w:r w:rsidR="001655FA" w:rsidRPr="005936E6">
        <w:rPr>
          <w:rFonts w:cs="Arial"/>
          <w:szCs w:val="20"/>
        </w:rPr>
        <w:t>forçages</w:t>
      </w:r>
      <w:r w:rsidR="00FD60BA" w:rsidRPr="005936E6">
        <w:rPr>
          <w:rFonts w:cs="Arial"/>
          <w:szCs w:val="20"/>
        </w:rPr>
        <w:t xml:space="preserve"> sais</w:t>
      </w:r>
      <w:r w:rsidR="001655FA" w:rsidRPr="005936E6">
        <w:rPr>
          <w:rFonts w:cs="Arial"/>
          <w:szCs w:val="20"/>
        </w:rPr>
        <w:t>i</w:t>
      </w:r>
      <w:r w:rsidR="00FD60BA" w:rsidRPr="005936E6">
        <w:rPr>
          <w:rFonts w:cs="Arial"/>
          <w:szCs w:val="20"/>
        </w:rPr>
        <w:t>es dans le CBS</w:t>
      </w:r>
      <w:r w:rsidR="001655FA" w:rsidRPr="005936E6">
        <w:rPr>
          <w:rFonts w:cs="Arial"/>
          <w:szCs w:val="20"/>
        </w:rPr>
        <w:t xml:space="preserve"> avec les </w:t>
      </w:r>
      <w:r w:rsidR="002C5385" w:rsidRPr="005936E6">
        <w:rPr>
          <w:rFonts w:cs="Arial"/>
          <w:szCs w:val="20"/>
        </w:rPr>
        <w:t>niveaux</w:t>
      </w:r>
      <w:r w:rsidR="0035795F" w:rsidRPr="005936E6">
        <w:rPr>
          <w:rFonts w:cs="Arial"/>
          <w:szCs w:val="20"/>
        </w:rPr>
        <w:t xml:space="preserve"> validés par le RI et la LoD2.</w:t>
      </w:r>
    </w:p>
    <w:p w14:paraId="27F0BCCF" w14:textId="4EC312B1" w:rsidR="004B4AAA" w:rsidRPr="005936E6" w:rsidRDefault="004B4AAA" w:rsidP="00AB1CE0">
      <w:pPr>
        <w:autoSpaceDE w:val="0"/>
        <w:autoSpaceDN w:val="0"/>
        <w:adjustRightInd w:val="0"/>
        <w:rPr>
          <w:rFonts w:cs="Arial"/>
          <w:szCs w:val="20"/>
        </w:rPr>
      </w:pPr>
    </w:p>
    <w:p w14:paraId="2CB0F89A" w14:textId="5D4A2333" w:rsidR="001655FA" w:rsidRDefault="001655FA" w:rsidP="00AB1CE0">
      <w:pPr>
        <w:autoSpaceDE w:val="0"/>
        <w:autoSpaceDN w:val="0"/>
        <w:adjustRightInd w:val="0"/>
        <w:rPr>
          <w:rFonts w:cs="Arial"/>
          <w:szCs w:val="20"/>
        </w:rPr>
      </w:pPr>
    </w:p>
    <w:p w14:paraId="00354136" w14:textId="77777777" w:rsidR="004306D9" w:rsidRPr="005936E6" w:rsidRDefault="004306D9" w:rsidP="00AB1CE0">
      <w:pPr>
        <w:autoSpaceDE w:val="0"/>
        <w:autoSpaceDN w:val="0"/>
        <w:adjustRightInd w:val="0"/>
        <w:rPr>
          <w:rFonts w:cs="Arial"/>
          <w:szCs w:val="20"/>
        </w:rPr>
      </w:pPr>
    </w:p>
    <w:p w14:paraId="2201CC55" w14:textId="7FD3ADA4" w:rsidR="008B38FF" w:rsidRPr="005936E6" w:rsidRDefault="00B964C3" w:rsidP="00AB1CE0">
      <w:pPr>
        <w:autoSpaceDE w:val="0"/>
        <w:autoSpaceDN w:val="0"/>
        <w:adjustRightInd w:val="0"/>
        <w:rPr>
          <w:rFonts w:cs="Arial"/>
          <w:b/>
          <w:bCs/>
          <w:szCs w:val="20"/>
        </w:rPr>
      </w:pPr>
      <w:r w:rsidRPr="005936E6">
        <w:rPr>
          <w:rFonts w:cs="Arial"/>
          <w:b/>
          <w:bCs/>
          <w:szCs w:val="20"/>
        </w:rPr>
        <w:t xml:space="preserve">4.3 </w:t>
      </w:r>
      <w:r w:rsidR="00C23627" w:rsidRPr="005936E6">
        <w:rPr>
          <w:rFonts w:cs="Arial"/>
          <w:b/>
          <w:bCs/>
          <w:szCs w:val="20"/>
        </w:rPr>
        <w:t xml:space="preserve">Mesure de la qualité de la gestion des forçages et de leur suivi </w:t>
      </w:r>
    </w:p>
    <w:p w14:paraId="74C6B32F" w14:textId="05D51368" w:rsidR="008B38FF" w:rsidRPr="005936E6" w:rsidRDefault="008B38FF" w:rsidP="00AB1CE0">
      <w:pPr>
        <w:autoSpaceDE w:val="0"/>
        <w:autoSpaceDN w:val="0"/>
        <w:adjustRightInd w:val="0"/>
        <w:rPr>
          <w:rFonts w:cs="Arial"/>
          <w:szCs w:val="20"/>
        </w:rPr>
      </w:pPr>
    </w:p>
    <w:p w14:paraId="5A561DAC" w14:textId="4795EA4B" w:rsidR="008B38FF" w:rsidRPr="00DE7915" w:rsidRDefault="00BF1FE0" w:rsidP="00BF1FE0">
      <w:pPr>
        <w:autoSpaceDE w:val="0"/>
        <w:autoSpaceDN w:val="0"/>
        <w:adjustRightInd w:val="0"/>
        <w:rPr>
          <w:rFonts w:cs="Arial"/>
          <w:szCs w:val="20"/>
        </w:rPr>
      </w:pPr>
      <w:r>
        <w:rPr>
          <w:rFonts w:cs="Arial"/>
          <w:szCs w:val="20"/>
        </w:rPr>
        <w:t xml:space="preserve">La </w:t>
      </w:r>
      <w:r w:rsidRPr="00BF1FE0">
        <w:rPr>
          <w:rFonts w:cs="Arial"/>
          <w:szCs w:val="20"/>
        </w:rPr>
        <w:t xml:space="preserve">cellule centralisée de Gestion des Risques </w:t>
      </w:r>
      <w:r>
        <w:rPr>
          <w:rFonts w:cs="Arial"/>
          <w:szCs w:val="20"/>
        </w:rPr>
        <w:t xml:space="preserve">effectue à fréquence </w:t>
      </w:r>
      <w:r w:rsidRPr="00D8483A">
        <w:rPr>
          <w:rFonts w:cs="Arial"/>
          <w:szCs w:val="20"/>
        </w:rPr>
        <w:t>mensuelle</w:t>
      </w:r>
      <w:r w:rsidR="001450B3" w:rsidRPr="005936E6">
        <w:rPr>
          <w:rFonts w:cs="Arial"/>
          <w:szCs w:val="20"/>
        </w:rPr>
        <w:t xml:space="preserve"> </w:t>
      </w:r>
      <w:r>
        <w:rPr>
          <w:rFonts w:cs="Arial"/>
          <w:szCs w:val="20"/>
        </w:rPr>
        <w:t xml:space="preserve">un </w:t>
      </w:r>
      <w:r w:rsidRPr="00BF1FE0">
        <w:rPr>
          <w:rFonts w:cs="Arial"/>
          <w:szCs w:val="20"/>
          <w:u w:val="single"/>
        </w:rPr>
        <w:t>s</w:t>
      </w:r>
      <w:r w:rsidR="001450B3" w:rsidRPr="00BF1FE0">
        <w:rPr>
          <w:rFonts w:cs="Arial"/>
          <w:szCs w:val="20"/>
          <w:u w:val="single"/>
        </w:rPr>
        <w:t>uivi des volumes</w:t>
      </w:r>
      <w:r>
        <w:rPr>
          <w:rFonts w:cs="Arial"/>
          <w:szCs w:val="20"/>
          <w:u w:val="single"/>
        </w:rPr>
        <w:t xml:space="preserve"> par client et par conseiller</w:t>
      </w:r>
      <w:r w:rsidR="001450B3" w:rsidRPr="005936E6">
        <w:rPr>
          <w:rFonts w:cs="Arial"/>
          <w:szCs w:val="20"/>
        </w:rPr>
        <w:t xml:space="preserve"> : combien de forçages par quinzaine</w:t>
      </w:r>
      <w:r>
        <w:rPr>
          <w:rFonts w:cs="Arial"/>
          <w:szCs w:val="20"/>
        </w:rPr>
        <w:t>,</w:t>
      </w:r>
      <w:r w:rsidR="001450B3" w:rsidRPr="005936E6">
        <w:rPr>
          <w:rFonts w:cs="Arial"/>
          <w:szCs w:val="20"/>
        </w:rPr>
        <w:t xml:space="preserve"> </w:t>
      </w:r>
      <w:r w:rsidR="00F322D2" w:rsidRPr="005936E6">
        <w:rPr>
          <w:rFonts w:cs="Arial"/>
          <w:szCs w:val="20"/>
        </w:rPr>
        <w:t>jusqu’au niveau Chargé</w:t>
      </w:r>
      <w:r w:rsidR="001450B3" w:rsidRPr="005936E6">
        <w:rPr>
          <w:rFonts w:cs="Arial"/>
          <w:szCs w:val="20"/>
        </w:rPr>
        <w:t xml:space="preserve"> de clientèle</w:t>
      </w:r>
      <w:r w:rsidR="00210E9C" w:rsidRPr="005936E6">
        <w:rPr>
          <w:rFonts w:cs="Arial"/>
          <w:szCs w:val="20"/>
        </w:rPr>
        <w:t>,</w:t>
      </w:r>
      <w:r w:rsidR="001450B3" w:rsidRPr="005936E6">
        <w:rPr>
          <w:rFonts w:cs="Arial"/>
          <w:szCs w:val="20"/>
        </w:rPr>
        <w:t xml:space="preserve"> </w:t>
      </w:r>
      <w:r>
        <w:rPr>
          <w:rFonts w:cs="Arial"/>
          <w:szCs w:val="20"/>
        </w:rPr>
        <w:t xml:space="preserve">et restitution </w:t>
      </w:r>
      <w:r w:rsidR="001450B3" w:rsidRPr="005936E6">
        <w:rPr>
          <w:rFonts w:cs="Arial"/>
          <w:szCs w:val="20"/>
        </w:rPr>
        <w:t>d’alerte</w:t>
      </w:r>
      <w:r>
        <w:rPr>
          <w:rFonts w:cs="Arial"/>
          <w:szCs w:val="20"/>
        </w:rPr>
        <w:t xml:space="preserve">s à partir de </w:t>
      </w:r>
      <w:r w:rsidRPr="005936E6">
        <w:rPr>
          <w:rFonts w:cs="Arial"/>
          <w:szCs w:val="20"/>
        </w:rPr>
        <w:t>seuils</w:t>
      </w:r>
      <w:r>
        <w:rPr>
          <w:rFonts w:cs="Arial"/>
          <w:szCs w:val="20"/>
        </w:rPr>
        <w:t xml:space="preserve"> à définir et à faire valider par la LoD2 Risque</w:t>
      </w:r>
      <w:r w:rsidR="004306D9">
        <w:rPr>
          <w:rFonts w:cs="Arial"/>
          <w:szCs w:val="20"/>
        </w:rPr>
        <w:t xml:space="preserve"> et la Direction Régionale</w:t>
      </w:r>
      <w:r>
        <w:rPr>
          <w:rFonts w:cs="Arial"/>
          <w:szCs w:val="20"/>
        </w:rPr>
        <w:t xml:space="preserve"> (ex : </w:t>
      </w:r>
      <w:r w:rsidRPr="00BF1FE0">
        <w:rPr>
          <w:rFonts w:cs="Arial"/>
          <w:szCs w:val="20"/>
        </w:rPr>
        <w:t>s</w:t>
      </w:r>
      <w:r w:rsidR="001450B3" w:rsidRPr="00BF1FE0">
        <w:rPr>
          <w:rFonts w:cs="Arial"/>
          <w:szCs w:val="20"/>
        </w:rPr>
        <w:t>uivi des volumes des forçages</w:t>
      </w:r>
      <w:r w:rsidR="001450B3" w:rsidRPr="005936E6">
        <w:rPr>
          <w:rFonts w:cs="Arial"/>
          <w:szCs w:val="20"/>
        </w:rPr>
        <w:t xml:space="preserve"> ayant entraîné une dégradation de st</w:t>
      </w:r>
      <w:r w:rsidR="00CA3D4E">
        <w:rPr>
          <w:rFonts w:cs="Arial"/>
          <w:szCs w:val="20"/>
        </w:rPr>
        <w:t>atut</w:t>
      </w:r>
      <w:r w:rsidR="001450B3" w:rsidRPr="005936E6">
        <w:rPr>
          <w:rFonts w:cs="Arial"/>
          <w:szCs w:val="20"/>
        </w:rPr>
        <w:t xml:space="preserve"> du client </w:t>
      </w:r>
      <w:r>
        <w:rPr>
          <w:rFonts w:cs="Arial"/>
          <w:szCs w:val="20"/>
        </w:rPr>
        <w:t xml:space="preserve">_ </w:t>
      </w:r>
      <w:r w:rsidR="00CA3D4E">
        <w:rPr>
          <w:rFonts w:cs="Arial"/>
          <w:szCs w:val="20"/>
        </w:rPr>
        <w:t>S2 ou S3</w:t>
      </w:r>
      <w:r>
        <w:rPr>
          <w:rFonts w:cs="Arial"/>
          <w:szCs w:val="20"/>
        </w:rPr>
        <w:t>)</w:t>
      </w:r>
      <w:r w:rsidR="004306D9">
        <w:rPr>
          <w:rFonts w:cs="Arial"/>
          <w:szCs w:val="20"/>
        </w:rPr>
        <w:t>.</w:t>
      </w:r>
    </w:p>
    <w:p w14:paraId="5C2895CF" w14:textId="1C080A9B" w:rsidR="008B38FF" w:rsidRPr="00DE7915" w:rsidRDefault="008B38FF" w:rsidP="00AB1CE0">
      <w:pPr>
        <w:autoSpaceDE w:val="0"/>
        <w:autoSpaceDN w:val="0"/>
        <w:adjustRightInd w:val="0"/>
        <w:rPr>
          <w:rFonts w:cs="Arial"/>
          <w:szCs w:val="20"/>
        </w:rPr>
      </w:pPr>
    </w:p>
    <w:p w14:paraId="037C93C9" w14:textId="093EB8FE" w:rsidR="00B7118E" w:rsidRDefault="004306D9" w:rsidP="00AB1CE0">
      <w:pPr>
        <w:autoSpaceDE w:val="0"/>
        <w:autoSpaceDN w:val="0"/>
        <w:adjustRightInd w:val="0"/>
        <w:rPr>
          <w:rFonts w:cs="Arial"/>
          <w:szCs w:val="20"/>
        </w:rPr>
      </w:pPr>
      <w:r>
        <w:rPr>
          <w:rFonts w:cs="Arial"/>
          <w:szCs w:val="20"/>
        </w:rPr>
        <w:t>Les</w:t>
      </w:r>
      <w:r w:rsidR="001450B3" w:rsidRPr="00DE7915">
        <w:rPr>
          <w:rFonts w:cs="Arial"/>
          <w:szCs w:val="20"/>
        </w:rPr>
        <w:t xml:space="preserve"> KPI </w:t>
      </w:r>
      <w:r>
        <w:rPr>
          <w:rFonts w:cs="Arial"/>
          <w:szCs w:val="20"/>
        </w:rPr>
        <w:t xml:space="preserve">suivants sont mis en place dans </w:t>
      </w:r>
      <w:r w:rsidR="001450B3" w:rsidRPr="00DE7915">
        <w:rPr>
          <w:rFonts w:cs="Arial"/>
          <w:szCs w:val="20"/>
        </w:rPr>
        <w:t xml:space="preserve">les PDP des différents acteurs de la </w:t>
      </w:r>
      <w:r w:rsidR="00BF75C6" w:rsidRPr="00DE7915">
        <w:rPr>
          <w:rFonts w:cs="Arial"/>
          <w:szCs w:val="20"/>
        </w:rPr>
        <w:t>chaîne</w:t>
      </w:r>
      <w:r>
        <w:rPr>
          <w:rFonts w:cs="Arial"/>
          <w:szCs w:val="20"/>
        </w:rPr>
        <w:t> :</w:t>
      </w:r>
    </w:p>
    <w:p w14:paraId="464B8D5D" w14:textId="737B80F1" w:rsidR="004306D9" w:rsidRPr="004A772D" w:rsidRDefault="00983F34" w:rsidP="004306D9">
      <w:pPr>
        <w:pStyle w:val="Paragraphedeliste"/>
        <w:numPr>
          <w:ilvl w:val="0"/>
          <w:numId w:val="29"/>
        </w:numPr>
        <w:autoSpaceDE w:val="0"/>
        <w:autoSpaceDN w:val="0"/>
        <w:adjustRightInd w:val="0"/>
        <w:rPr>
          <w:rFonts w:cs="Arial"/>
          <w:szCs w:val="20"/>
        </w:rPr>
      </w:pPr>
      <w:r w:rsidRPr="004A772D">
        <w:rPr>
          <w:rFonts w:cs="Arial"/>
          <w:szCs w:val="20"/>
        </w:rPr>
        <w:t>Nombre de forçages non régularisés dans les délais de 10 jours</w:t>
      </w:r>
      <w:r w:rsidR="00651EB0" w:rsidRPr="004A772D">
        <w:rPr>
          <w:rFonts w:cs="Arial"/>
          <w:szCs w:val="20"/>
        </w:rPr>
        <w:t xml:space="preserve"> (CCL)</w:t>
      </w:r>
    </w:p>
    <w:p w14:paraId="4F172F9A" w14:textId="43406FDB" w:rsidR="004306D9" w:rsidRPr="004A772D" w:rsidRDefault="00651EB0" w:rsidP="004306D9">
      <w:pPr>
        <w:pStyle w:val="Paragraphedeliste"/>
        <w:numPr>
          <w:ilvl w:val="0"/>
          <w:numId w:val="29"/>
        </w:numPr>
        <w:autoSpaceDE w:val="0"/>
        <w:autoSpaceDN w:val="0"/>
        <w:adjustRightInd w:val="0"/>
        <w:rPr>
          <w:rFonts w:cs="Arial"/>
          <w:szCs w:val="20"/>
        </w:rPr>
      </w:pPr>
      <w:r w:rsidRPr="004A772D">
        <w:rPr>
          <w:rFonts w:cs="Arial"/>
          <w:szCs w:val="20"/>
        </w:rPr>
        <w:t>Nombre de forçages ne respectant pas les délégations (Cellule de forçage)</w:t>
      </w:r>
    </w:p>
    <w:p w14:paraId="33BBA187" w14:textId="5DA4C8A5" w:rsidR="00651EB0" w:rsidRPr="004A772D" w:rsidRDefault="00651EB0" w:rsidP="00651EB0">
      <w:pPr>
        <w:pStyle w:val="Paragraphedeliste"/>
        <w:numPr>
          <w:ilvl w:val="0"/>
          <w:numId w:val="29"/>
        </w:numPr>
        <w:autoSpaceDE w:val="0"/>
        <w:autoSpaceDN w:val="0"/>
        <w:adjustRightInd w:val="0"/>
        <w:rPr>
          <w:rFonts w:cs="Arial"/>
          <w:szCs w:val="20"/>
        </w:rPr>
      </w:pPr>
      <w:r w:rsidRPr="004A772D">
        <w:rPr>
          <w:rFonts w:cs="Arial"/>
          <w:szCs w:val="20"/>
        </w:rPr>
        <w:t>Le nb de forçages faits sur des opérations exclues (Cellule de forçage)</w:t>
      </w:r>
    </w:p>
    <w:p w14:paraId="4FBA28CA" w14:textId="77777777" w:rsidR="00651EB0" w:rsidRPr="00651EB0" w:rsidRDefault="00651EB0" w:rsidP="00651EB0">
      <w:pPr>
        <w:autoSpaceDE w:val="0"/>
        <w:autoSpaceDN w:val="0"/>
        <w:adjustRightInd w:val="0"/>
        <w:ind w:left="360"/>
        <w:rPr>
          <w:rFonts w:cs="Arial"/>
          <w:szCs w:val="20"/>
          <w:highlight w:val="yellow"/>
        </w:rPr>
      </w:pPr>
    </w:p>
    <w:p w14:paraId="21D6EEAC" w14:textId="77777777" w:rsidR="004306D9" w:rsidRDefault="004306D9" w:rsidP="00AB1CE0">
      <w:pPr>
        <w:autoSpaceDE w:val="0"/>
        <w:autoSpaceDN w:val="0"/>
        <w:adjustRightInd w:val="0"/>
        <w:rPr>
          <w:rFonts w:cs="Arial"/>
          <w:szCs w:val="20"/>
        </w:rPr>
      </w:pPr>
    </w:p>
    <w:p w14:paraId="2BFC2FA5" w14:textId="16135464" w:rsidR="001450B3" w:rsidRDefault="001450B3" w:rsidP="00AB1CE0">
      <w:pPr>
        <w:autoSpaceDE w:val="0"/>
        <w:autoSpaceDN w:val="0"/>
        <w:adjustRightInd w:val="0"/>
        <w:rPr>
          <w:rFonts w:cs="Arial"/>
          <w:szCs w:val="20"/>
        </w:rPr>
      </w:pPr>
    </w:p>
    <w:p w14:paraId="7E993467" w14:textId="77777777" w:rsidR="004306D9" w:rsidRPr="00DE7915" w:rsidRDefault="004306D9" w:rsidP="00AB1CE0">
      <w:pPr>
        <w:autoSpaceDE w:val="0"/>
        <w:autoSpaceDN w:val="0"/>
        <w:adjustRightInd w:val="0"/>
        <w:rPr>
          <w:rFonts w:cs="Arial"/>
          <w:szCs w:val="20"/>
        </w:rPr>
      </w:pPr>
    </w:p>
    <w:p w14:paraId="4FD617D0" w14:textId="53D1DDE4" w:rsidR="00AB1CE0" w:rsidRPr="00DE7915" w:rsidRDefault="00897CF2" w:rsidP="00AB1CE0">
      <w:pPr>
        <w:autoSpaceDE w:val="0"/>
        <w:autoSpaceDN w:val="0"/>
        <w:adjustRightInd w:val="0"/>
        <w:rPr>
          <w:rFonts w:cs="Arial"/>
          <w:b/>
          <w:bCs/>
          <w:szCs w:val="20"/>
        </w:rPr>
      </w:pPr>
      <w:r w:rsidRPr="00DE7915">
        <w:rPr>
          <w:rFonts w:cs="Arial"/>
          <w:b/>
          <w:bCs/>
          <w:szCs w:val="20"/>
        </w:rPr>
        <w:t>5</w:t>
      </w:r>
      <w:r w:rsidR="00AB1CE0" w:rsidRPr="00DE7915">
        <w:rPr>
          <w:rFonts w:cs="Arial"/>
          <w:b/>
          <w:bCs/>
          <w:szCs w:val="20"/>
        </w:rPr>
        <w:t>. SURVEILLANCE MANAGERIALE (ou surveillance permanente)</w:t>
      </w:r>
    </w:p>
    <w:p w14:paraId="1BE75BEE" w14:textId="77777777" w:rsidR="00B7118E" w:rsidRPr="00DE7915" w:rsidRDefault="00B7118E" w:rsidP="00AB1CE0">
      <w:pPr>
        <w:autoSpaceDE w:val="0"/>
        <w:autoSpaceDN w:val="0"/>
        <w:adjustRightInd w:val="0"/>
        <w:rPr>
          <w:rFonts w:cs="Arial"/>
          <w:szCs w:val="20"/>
        </w:rPr>
      </w:pPr>
    </w:p>
    <w:p w14:paraId="69D14240" w14:textId="57EE59A8" w:rsidR="00AB1CE0" w:rsidRPr="00DE7915" w:rsidRDefault="000853FD" w:rsidP="00AB1CE0">
      <w:pPr>
        <w:autoSpaceDE w:val="0"/>
        <w:autoSpaceDN w:val="0"/>
        <w:adjustRightInd w:val="0"/>
        <w:rPr>
          <w:rFonts w:cs="Arial"/>
          <w:szCs w:val="20"/>
        </w:rPr>
      </w:pPr>
      <w:r>
        <w:rPr>
          <w:rFonts w:cs="Arial"/>
          <w:szCs w:val="20"/>
          <w:u w:val="single"/>
        </w:rPr>
        <w:t>D</w:t>
      </w:r>
      <w:r w:rsidR="00AB1CE0" w:rsidRPr="00DE7915">
        <w:rPr>
          <w:rFonts w:cs="Arial"/>
          <w:szCs w:val="20"/>
          <w:u w:val="single"/>
        </w:rPr>
        <w:t xml:space="preserve">es contrôles obligatoires </w:t>
      </w:r>
      <w:r w:rsidR="00201A9D" w:rsidRPr="00DE7915">
        <w:rPr>
          <w:rFonts w:cs="Arial"/>
          <w:szCs w:val="20"/>
          <w:u w:val="single"/>
        </w:rPr>
        <w:t xml:space="preserve">sont </w:t>
      </w:r>
      <w:r>
        <w:rPr>
          <w:rFonts w:cs="Arial"/>
          <w:szCs w:val="20"/>
          <w:u w:val="single"/>
        </w:rPr>
        <w:t xml:space="preserve">mis </w:t>
      </w:r>
      <w:r w:rsidR="00AB1CE0" w:rsidRPr="00DE7915">
        <w:rPr>
          <w:rFonts w:cs="Arial"/>
          <w:szCs w:val="20"/>
          <w:u w:val="single"/>
        </w:rPr>
        <w:t>en place</w:t>
      </w:r>
      <w:r w:rsidR="00AB1CE0" w:rsidRPr="00DE7915">
        <w:rPr>
          <w:rFonts w:cs="Arial"/>
          <w:szCs w:val="20"/>
        </w:rPr>
        <w:t xml:space="preserve"> et </w:t>
      </w:r>
      <w:r>
        <w:rPr>
          <w:rFonts w:cs="Arial"/>
          <w:szCs w:val="20"/>
        </w:rPr>
        <w:t xml:space="preserve">déployés dans </w:t>
      </w:r>
      <w:r w:rsidR="00AB1CE0" w:rsidRPr="00DE7915">
        <w:rPr>
          <w:rFonts w:cs="Arial"/>
          <w:szCs w:val="20"/>
        </w:rPr>
        <w:t>GPS</w:t>
      </w:r>
      <w:r>
        <w:rPr>
          <w:rFonts w:cs="Arial"/>
          <w:szCs w:val="20"/>
        </w:rPr>
        <w:t xml:space="preserve"> </w:t>
      </w:r>
      <w:r w:rsidR="00514529" w:rsidRPr="00DE7915">
        <w:rPr>
          <w:rFonts w:cs="Arial"/>
          <w:szCs w:val="20"/>
        </w:rPr>
        <w:t>notamment sur les points clés définis dans ces présentes guidelines</w:t>
      </w:r>
      <w:r w:rsidR="00AB1CE0" w:rsidRPr="00DE7915">
        <w:rPr>
          <w:rFonts w:cs="Arial"/>
          <w:szCs w:val="20"/>
        </w:rPr>
        <w:t>.</w:t>
      </w:r>
      <w:r>
        <w:rPr>
          <w:rFonts w:cs="Arial"/>
          <w:szCs w:val="20"/>
        </w:rPr>
        <w:t xml:space="preserve"> Ces contrôles comprennent :</w:t>
      </w:r>
    </w:p>
    <w:p w14:paraId="52167E34" w14:textId="79632093" w:rsidR="00AB1CE0" w:rsidRPr="004A772D" w:rsidRDefault="000853FD" w:rsidP="0091565B">
      <w:pPr>
        <w:pStyle w:val="Paragraphedeliste"/>
        <w:numPr>
          <w:ilvl w:val="0"/>
          <w:numId w:val="16"/>
        </w:numPr>
        <w:autoSpaceDE w:val="0"/>
        <w:autoSpaceDN w:val="0"/>
        <w:adjustRightInd w:val="0"/>
        <w:rPr>
          <w:rFonts w:cs="Arial"/>
          <w:i/>
          <w:iCs/>
          <w:szCs w:val="20"/>
        </w:rPr>
      </w:pPr>
      <w:r w:rsidRPr="004A772D">
        <w:rPr>
          <w:rFonts w:cs="Arial"/>
          <w:i/>
          <w:iCs/>
          <w:szCs w:val="20"/>
        </w:rPr>
        <w:t>Le respect</w:t>
      </w:r>
      <w:r w:rsidR="00AB1CE0" w:rsidRPr="004A772D">
        <w:rPr>
          <w:rFonts w:cs="Arial"/>
          <w:i/>
          <w:iCs/>
          <w:szCs w:val="20"/>
        </w:rPr>
        <w:t xml:space="preserve"> des délégations</w:t>
      </w:r>
      <w:r w:rsidR="006A3125" w:rsidRPr="004A772D">
        <w:rPr>
          <w:rFonts w:cs="Arial"/>
          <w:i/>
          <w:iCs/>
          <w:szCs w:val="20"/>
        </w:rPr>
        <w:t>,</w:t>
      </w:r>
    </w:p>
    <w:p w14:paraId="29695EB1" w14:textId="7A88CC9A" w:rsidR="00AB1CE0" w:rsidRPr="004A772D" w:rsidRDefault="000853FD" w:rsidP="0091565B">
      <w:pPr>
        <w:pStyle w:val="Paragraphedeliste"/>
        <w:numPr>
          <w:ilvl w:val="0"/>
          <w:numId w:val="16"/>
        </w:numPr>
        <w:autoSpaceDE w:val="0"/>
        <w:autoSpaceDN w:val="0"/>
        <w:adjustRightInd w:val="0"/>
        <w:rPr>
          <w:rFonts w:cs="Arial"/>
          <w:i/>
          <w:iCs/>
          <w:szCs w:val="20"/>
        </w:rPr>
      </w:pPr>
      <w:r w:rsidRPr="004A772D">
        <w:rPr>
          <w:rFonts w:cs="Arial"/>
          <w:i/>
          <w:iCs/>
          <w:szCs w:val="20"/>
        </w:rPr>
        <w:t>L’Absence de p</w:t>
      </w:r>
      <w:r w:rsidR="00AB1CE0" w:rsidRPr="004A772D">
        <w:rPr>
          <w:rFonts w:cs="Arial"/>
          <w:i/>
          <w:iCs/>
          <w:szCs w:val="20"/>
        </w:rPr>
        <w:t>iste d’audit pour une opération forcée</w:t>
      </w:r>
      <w:r w:rsidR="006A3125" w:rsidRPr="004A772D">
        <w:rPr>
          <w:rFonts w:cs="Arial"/>
          <w:i/>
          <w:iCs/>
          <w:szCs w:val="20"/>
        </w:rPr>
        <w:t>,</w:t>
      </w:r>
    </w:p>
    <w:p w14:paraId="4A62791A" w14:textId="38D03F98" w:rsidR="00AB1CE0" w:rsidRPr="004A772D" w:rsidRDefault="000853FD" w:rsidP="0091565B">
      <w:pPr>
        <w:pStyle w:val="Paragraphedeliste"/>
        <w:numPr>
          <w:ilvl w:val="0"/>
          <w:numId w:val="16"/>
        </w:numPr>
        <w:autoSpaceDE w:val="0"/>
        <w:autoSpaceDN w:val="0"/>
        <w:adjustRightInd w:val="0"/>
        <w:rPr>
          <w:rFonts w:cs="Arial"/>
          <w:i/>
          <w:iCs/>
          <w:szCs w:val="20"/>
        </w:rPr>
      </w:pPr>
      <w:r w:rsidRPr="004A772D">
        <w:rPr>
          <w:rFonts w:cs="Arial"/>
          <w:i/>
          <w:iCs/>
          <w:szCs w:val="20"/>
        </w:rPr>
        <w:t>Le nb de f</w:t>
      </w:r>
      <w:r w:rsidR="00AB1CE0" w:rsidRPr="004A772D">
        <w:rPr>
          <w:rFonts w:cs="Arial"/>
          <w:i/>
          <w:iCs/>
          <w:szCs w:val="20"/>
        </w:rPr>
        <w:t>orçages fait</w:t>
      </w:r>
      <w:r w:rsidR="008C5D26" w:rsidRPr="004A772D">
        <w:rPr>
          <w:rFonts w:cs="Arial"/>
          <w:i/>
          <w:iCs/>
          <w:szCs w:val="20"/>
        </w:rPr>
        <w:t>s</w:t>
      </w:r>
      <w:r w:rsidR="00AB1CE0" w:rsidRPr="004A772D">
        <w:rPr>
          <w:rFonts w:cs="Arial"/>
          <w:i/>
          <w:iCs/>
          <w:szCs w:val="20"/>
        </w:rPr>
        <w:t xml:space="preserve"> sur des opérations exclues</w:t>
      </w:r>
      <w:r w:rsidR="006A3125" w:rsidRPr="004A772D">
        <w:rPr>
          <w:rFonts w:cs="Arial"/>
          <w:i/>
          <w:iCs/>
          <w:szCs w:val="20"/>
        </w:rPr>
        <w:t>,</w:t>
      </w:r>
    </w:p>
    <w:p w14:paraId="250B4F36" w14:textId="5C92527A" w:rsidR="00550D59" w:rsidRPr="004A772D" w:rsidRDefault="000853FD" w:rsidP="003A72C0">
      <w:pPr>
        <w:pStyle w:val="Paragraphedeliste"/>
        <w:numPr>
          <w:ilvl w:val="0"/>
          <w:numId w:val="16"/>
        </w:numPr>
        <w:autoSpaceDE w:val="0"/>
        <w:autoSpaceDN w:val="0"/>
        <w:adjustRightInd w:val="0"/>
        <w:spacing w:after="160" w:line="259" w:lineRule="auto"/>
        <w:jc w:val="left"/>
        <w:rPr>
          <w:rFonts w:cs="Arial"/>
          <w:szCs w:val="20"/>
        </w:rPr>
      </w:pPr>
      <w:r w:rsidRPr="004A772D">
        <w:rPr>
          <w:rFonts w:cs="Arial"/>
          <w:i/>
          <w:iCs/>
          <w:szCs w:val="20"/>
        </w:rPr>
        <w:t>Le nb de f</w:t>
      </w:r>
      <w:r w:rsidR="00AB1CE0" w:rsidRPr="004A772D">
        <w:rPr>
          <w:rFonts w:cs="Arial"/>
          <w:i/>
          <w:iCs/>
          <w:szCs w:val="20"/>
        </w:rPr>
        <w:t xml:space="preserve">orçages </w:t>
      </w:r>
      <w:r w:rsidRPr="004A772D">
        <w:rPr>
          <w:rFonts w:cs="Arial"/>
          <w:i/>
          <w:iCs/>
          <w:szCs w:val="20"/>
        </w:rPr>
        <w:t xml:space="preserve">validés dans le CBS </w:t>
      </w:r>
      <w:r w:rsidR="00AB1CE0" w:rsidRPr="004A772D">
        <w:rPr>
          <w:rFonts w:cs="Arial"/>
          <w:i/>
          <w:iCs/>
          <w:szCs w:val="20"/>
        </w:rPr>
        <w:t xml:space="preserve">sans </w:t>
      </w:r>
      <w:r w:rsidR="00F97A18" w:rsidRPr="004A772D">
        <w:rPr>
          <w:rFonts w:cs="Arial"/>
          <w:i/>
          <w:iCs/>
          <w:szCs w:val="20"/>
        </w:rPr>
        <w:t>intervention de la cellule centralisée de Gestion des Risques</w:t>
      </w:r>
      <w:r w:rsidR="006A3125" w:rsidRPr="004A772D">
        <w:rPr>
          <w:rFonts w:cs="Arial"/>
          <w:i/>
          <w:iCs/>
          <w:szCs w:val="20"/>
        </w:rPr>
        <w:t>.</w:t>
      </w:r>
    </w:p>
    <w:p w14:paraId="7472FA78" w14:textId="72A4523A" w:rsidR="000853FD" w:rsidRPr="004A772D" w:rsidRDefault="000853FD" w:rsidP="003A72C0">
      <w:pPr>
        <w:pStyle w:val="Paragraphedeliste"/>
        <w:numPr>
          <w:ilvl w:val="0"/>
          <w:numId w:val="16"/>
        </w:numPr>
        <w:autoSpaceDE w:val="0"/>
        <w:autoSpaceDN w:val="0"/>
        <w:adjustRightInd w:val="0"/>
        <w:spacing w:after="160" w:line="259" w:lineRule="auto"/>
        <w:jc w:val="left"/>
        <w:rPr>
          <w:rFonts w:cs="Arial"/>
          <w:szCs w:val="20"/>
        </w:rPr>
      </w:pPr>
      <w:r w:rsidRPr="004A772D">
        <w:rPr>
          <w:rFonts w:cs="Arial"/>
          <w:i/>
          <w:iCs/>
          <w:szCs w:val="20"/>
        </w:rPr>
        <w:t>Etc.</w:t>
      </w:r>
    </w:p>
    <w:p w14:paraId="2896E485" w14:textId="02081E3F" w:rsidR="00D860AD" w:rsidRPr="00D860AD" w:rsidRDefault="003A78FB" w:rsidP="00D860AD">
      <w:pPr>
        <w:autoSpaceDE w:val="0"/>
        <w:autoSpaceDN w:val="0"/>
        <w:adjustRightInd w:val="0"/>
        <w:spacing w:after="160" w:line="259" w:lineRule="auto"/>
        <w:jc w:val="left"/>
        <w:rPr>
          <w:rFonts w:cs="Arial"/>
          <w:szCs w:val="20"/>
        </w:rPr>
      </w:pPr>
      <w:r>
        <w:rPr>
          <w:noProof/>
        </w:rPr>
        <w:pict w14:anchorId="2758502A">
          <v:line id="Connecteur droit 1" o:spid="_x0000_s1030"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0.7pt,27.8pt" to="290.1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" strokecolor="black [3213]" strokeweight=".5pt">
            <v:stroke joinstyle="miter"/>
          </v:line>
        </w:pict>
      </w:r>
    </w:p>
    <w:p w14:paraId="2BA08FE7" w14:textId="77777777" w:rsidR="00282B0C" w:rsidRPr="00DE7915" w:rsidRDefault="00282B0C" w:rsidP="00550D59">
      <w:pPr>
        <w:autoSpaceDE w:val="0"/>
        <w:autoSpaceDN w:val="0"/>
        <w:adjustRightInd w:val="0"/>
        <w:rPr>
          <w:rFonts w:cs="Arial"/>
          <w:szCs w:val="20"/>
        </w:rPr>
        <w:sectPr w:rsidR="00282B0C" w:rsidRPr="00DE7915" w:rsidSect="00F35E3E">
          <w:headerReference w:type="default" r:id="rId8"/>
          <w:pgSz w:w="12240" w:h="15840"/>
          <w:pgMar w:top="851" w:right="1134" w:bottom="851" w:left="1134" w:header="720" w:footer="720" w:gutter="0"/>
          <w:cols w:space="720"/>
          <w:noEndnote/>
        </w:sectPr>
      </w:pPr>
    </w:p>
    <w:p w14:paraId="377F6C12" w14:textId="599B3853" w:rsidR="005E3037" w:rsidRPr="00DE7915" w:rsidRDefault="005E3037" w:rsidP="005E3037">
      <w:pPr>
        <w:autoSpaceDE w:val="0"/>
        <w:autoSpaceDN w:val="0"/>
        <w:adjustRightInd w:val="0"/>
        <w:jc w:val="left"/>
        <w:rPr>
          <w:rFonts w:cs="Arial"/>
          <w:b/>
          <w:bCs/>
          <w:szCs w:val="20"/>
          <w:u w:val="single"/>
        </w:rPr>
      </w:pPr>
      <w:r w:rsidRPr="00DE7915">
        <w:rPr>
          <w:rFonts w:cs="Arial"/>
          <w:b/>
          <w:bCs/>
          <w:szCs w:val="20"/>
          <w:u w:val="single"/>
        </w:rPr>
        <w:lastRenderedPageBreak/>
        <w:t xml:space="preserve">Annexe </w:t>
      </w:r>
      <w:r w:rsidR="00C44336" w:rsidRPr="00DE7915">
        <w:rPr>
          <w:rFonts w:cs="Arial"/>
          <w:b/>
          <w:bCs/>
          <w:szCs w:val="20"/>
          <w:u w:val="single"/>
        </w:rPr>
        <w:t>1</w:t>
      </w:r>
      <w:r w:rsidRPr="00DE7915">
        <w:rPr>
          <w:rFonts w:cs="Arial"/>
          <w:b/>
          <w:bCs/>
          <w:szCs w:val="20"/>
          <w:u w:val="single"/>
        </w:rPr>
        <w:t xml:space="preserve"> : </w:t>
      </w:r>
      <w:r w:rsidR="00A467E4">
        <w:rPr>
          <w:rFonts w:cs="Arial"/>
          <w:b/>
          <w:bCs/>
          <w:szCs w:val="20"/>
          <w:u w:val="single"/>
        </w:rPr>
        <w:t>T</w:t>
      </w:r>
      <w:r w:rsidR="00FB779E" w:rsidRPr="00DE7915">
        <w:rPr>
          <w:rFonts w:cs="Arial"/>
          <w:b/>
          <w:bCs/>
          <w:szCs w:val="20"/>
          <w:u w:val="single"/>
        </w:rPr>
        <w:t>ableau synthétique des d</w:t>
      </w:r>
      <w:r w:rsidRPr="00DE7915">
        <w:rPr>
          <w:rFonts w:cs="Arial"/>
          <w:b/>
          <w:bCs/>
          <w:szCs w:val="20"/>
          <w:u w:val="single"/>
        </w:rPr>
        <w:t>élégation</w:t>
      </w:r>
      <w:r w:rsidR="00FB779E" w:rsidRPr="00DE7915">
        <w:rPr>
          <w:rFonts w:cs="Arial"/>
          <w:b/>
          <w:bCs/>
          <w:szCs w:val="20"/>
          <w:u w:val="single"/>
        </w:rPr>
        <w:t>s</w:t>
      </w:r>
      <w:r w:rsidRPr="00DE7915">
        <w:rPr>
          <w:rFonts w:cs="Arial"/>
          <w:b/>
          <w:bCs/>
          <w:szCs w:val="20"/>
          <w:u w:val="single"/>
        </w:rPr>
        <w:t xml:space="preserve"> </w:t>
      </w:r>
    </w:p>
    <w:p w14:paraId="037AA10C" w14:textId="77777777" w:rsidR="00FB779E" w:rsidRPr="00DE7915" w:rsidRDefault="00FB779E" w:rsidP="005E3037">
      <w:pPr>
        <w:autoSpaceDE w:val="0"/>
        <w:autoSpaceDN w:val="0"/>
        <w:adjustRightInd w:val="0"/>
        <w:rPr>
          <w:rFonts w:cs="Arial"/>
          <w:szCs w:val="20"/>
        </w:rPr>
      </w:pPr>
    </w:p>
    <w:p w14:paraId="6D61929C" w14:textId="21D10215" w:rsidR="005E3037" w:rsidRPr="00DE7915" w:rsidRDefault="00FB779E" w:rsidP="005E3037">
      <w:pPr>
        <w:autoSpaceDE w:val="0"/>
        <w:autoSpaceDN w:val="0"/>
        <w:adjustRightInd w:val="0"/>
        <w:rPr>
          <w:rFonts w:cs="Arial"/>
          <w:b/>
          <w:bCs/>
          <w:i/>
          <w:iCs/>
          <w:szCs w:val="20"/>
        </w:rPr>
      </w:pPr>
      <w:r w:rsidRPr="00DE7915">
        <w:rPr>
          <w:rFonts w:cs="Arial"/>
          <w:b/>
          <w:bCs/>
          <w:i/>
          <w:iCs/>
          <w:szCs w:val="20"/>
        </w:rPr>
        <w:t xml:space="preserve">Tableau pour délégations </w:t>
      </w:r>
      <w:r w:rsidR="00A74A74" w:rsidRPr="00DE7915">
        <w:rPr>
          <w:rFonts w:cs="Arial"/>
          <w:b/>
          <w:bCs/>
          <w:i/>
          <w:iCs/>
          <w:szCs w:val="20"/>
        </w:rPr>
        <w:t xml:space="preserve">permettant la décision de </w:t>
      </w:r>
      <w:r w:rsidR="005E3037" w:rsidRPr="00DE7915">
        <w:rPr>
          <w:rFonts w:cs="Arial"/>
          <w:b/>
          <w:bCs/>
          <w:i/>
          <w:iCs/>
          <w:szCs w:val="20"/>
        </w:rPr>
        <w:t xml:space="preserve">forçage de type </w:t>
      </w:r>
      <w:r w:rsidR="005E3037" w:rsidRPr="00A46C6F">
        <w:rPr>
          <w:rFonts w:cs="Arial"/>
          <w:b/>
          <w:bCs/>
          <w:i/>
          <w:iCs/>
          <w:szCs w:val="20"/>
          <w:u w:val="single"/>
        </w:rPr>
        <w:t>commercial</w:t>
      </w:r>
      <w:r w:rsidR="005E3037" w:rsidRPr="00DE7915">
        <w:rPr>
          <w:rFonts w:cs="Arial"/>
          <w:b/>
          <w:bCs/>
          <w:i/>
          <w:iCs/>
          <w:szCs w:val="20"/>
        </w:rPr>
        <w:t> :</w:t>
      </w:r>
    </w:p>
    <w:p w14:paraId="104A2DC0" w14:textId="416E9B7E" w:rsidR="005E3037" w:rsidRPr="00DE7915" w:rsidRDefault="005E3037" w:rsidP="005E3037">
      <w:pPr>
        <w:autoSpaceDE w:val="0"/>
        <w:autoSpaceDN w:val="0"/>
        <w:adjustRightInd w:val="0"/>
        <w:rPr>
          <w:rFonts w:cs="Arial"/>
          <w:szCs w:val="20"/>
        </w:rPr>
      </w:pPr>
    </w:p>
    <w:tbl>
      <w:tblPr>
        <w:tblW w:w="14427" w:type="dxa"/>
        <w:tblCellMar>
          <w:left w:w="0" w:type="dxa"/>
          <w:right w:w="0" w:type="dxa"/>
        </w:tblCellMar>
        <w:tblLook w:val="04A0" w:firstRow="1" w:lastRow="0" w:firstColumn="1" w:lastColumn="0" w:noHBand="0" w:noVBand="1"/>
      </w:tblPr>
      <w:tblGrid>
        <w:gridCol w:w="2989"/>
        <w:gridCol w:w="1747"/>
        <w:gridCol w:w="1230"/>
        <w:gridCol w:w="2042"/>
        <w:gridCol w:w="1457"/>
        <w:gridCol w:w="1207"/>
        <w:gridCol w:w="1418"/>
        <w:gridCol w:w="1187"/>
        <w:gridCol w:w="6"/>
        <w:gridCol w:w="1084"/>
        <w:gridCol w:w="60"/>
      </w:tblGrid>
      <w:tr w:rsidR="00D943DF" w14:paraId="5853C394" w14:textId="77777777" w:rsidTr="008F5B8E">
        <w:trPr>
          <w:gridAfter w:val="1"/>
          <w:wAfter w:w="60" w:type="dxa"/>
          <w:trHeight w:val="277"/>
        </w:trPr>
        <w:tc>
          <w:tcPr>
            <w:tcW w:w="2989"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0B0B05B"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NATURE DU FORCAGE</w:t>
            </w:r>
          </w:p>
        </w:tc>
        <w:tc>
          <w:tcPr>
            <w:tcW w:w="1747"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456A742A"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TYPE DE CLIENTELE</w:t>
            </w:r>
          </w:p>
        </w:tc>
        <w:tc>
          <w:tcPr>
            <w:tcW w:w="1230"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1FF758AF"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NOTATION</w:t>
            </w:r>
          </w:p>
        </w:tc>
        <w:tc>
          <w:tcPr>
            <w:tcW w:w="2042" w:type="dxa"/>
            <w:tcBorders>
              <w:top w:val="single" w:sz="8" w:space="0" w:color="auto"/>
              <w:left w:val="nil"/>
              <w:bottom w:val="nil"/>
              <w:right w:val="single" w:sz="8" w:space="0" w:color="auto"/>
            </w:tcBorders>
            <w:tcMar>
              <w:top w:w="0" w:type="dxa"/>
              <w:left w:w="70" w:type="dxa"/>
              <w:bottom w:w="0" w:type="dxa"/>
              <w:right w:w="70" w:type="dxa"/>
            </w:tcMar>
            <w:vAlign w:val="center"/>
            <w:hideMark/>
          </w:tcPr>
          <w:p w14:paraId="6F11FADA"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RESPONSABLE MARCHE</w:t>
            </w:r>
          </w:p>
        </w:tc>
        <w:tc>
          <w:tcPr>
            <w:tcW w:w="2664" w:type="dxa"/>
            <w:gridSpan w:val="2"/>
            <w:tcBorders>
              <w:top w:val="single" w:sz="8" w:space="0" w:color="auto"/>
              <w:left w:val="nil"/>
              <w:bottom w:val="single" w:sz="8" w:space="0" w:color="auto"/>
              <w:right w:val="single" w:sz="8" w:space="0" w:color="000000"/>
            </w:tcBorders>
            <w:tcMar>
              <w:top w:w="0" w:type="dxa"/>
              <w:left w:w="70" w:type="dxa"/>
              <w:bottom w:w="0" w:type="dxa"/>
              <w:right w:w="70" w:type="dxa"/>
            </w:tcMar>
            <w:vAlign w:val="center"/>
            <w:hideMark/>
          </w:tcPr>
          <w:p w14:paraId="1FD16FC3"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COO</w:t>
            </w:r>
          </w:p>
        </w:tc>
        <w:tc>
          <w:tcPr>
            <w:tcW w:w="2611" w:type="dxa"/>
            <w:gridSpan w:val="3"/>
            <w:tcBorders>
              <w:top w:val="single" w:sz="8" w:space="0" w:color="auto"/>
              <w:left w:val="nil"/>
              <w:bottom w:val="single" w:sz="8" w:space="0" w:color="auto"/>
              <w:right w:val="single" w:sz="8" w:space="0" w:color="000000"/>
            </w:tcBorders>
            <w:tcMar>
              <w:top w:w="0" w:type="dxa"/>
              <w:left w:w="70" w:type="dxa"/>
              <w:bottom w:w="0" w:type="dxa"/>
              <w:right w:w="70" w:type="dxa"/>
            </w:tcMar>
            <w:vAlign w:val="center"/>
            <w:hideMark/>
          </w:tcPr>
          <w:p w14:paraId="40B95B57" w14:textId="77777777" w:rsidR="00D943DF" w:rsidRDefault="00D943DF">
            <w:pPr>
              <w:pStyle w:val="null"/>
              <w:spacing w:before="0" w:beforeAutospacing="0" w:after="0" w:afterAutospacing="0"/>
              <w:jc w:val="center"/>
            </w:pPr>
            <w:r w:rsidRPr="0094704E">
              <w:rPr>
                <w:rStyle w:val="null1"/>
                <w:rFonts w:ascii="Times New Roman" w:hAnsi="Times New Roman" w:cs="Times New Roman"/>
                <w:b/>
                <w:bCs/>
                <w:sz w:val="20"/>
                <w:szCs w:val="20"/>
              </w:rPr>
              <w:t>DGA/</w:t>
            </w:r>
            <w:r>
              <w:rPr>
                <w:rStyle w:val="null1"/>
                <w:rFonts w:ascii="Times New Roman" w:hAnsi="Times New Roman" w:cs="Times New Roman"/>
                <w:b/>
                <w:bCs/>
                <w:color w:val="000000"/>
                <w:sz w:val="20"/>
                <w:szCs w:val="20"/>
              </w:rPr>
              <w:t>DCE</w:t>
            </w:r>
          </w:p>
        </w:tc>
        <w:tc>
          <w:tcPr>
            <w:tcW w:w="1084"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21F1E7BB"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DG</w:t>
            </w:r>
          </w:p>
        </w:tc>
      </w:tr>
      <w:tr w:rsidR="008F5B8E" w14:paraId="4D8CF596" w14:textId="77777777" w:rsidTr="008F5B8E">
        <w:trPr>
          <w:trHeight w:val="130"/>
        </w:trPr>
        <w:tc>
          <w:tcPr>
            <w:tcW w:w="2989"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2082EC05"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 Stage</w:t>
            </w:r>
            <w:r>
              <w:rPr>
                <w:rStyle w:val="null1"/>
                <w:rFonts w:ascii="Times New Roman" w:hAnsi="Times New Roman" w:cs="Times New Roman"/>
                <w:b/>
                <w:bCs/>
                <w:color w:val="FF0000"/>
                <w:sz w:val="20"/>
                <w:szCs w:val="20"/>
              </w:rPr>
              <w:t>s</w:t>
            </w:r>
            <w:r>
              <w:rPr>
                <w:rStyle w:val="null1"/>
                <w:rFonts w:ascii="Times New Roman" w:hAnsi="Times New Roman" w:cs="Times New Roman"/>
                <w:b/>
                <w:bCs/>
                <w:color w:val="000000"/>
                <w:sz w:val="20"/>
                <w:szCs w:val="20"/>
              </w:rPr>
              <w:t xml:space="preserve"> (S1/S2)</w:t>
            </w:r>
          </w:p>
        </w:tc>
        <w:tc>
          <w:tcPr>
            <w:tcW w:w="1747"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9A53AD4"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 </w:t>
            </w:r>
          </w:p>
        </w:tc>
        <w:tc>
          <w:tcPr>
            <w:tcW w:w="1230" w:type="dxa"/>
            <w:tcBorders>
              <w:top w:val="nil"/>
              <w:left w:val="nil"/>
              <w:bottom w:val="single" w:sz="8" w:space="0" w:color="auto"/>
              <w:right w:val="nil"/>
            </w:tcBorders>
            <w:tcMar>
              <w:top w:w="0" w:type="dxa"/>
              <w:left w:w="70" w:type="dxa"/>
              <w:bottom w:w="0" w:type="dxa"/>
              <w:right w:w="70" w:type="dxa"/>
            </w:tcMar>
            <w:vAlign w:val="center"/>
            <w:hideMark/>
          </w:tcPr>
          <w:p w14:paraId="32CECE01"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 </w:t>
            </w:r>
          </w:p>
        </w:tc>
        <w:tc>
          <w:tcPr>
            <w:tcW w:w="2042" w:type="dxa"/>
            <w:tcBorders>
              <w:top w:val="single" w:sz="8" w:space="0" w:color="auto"/>
              <w:left w:val="single" w:sz="8" w:space="0" w:color="auto"/>
              <w:bottom w:val="nil"/>
              <w:right w:val="single" w:sz="8" w:space="0" w:color="auto"/>
            </w:tcBorders>
            <w:tcMar>
              <w:top w:w="0" w:type="dxa"/>
              <w:left w:w="70" w:type="dxa"/>
              <w:bottom w:w="0" w:type="dxa"/>
              <w:right w:w="70" w:type="dxa"/>
            </w:tcMar>
            <w:vAlign w:val="center"/>
            <w:hideMark/>
          </w:tcPr>
          <w:p w14:paraId="42C1C0EC"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S1</w:t>
            </w:r>
          </w:p>
        </w:tc>
        <w:tc>
          <w:tcPr>
            <w:tcW w:w="1457" w:type="dxa"/>
            <w:tcMar>
              <w:top w:w="0" w:type="dxa"/>
              <w:left w:w="70" w:type="dxa"/>
              <w:bottom w:w="0" w:type="dxa"/>
              <w:right w:w="70" w:type="dxa"/>
            </w:tcMar>
            <w:vAlign w:val="center"/>
            <w:hideMark/>
          </w:tcPr>
          <w:p w14:paraId="1E12FF4B"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S1</w:t>
            </w:r>
          </w:p>
        </w:tc>
        <w:tc>
          <w:tcPr>
            <w:tcW w:w="1207" w:type="dxa"/>
            <w:tcBorders>
              <w:top w:val="nil"/>
              <w:left w:val="nil"/>
              <w:bottom w:val="nil"/>
              <w:right w:val="single" w:sz="8" w:space="0" w:color="auto"/>
            </w:tcBorders>
            <w:tcMar>
              <w:top w:w="0" w:type="dxa"/>
              <w:left w:w="70" w:type="dxa"/>
              <w:bottom w:w="0" w:type="dxa"/>
              <w:right w:w="70" w:type="dxa"/>
            </w:tcMar>
            <w:vAlign w:val="center"/>
            <w:hideMark/>
          </w:tcPr>
          <w:p w14:paraId="59D8A6C1"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S2</w:t>
            </w:r>
          </w:p>
        </w:tc>
        <w:tc>
          <w:tcPr>
            <w:tcW w:w="1418" w:type="dxa"/>
            <w:tcMar>
              <w:top w:w="0" w:type="dxa"/>
              <w:left w:w="70" w:type="dxa"/>
              <w:bottom w:w="0" w:type="dxa"/>
              <w:right w:w="70" w:type="dxa"/>
            </w:tcMar>
            <w:vAlign w:val="center"/>
            <w:hideMark/>
          </w:tcPr>
          <w:p w14:paraId="67821107"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S1</w:t>
            </w:r>
          </w:p>
        </w:tc>
        <w:tc>
          <w:tcPr>
            <w:tcW w:w="1187" w:type="dxa"/>
            <w:tcBorders>
              <w:top w:val="nil"/>
              <w:left w:val="nil"/>
              <w:bottom w:val="nil"/>
              <w:right w:val="single" w:sz="8" w:space="0" w:color="auto"/>
            </w:tcBorders>
            <w:tcMar>
              <w:top w:w="0" w:type="dxa"/>
              <w:left w:w="70" w:type="dxa"/>
              <w:bottom w:w="0" w:type="dxa"/>
              <w:right w:w="70" w:type="dxa"/>
            </w:tcMar>
            <w:vAlign w:val="center"/>
            <w:hideMark/>
          </w:tcPr>
          <w:p w14:paraId="03D42E5C"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S2</w:t>
            </w:r>
          </w:p>
        </w:tc>
        <w:tc>
          <w:tcPr>
            <w:tcW w:w="1090" w:type="dxa"/>
            <w:gridSpan w:val="2"/>
            <w:tcBorders>
              <w:top w:val="nil"/>
              <w:left w:val="nil"/>
              <w:bottom w:val="nil"/>
              <w:right w:val="single" w:sz="8" w:space="0" w:color="auto"/>
            </w:tcBorders>
            <w:tcMar>
              <w:top w:w="0" w:type="dxa"/>
              <w:left w:w="70" w:type="dxa"/>
              <w:bottom w:w="0" w:type="dxa"/>
              <w:right w:w="70" w:type="dxa"/>
            </w:tcMar>
            <w:vAlign w:val="center"/>
            <w:hideMark/>
          </w:tcPr>
          <w:p w14:paraId="7E0339B6"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S1/S2</w:t>
            </w:r>
          </w:p>
        </w:tc>
        <w:tc>
          <w:tcPr>
            <w:tcW w:w="60" w:type="dxa"/>
            <w:vAlign w:val="center"/>
            <w:hideMark/>
          </w:tcPr>
          <w:p w14:paraId="5CCA0775" w14:textId="77777777" w:rsidR="00D943DF" w:rsidRDefault="00D943DF">
            <w:pPr>
              <w:pStyle w:val="null"/>
              <w:spacing w:before="0" w:beforeAutospacing="0" w:after="0" w:afterAutospacing="0"/>
            </w:pPr>
            <w:r>
              <w:t> </w:t>
            </w:r>
          </w:p>
        </w:tc>
      </w:tr>
      <w:tr w:rsidR="008F5B8E" w14:paraId="7A121B75" w14:textId="77777777" w:rsidTr="008F5B8E">
        <w:trPr>
          <w:trHeight w:val="157"/>
        </w:trPr>
        <w:tc>
          <w:tcPr>
            <w:tcW w:w="2989" w:type="dxa"/>
            <w:vMerge w:val="restart"/>
            <w:tcBorders>
              <w:top w:val="nil"/>
              <w:left w:val="single" w:sz="8" w:space="0" w:color="auto"/>
              <w:bottom w:val="single" w:sz="8" w:space="0" w:color="000000"/>
              <w:right w:val="single" w:sz="8" w:space="0" w:color="auto"/>
            </w:tcBorders>
            <w:tcMar>
              <w:top w:w="0" w:type="dxa"/>
              <w:left w:w="70" w:type="dxa"/>
              <w:bottom w:w="0" w:type="dxa"/>
              <w:right w:w="70" w:type="dxa"/>
            </w:tcMar>
            <w:vAlign w:val="center"/>
            <w:hideMark/>
          </w:tcPr>
          <w:p w14:paraId="33B64C6A" w14:textId="77777777" w:rsidR="00D943DF" w:rsidRDefault="00D943DF">
            <w:pPr>
              <w:pStyle w:val="null"/>
              <w:spacing w:before="0" w:beforeAutospacing="0" w:after="0" w:afterAutospacing="0"/>
            </w:pPr>
            <w:r>
              <w:rPr>
                <w:rStyle w:val="null1"/>
                <w:rFonts w:ascii="Times New Roman" w:hAnsi="Times New Roman" w:cs="Times New Roman"/>
                <w:color w:val="000000"/>
                <w:sz w:val="20"/>
                <w:szCs w:val="20"/>
              </w:rPr>
              <w:t>Dépassement sur autorisation valide ou échue depuis moins de 3 mois</w:t>
            </w:r>
          </w:p>
        </w:tc>
        <w:tc>
          <w:tcPr>
            <w:tcW w:w="1747" w:type="dxa"/>
            <w:vMerge w:val="restart"/>
            <w:tcBorders>
              <w:top w:val="nil"/>
              <w:left w:val="nil"/>
              <w:bottom w:val="single" w:sz="8" w:space="0" w:color="000000"/>
              <w:right w:val="single" w:sz="8" w:space="0" w:color="auto"/>
            </w:tcBorders>
            <w:tcMar>
              <w:top w:w="0" w:type="dxa"/>
              <w:left w:w="70" w:type="dxa"/>
              <w:bottom w:w="0" w:type="dxa"/>
              <w:right w:w="70" w:type="dxa"/>
            </w:tcMar>
            <w:vAlign w:val="center"/>
            <w:hideMark/>
          </w:tcPr>
          <w:p w14:paraId="739E5EF0" w14:textId="77777777" w:rsidR="00D943DF" w:rsidRDefault="00D943DF">
            <w:pPr>
              <w:pStyle w:val="null"/>
              <w:spacing w:before="0" w:beforeAutospacing="0" w:after="0" w:afterAutospacing="0"/>
            </w:pPr>
            <w:r>
              <w:rPr>
                <w:rStyle w:val="null1"/>
                <w:rFonts w:ascii="Times New Roman" w:hAnsi="Times New Roman" w:cs="Times New Roman"/>
                <w:color w:val="000000"/>
                <w:sz w:val="20"/>
                <w:szCs w:val="20"/>
              </w:rPr>
              <w:t>GE</w:t>
            </w:r>
          </w:p>
        </w:tc>
        <w:tc>
          <w:tcPr>
            <w:tcW w:w="1230" w:type="dxa"/>
            <w:vMerge w:val="restart"/>
            <w:tcBorders>
              <w:top w:val="nil"/>
              <w:left w:val="nil"/>
              <w:bottom w:val="single" w:sz="8" w:space="0" w:color="000000"/>
              <w:right w:val="single" w:sz="8" w:space="0" w:color="auto"/>
            </w:tcBorders>
            <w:tcMar>
              <w:top w:w="0" w:type="dxa"/>
              <w:left w:w="70" w:type="dxa"/>
              <w:bottom w:w="0" w:type="dxa"/>
              <w:right w:w="70" w:type="dxa"/>
            </w:tcMar>
            <w:vAlign w:val="center"/>
            <w:hideMark/>
          </w:tcPr>
          <w:p w14:paraId="1DAD14A0" w14:textId="77777777" w:rsidR="00D943DF" w:rsidRDefault="00D943DF">
            <w:pPr>
              <w:pStyle w:val="null"/>
              <w:spacing w:before="0" w:beforeAutospacing="0" w:after="0" w:afterAutospacing="0"/>
              <w:jc w:val="center"/>
            </w:pPr>
            <w:r>
              <w:rPr>
                <w:rStyle w:val="null1"/>
                <w:rFonts w:ascii="Times New Roman" w:hAnsi="Times New Roman" w:cs="Times New Roman"/>
                <w:color w:val="000000"/>
                <w:sz w:val="20"/>
                <w:szCs w:val="20"/>
              </w:rPr>
              <w:t>6+ à 7-</w:t>
            </w:r>
          </w:p>
        </w:tc>
        <w:tc>
          <w:tcPr>
            <w:tcW w:w="2042" w:type="dxa"/>
            <w:tcBorders>
              <w:top w:val="single" w:sz="8" w:space="0" w:color="auto"/>
              <w:left w:val="nil"/>
              <w:bottom w:val="nil"/>
              <w:right w:val="single" w:sz="8" w:space="0" w:color="auto"/>
            </w:tcBorders>
            <w:tcMar>
              <w:top w:w="0" w:type="dxa"/>
              <w:left w:w="70" w:type="dxa"/>
              <w:bottom w:w="0" w:type="dxa"/>
              <w:right w:w="70" w:type="dxa"/>
            </w:tcMar>
            <w:vAlign w:val="center"/>
            <w:hideMark/>
          </w:tcPr>
          <w:p w14:paraId="13FD0649"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 xml:space="preserve">20% max ou </w:t>
            </w:r>
          </w:p>
        </w:tc>
        <w:tc>
          <w:tcPr>
            <w:tcW w:w="1457" w:type="dxa"/>
            <w:tcBorders>
              <w:top w:val="single" w:sz="8" w:space="0" w:color="auto"/>
              <w:left w:val="nil"/>
              <w:bottom w:val="nil"/>
              <w:right w:val="single" w:sz="8" w:space="0" w:color="auto"/>
            </w:tcBorders>
            <w:tcMar>
              <w:top w:w="0" w:type="dxa"/>
              <w:left w:w="70" w:type="dxa"/>
              <w:bottom w:w="0" w:type="dxa"/>
              <w:right w:w="70" w:type="dxa"/>
            </w:tcMar>
            <w:vAlign w:val="center"/>
            <w:hideMark/>
          </w:tcPr>
          <w:p w14:paraId="6CE6CEEC"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 xml:space="preserve">25% max </w:t>
            </w:r>
          </w:p>
        </w:tc>
        <w:tc>
          <w:tcPr>
            <w:tcW w:w="1207" w:type="dxa"/>
            <w:tcBorders>
              <w:top w:val="single" w:sz="8" w:space="0" w:color="auto"/>
              <w:left w:val="nil"/>
              <w:bottom w:val="nil"/>
              <w:right w:val="single" w:sz="8" w:space="0" w:color="auto"/>
            </w:tcBorders>
            <w:tcMar>
              <w:top w:w="0" w:type="dxa"/>
              <w:left w:w="70" w:type="dxa"/>
              <w:bottom w:w="0" w:type="dxa"/>
              <w:right w:w="70" w:type="dxa"/>
            </w:tcMar>
            <w:vAlign w:val="center"/>
            <w:hideMark/>
          </w:tcPr>
          <w:p w14:paraId="6D9D1A9C"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 xml:space="preserve">20% max </w:t>
            </w:r>
          </w:p>
        </w:tc>
        <w:tc>
          <w:tcPr>
            <w:tcW w:w="1418" w:type="dxa"/>
            <w:tcBorders>
              <w:top w:val="single" w:sz="8" w:space="0" w:color="auto"/>
              <w:left w:val="nil"/>
              <w:bottom w:val="nil"/>
              <w:right w:val="single" w:sz="8" w:space="0" w:color="auto"/>
            </w:tcBorders>
            <w:tcMar>
              <w:top w:w="0" w:type="dxa"/>
              <w:left w:w="70" w:type="dxa"/>
              <w:bottom w:w="0" w:type="dxa"/>
              <w:right w:w="70" w:type="dxa"/>
            </w:tcMar>
            <w:vAlign w:val="center"/>
            <w:hideMark/>
          </w:tcPr>
          <w:p w14:paraId="3F12BBA6" w14:textId="43DEE403"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 xml:space="preserve">75% max </w:t>
            </w:r>
          </w:p>
        </w:tc>
        <w:tc>
          <w:tcPr>
            <w:tcW w:w="1187" w:type="dxa"/>
            <w:tcBorders>
              <w:top w:val="single" w:sz="8" w:space="0" w:color="auto"/>
              <w:left w:val="nil"/>
              <w:bottom w:val="nil"/>
              <w:right w:val="single" w:sz="8" w:space="0" w:color="auto"/>
            </w:tcBorders>
            <w:tcMar>
              <w:top w:w="0" w:type="dxa"/>
              <w:left w:w="70" w:type="dxa"/>
              <w:bottom w:w="0" w:type="dxa"/>
              <w:right w:w="70" w:type="dxa"/>
            </w:tcMar>
            <w:vAlign w:val="center"/>
            <w:hideMark/>
          </w:tcPr>
          <w:p w14:paraId="4CB59536"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 xml:space="preserve">50% max </w:t>
            </w:r>
          </w:p>
        </w:tc>
        <w:tc>
          <w:tcPr>
            <w:tcW w:w="1090" w:type="dxa"/>
            <w:gridSpan w:val="2"/>
            <w:tcBorders>
              <w:top w:val="single" w:sz="8" w:space="0" w:color="auto"/>
              <w:left w:val="nil"/>
              <w:bottom w:val="nil"/>
              <w:right w:val="single" w:sz="8" w:space="0" w:color="auto"/>
            </w:tcBorders>
            <w:tcMar>
              <w:top w:w="0" w:type="dxa"/>
              <w:left w:w="70" w:type="dxa"/>
              <w:bottom w:w="0" w:type="dxa"/>
              <w:right w:w="70" w:type="dxa"/>
            </w:tcMar>
            <w:vAlign w:val="center"/>
            <w:hideMark/>
          </w:tcPr>
          <w:p w14:paraId="6D2A2483" w14:textId="77777777" w:rsidR="00D943DF" w:rsidRDefault="00D943DF">
            <w:pPr>
              <w:pStyle w:val="null"/>
              <w:spacing w:before="0" w:beforeAutospacing="0" w:after="0" w:afterAutospacing="0"/>
              <w:jc w:val="center"/>
            </w:pPr>
            <w:r>
              <w:rPr>
                <w:rStyle w:val="null1"/>
                <w:rFonts w:ascii="Times New Roman" w:hAnsi="Times New Roman" w:cs="Times New Roman"/>
                <w:color w:val="000000"/>
                <w:sz w:val="20"/>
                <w:szCs w:val="20"/>
              </w:rPr>
              <w:t>100%</w:t>
            </w:r>
          </w:p>
        </w:tc>
        <w:tc>
          <w:tcPr>
            <w:tcW w:w="60" w:type="dxa"/>
            <w:vAlign w:val="center"/>
            <w:hideMark/>
          </w:tcPr>
          <w:p w14:paraId="04C7A503" w14:textId="77777777" w:rsidR="00D943DF" w:rsidRDefault="00D943DF">
            <w:pPr>
              <w:pStyle w:val="null"/>
              <w:spacing w:before="0" w:beforeAutospacing="0" w:after="0" w:afterAutospacing="0"/>
            </w:pPr>
            <w:r>
              <w:t> </w:t>
            </w:r>
          </w:p>
        </w:tc>
      </w:tr>
      <w:tr w:rsidR="008F5B8E" w14:paraId="27EA0BC2" w14:textId="77777777" w:rsidTr="008F5B8E">
        <w:trPr>
          <w:trHeight w:val="130"/>
        </w:trPr>
        <w:tc>
          <w:tcPr>
            <w:tcW w:w="0" w:type="auto"/>
            <w:vMerge/>
            <w:tcBorders>
              <w:top w:val="nil"/>
              <w:left w:val="single" w:sz="8" w:space="0" w:color="auto"/>
              <w:bottom w:val="single" w:sz="8" w:space="0" w:color="000000"/>
              <w:right w:val="single" w:sz="8" w:space="0" w:color="auto"/>
            </w:tcBorders>
            <w:vAlign w:val="center"/>
            <w:hideMark/>
          </w:tcPr>
          <w:p w14:paraId="23B460A0" w14:textId="77777777" w:rsidR="00D943DF" w:rsidRDefault="00D943DF">
            <w:pPr>
              <w:rPr>
                <w:rFonts w:ascii="Calibri" w:hAnsi="Calibri" w:cs="Calibri"/>
                <w:sz w:val="22"/>
              </w:rPr>
            </w:pPr>
          </w:p>
        </w:tc>
        <w:tc>
          <w:tcPr>
            <w:tcW w:w="0" w:type="auto"/>
            <w:vMerge/>
            <w:tcBorders>
              <w:top w:val="nil"/>
              <w:left w:val="nil"/>
              <w:bottom w:val="single" w:sz="8" w:space="0" w:color="000000"/>
              <w:right w:val="single" w:sz="8" w:space="0" w:color="auto"/>
            </w:tcBorders>
            <w:vAlign w:val="center"/>
            <w:hideMark/>
          </w:tcPr>
          <w:p w14:paraId="59EB9D2F" w14:textId="77777777" w:rsidR="00D943DF" w:rsidRDefault="00D943DF">
            <w:pPr>
              <w:rPr>
                <w:rFonts w:ascii="Calibri" w:hAnsi="Calibri" w:cs="Calibri"/>
                <w:sz w:val="22"/>
              </w:rPr>
            </w:pPr>
          </w:p>
        </w:tc>
        <w:tc>
          <w:tcPr>
            <w:tcW w:w="1230" w:type="dxa"/>
            <w:vMerge/>
            <w:tcBorders>
              <w:top w:val="nil"/>
              <w:left w:val="nil"/>
              <w:bottom w:val="single" w:sz="8" w:space="0" w:color="000000"/>
              <w:right w:val="single" w:sz="8" w:space="0" w:color="auto"/>
            </w:tcBorders>
            <w:vAlign w:val="center"/>
            <w:hideMark/>
          </w:tcPr>
          <w:p w14:paraId="3EFA03B8" w14:textId="77777777" w:rsidR="00D943DF" w:rsidRDefault="00D943DF">
            <w:pPr>
              <w:rPr>
                <w:rFonts w:ascii="Calibri" w:hAnsi="Calibri" w:cs="Calibri"/>
                <w:sz w:val="22"/>
              </w:rPr>
            </w:pPr>
          </w:p>
        </w:tc>
        <w:tc>
          <w:tcPr>
            <w:tcW w:w="2042"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186D760C" w14:textId="2099B5C4"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600 MXOF</w:t>
            </w:r>
          </w:p>
        </w:tc>
        <w:tc>
          <w:tcPr>
            <w:tcW w:w="1457"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A5679C9"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750 MXOF</w:t>
            </w:r>
          </w:p>
        </w:tc>
        <w:tc>
          <w:tcPr>
            <w:tcW w:w="1207"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28ADC2D"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250 MXOF</w:t>
            </w:r>
          </w:p>
        </w:tc>
        <w:tc>
          <w:tcPr>
            <w:tcW w:w="1418"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42D811D" w14:textId="58DE2FB0"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3 000 MXOF</w:t>
            </w:r>
          </w:p>
        </w:tc>
        <w:tc>
          <w:tcPr>
            <w:tcW w:w="1187"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0BF1C6A" w14:textId="5ED862A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500 MXOF</w:t>
            </w:r>
          </w:p>
        </w:tc>
        <w:tc>
          <w:tcPr>
            <w:tcW w:w="1090" w:type="dxa"/>
            <w:gridSpan w:val="2"/>
            <w:tcBorders>
              <w:top w:val="nil"/>
              <w:left w:val="nil"/>
              <w:bottom w:val="single" w:sz="8" w:space="0" w:color="000000"/>
              <w:right w:val="single" w:sz="8" w:space="0" w:color="auto"/>
            </w:tcBorders>
            <w:tcMar>
              <w:top w:w="0" w:type="dxa"/>
              <w:left w:w="70" w:type="dxa"/>
              <w:bottom w:w="0" w:type="dxa"/>
              <w:right w:w="70" w:type="dxa"/>
            </w:tcMar>
            <w:vAlign w:val="center"/>
            <w:hideMark/>
          </w:tcPr>
          <w:p w14:paraId="5EB1D10B"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5 000 MXOF</w:t>
            </w:r>
          </w:p>
        </w:tc>
        <w:tc>
          <w:tcPr>
            <w:tcW w:w="60" w:type="dxa"/>
            <w:vAlign w:val="center"/>
            <w:hideMark/>
          </w:tcPr>
          <w:p w14:paraId="66AD7839" w14:textId="77777777" w:rsidR="00D943DF" w:rsidRDefault="00D943DF">
            <w:pPr>
              <w:pStyle w:val="null"/>
              <w:spacing w:before="0" w:beforeAutospacing="0" w:after="0" w:afterAutospacing="0"/>
            </w:pPr>
            <w:r>
              <w:t> </w:t>
            </w:r>
          </w:p>
        </w:tc>
      </w:tr>
      <w:tr w:rsidR="008F5B8E" w14:paraId="074C32FF" w14:textId="77777777" w:rsidTr="008F5B8E">
        <w:trPr>
          <w:trHeight w:val="130"/>
        </w:trPr>
        <w:tc>
          <w:tcPr>
            <w:tcW w:w="0" w:type="auto"/>
            <w:vMerge/>
            <w:tcBorders>
              <w:top w:val="nil"/>
              <w:left w:val="single" w:sz="8" w:space="0" w:color="auto"/>
              <w:bottom w:val="single" w:sz="8" w:space="0" w:color="000000"/>
              <w:right w:val="single" w:sz="8" w:space="0" w:color="auto"/>
            </w:tcBorders>
            <w:vAlign w:val="center"/>
            <w:hideMark/>
          </w:tcPr>
          <w:p w14:paraId="58D1DE47" w14:textId="77777777" w:rsidR="00D943DF" w:rsidRDefault="00D943DF">
            <w:pPr>
              <w:rPr>
                <w:rFonts w:ascii="Calibri" w:hAnsi="Calibri" w:cs="Calibri"/>
                <w:sz w:val="22"/>
              </w:rPr>
            </w:pPr>
          </w:p>
        </w:tc>
        <w:tc>
          <w:tcPr>
            <w:tcW w:w="1747" w:type="dxa"/>
            <w:vMerge w:val="restart"/>
            <w:tcBorders>
              <w:top w:val="nil"/>
              <w:left w:val="nil"/>
              <w:bottom w:val="single" w:sz="8" w:space="0" w:color="000000"/>
              <w:right w:val="single" w:sz="8" w:space="0" w:color="auto"/>
            </w:tcBorders>
            <w:tcMar>
              <w:top w:w="0" w:type="dxa"/>
              <w:left w:w="70" w:type="dxa"/>
              <w:bottom w:w="0" w:type="dxa"/>
              <w:right w:w="70" w:type="dxa"/>
            </w:tcMar>
            <w:vAlign w:val="center"/>
            <w:hideMark/>
          </w:tcPr>
          <w:p w14:paraId="06492A9B" w14:textId="77777777" w:rsidR="00D943DF" w:rsidRDefault="00D943DF">
            <w:pPr>
              <w:pStyle w:val="null"/>
              <w:spacing w:before="0" w:beforeAutospacing="0" w:after="0" w:afterAutospacing="0"/>
            </w:pPr>
            <w:r>
              <w:rPr>
                <w:rStyle w:val="null1"/>
                <w:rFonts w:ascii="Times New Roman" w:hAnsi="Times New Roman" w:cs="Times New Roman"/>
                <w:color w:val="000000"/>
                <w:sz w:val="20"/>
                <w:szCs w:val="20"/>
              </w:rPr>
              <w:t>PME/IIAAO</w:t>
            </w:r>
          </w:p>
        </w:tc>
        <w:tc>
          <w:tcPr>
            <w:tcW w:w="1230" w:type="dxa"/>
            <w:vMerge w:val="restart"/>
            <w:tcBorders>
              <w:top w:val="nil"/>
              <w:left w:val="nil"/>
              <w:bottom w:val="single" w:sz="8" w:space="0" w:color="000000"/>
              <w:right w:val="single" w:sz="8" w:space="0" w:color="auto"/>
            </w:tcBorders>
            <w:tcMar>
              <w:top w:w="0" w:type="dxa"/>
              <w:left w:w="70" w:type="dxa"/>
              <w:bottom w:w="0" w:type="dxa"/>
              <w:right w:w="70" w:type="dxa"/>
            </w:tcMar>
            <w:vAlign w:val="center"/>
            <w:hideMark/>
          </w:tcPr>
          <w:p w14:paraId="3FF4237F" w14:textId="77777777" w:rsidR="00D943DF" w:rsidRDefault="00D943DF">
            <w:pPr>
              <w:pStyle w:val="null"/>
              <w:spacing w:before="0" w:beforeAutospacing="0" w:after="0" w:afterAutospacing="0"/>
              <w:jc w:val="center"/>
            </w:pPr>
            <w:r>
              <w:rPr>
                <w:rStyle w:val="null1"/>
                <w:rFonts w:ascii="Times New Roman" w:hAnsi="Times New Roman" w:cs="Times New Roman"/>
                <w:color w:val="000000"/>
                <w:sz w:val="20"/>
                <w:szCs w:val="20"/>
              </w:rPr>
              <w:t>6+ à 7-</w:t>
            </w:r>
          </w:p>
        </w:tc>
        <w:tc>
          <w:tcPr>
            <w:tcW w:w="2042" w:type="dxa"/>
            <w:tcBorders>
              <w:top w:val="nil"/>
              <w:left w:val="nil"/>
              <w:bottom w:val="nil"/>
              <w:right w:val="single" w:sz="8" w:space="0" w:color="auto"/>
            </w:tcBorders>
            <w:tcMar>
              <w:top w:w="0" w:type="dxa"/>
              <w:left w:w="70" w:type="dxa"/>
              <w:bottom w:w="0" w:type="dxa"/>
              <w:right w:w="70" w:type="dxa"/>
            </w:tcMar>
            <w:vAlign w:val="center"/>
            <w:hideMark/>
          </w:tcPr>
          <w:p w14:paraId="140298E7" w14:textId="34C5EA7D"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20% max</w:t>
            </w:r>
          </w:p>
        </w:tc>
        <w:tc>
          <w:tcPr>
            <w:tcW w:w="1457" w:type="dxa"/>
            <w:tcBorders>
              <w:top w:val="nil"/>
              <w:left w:val="nil"/>
              <w:bottom w:val="nil"/>
              <w:right w:val="single" w:sz="8" w:space="0" w:color="auto"/>
            </w:tcBorders>
            <w:tcMar>
              <w:top w:w="0" w:type="dxa"/>
              <w:left w:w="70" w:type="dxa"/>
              <w:bottom w:w="0" w:type="dxa"/>
              <w:right w:w="70" w:type="dxa"/>
            </w:tcMar>
            <w:vAlign w:val="center"/>
            <w:hideMark/>
          </w:tcPr>
          <w:p w14:paraId="42B0A09F"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25% max</w:t>
            </w:r>
          </w:p>
        </w:tc>
        <w:tc>
          <w:tcPr>
            <w:tcW w:w="1207" w:type="dxa"/>
            <w:tcBorders>
              <w:top w:val="nil"/>
              <w:left w:val="nil"/>
              <w:bottom w:val="nil"/>
              <w:right w:val="single" w:sz="8" w:space="0" w:color="auto"/>
            </w:tcBorders>
            <w:tcMar>
              <w:top w:w="0" w:type="dxa"/>
              <w:left w:w="70" w:type="dxa"/>
              <w:bottom w:w="0" w:type="dxa"/>
              <w:right w:w="70" w:type="dxa"/>
            </w:tcMar>
            <w:vAlign w:val="center"/>
            <w:hideMark/>
          </w:tcPr>
          <w:p w14:paraId="0D0ED147"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20% max</w:t>
            </w:r>
          </w:p>
        </w:tc>
        <w:tc>
          <w:tcPr>
            <w:tcW w:w="1418" w:type="dxa"/>
            <w:tcBorders>
              <w:top w:val="nil"/>
              <w:left w:val="nil"/>
              <w:bottom w:val="nil"/>
              <w:right w:val="single" w:sz="8" w:space="0" w:color="auto"/>
            </w:tcBorders>
            <w:tcMar>
              <w:top w:w="0" w:type="dxa"/>
              <w:left w:w="70" w:type="dxa"/>
              <w:bottom w:w="0" w:type="dxa"/>
              <w:right w:w="70" w:type="dxa"/>
            </w:tcMar>
            <w:vAlign w:val="center"/>
            <w:hideMark/>
          </w:tcPr>
          <w:p w14:paraId="0C7F3849" w14:textId="56BC01C2"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75% max</w:t>
            </w:r>
          </w:p>
        </w:tc>
        <w:tc>
          <w:tcPr>
            <w:tcW w:w="1187" w:type="dxa"/>
            <w:tcBorders>
              <w:top w:val="nil"/>
              <w:left w:val="nil"/>
              <w:bottom w:val="nil"/>
              <w:right w:val="single" w:sz="8" w:space="0" w:color="auto"/>
            </w:tcBorders>
            <w:tcMar>
              <w:top w:w="0" w:type="dxa"/>
              <w:left w:w="70" w:type="dxa"/>
              <w:bottom w:w="0" w:type="dxa"/>
              <w:right w:w="70" w:type="dxa"/>
            </w:tcMar>
            <w:vAlign w:val="center"/>
            <w:hideMark/>
          </w:tcPr>
          <w:p w14:paraId="079EF16F"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50% max</w:t>
            </w:r>
          </w:p>
        </w:tc>
        <w:tc>
          <w:tcPr>
            <w:tcW w:w="1090" w:type="dxa"/>
            <w:gridSpan w:val="2"/>
            <w:tcBorders>
              <w:top w:val="nil"/>
              <w:left w:val="nil"/>
              <w:bottom w:val="nil"/>
              <w:right w:val="single" w:sz="8" w:space="0" w:color="auto"/>
            </w:tcBorders>
            <w:tcMar>
              <w:top w:w="0" w:type="dxa"/>
              <w:left w:w="70" w:type="dxa"/>
              <w:bottom w:w="0" w:type="dxa"/>
              <w:right w:w="70" w:type="dxa"/>
            </w:tcMar>
            <w:vAlign w:val="center"/>
            <w:hideMark/>
          </w:tcPr>
          <w:p w14:paraId="77A0E98A" w14:textId="77777777" w:rsidR="00D943DF" w:rsidRDefault="00D943DF">
            <w:pPr>
              <w:pStyle w:val="null"/>
              <w:spacing w:before="0" w:beforeAutospacing="0" w:after="0" w:afterAutospacing="0"/>
              <w:jc w:val="center"/>
            </w:pPr>
            <w:r>
              <w:rPr>
                <w:rStyle w:val="null1"/>
                <w:rFonts w:ascii="Times New Roman" w:hAnsi="Times New Roman" w:cs="Times New Roman"/>
                <w:color w:val="000000"/>
                <w:sz w:val="20"/>
                <w:szCs w:val="20"/>
              </w:rPr>
              <w:t>100%</w:t>
            </w:r>
          </w:p>
        </w:tc>
        <w:tc>
          <w:tcPr>
            <w:tcW w:w="60" w:type="dxa"/>
            <w:vAlign w:val="center"/>
            <w:hideMark/>
          </w:tcPr>
          <w:p w14:paraId="732C5881" w14:textId="77777777" w:rsidR="00D943DF" w:rsidRDefault="00D943DF">
            <w:pPr>
              <w:pStyle w:val="null"/>
              <w:spacing w:before="0" w:beforeAutospacing="0" w:after="0" w:afterAutospacing="0"/>
            </w:pPr>
            <w:r>
              <w:t> </w:t>
            </w:r>
          </w:p>
        </w:tc>
      </w:tr>
      <w:tr w:rsidR="008F5B8E" w14:paraId="48D0B716" w14:textId="77777777" w:rsidTr="008F5B8E">
        <w:trPr>
          <w:trHeight w:val="229"/>
        </w:trPr>
        <w:tc>
          <w:tcPr>
            <w:tcW w:w="0" w:type="auto"/>
            <w:vMerge/>
            <w:tcBorders>
              <w:top w:val="nil"/>
              <w:left w:val="single" w:sz="8" w:space="0" w:color="auto"/>
              <w:bottom w:val="single" w:sz="8" w:space="0" w:color="000000"/>
              <w:right w:val="single" w:sz="8" w:space="0" w:color="auto"/>
            </w:tcBorders>
            <w:vAlign w:val="center"/>
            <w:hideMark/>
          </w:tcPr>
          <w:p w14:paraId="114D03EE" w14:textId="77777777" w:rsidR="00D943DF" w:rsidRDefault="00D943DF">
            <w:pPr>
              <w:rPr>
                <w:rFonts w:ascii="Calibri" w:hAnsi="Calibri" w:cs="Calibri"/>
                <w:sz w:val="22"/>
              </w:rPr>
            </w:pPr>
          </w:p>
        </w:tc>
        <w:tc>
          <w:tcPr>
            <w:tcW w:w="0" w:type="auto"/>
            <w:vMerge/>
            <w:tcBorders>
              <w:top w:val="nil"/>
              <w:left w:val="nil"/>
              <w:bottom w:val="single" w:sz="8" w:space="0" w:color="000000"/>
              <w:right w:val="single" w:sz="8" w:space="0" w:color="auto"/>
            </w:tcBorders>
            <w:vAlign w:val="center"/>
            <w:hideMark/>
          </w:tcPr>
          <w:p w14:paraId="529C8A24" w14:textId="77777777" w:rsidR="00D943DF" w:rsidRDefault="00D943DF">
            <w:pPr>
              <w:rPr>
                <w:rFonts w:ascii="Calibri" w:hAnsi="Calibri" w:cs="Calibri"/>
                <w:sz w:val="22"/>
              </w:rPr>
            </w:pPr>
          </w:p>
        </w:tc>
        <w:tc>
          <w:tcPr>
            <w:tcW w:w="1230" w:type="dxa"/>
            <w:vMerge/>
            <w:tcBorders>
              <w:top w:val="nil"/>
              <w:left w:val="nil"/>
              <w:bottom w:val="single" w:sz="8" w:space="0" w:color="000000"/>
              <w:right w:val="single" w:sz="8" w:space="0" w:color="auto"/>
            </w:tcBorders>
            <w:vAlign w:val="center"/>
            <w:hideMark/>
          </w:tcPr>
          <w:p w14:paraId="5A6C6842" w14:textId="77777777" w:rsidR="00D943DF" w:rsidRDefault="00D943DF">
            <w:pPr>
              <w:rPr>
                <w:rFonts w:ascii="Calibri" w:hAnsi="Calibri" w:cs="Calibri"/>
                <w:sz w:val="22"/>
              </w:rPr>
            </w:pPr>
          </w:p>
        </w:tc>
        <w:tc>
          <w:tcPr>
            <w:tcW w:w="2042"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BE89C5F" w14:textId="67305E33"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100 MXOF</w:t>
            </w:r>
          </w:p>
        </w:tc>
        <w:tc>
          <w:tcPr>
            <w:tcW w:w="1457"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5C3ADAB"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250 MXOF</w:t>
            </w:r>
          </w:p>
        </w:tc>
        <w:tc>
          <w:tcPr>
            <w:tcW w:w="1207"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EEA6C0F" w14:textId="128BCF54"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250MXOF</w:t>
            </w:r>
          </w:p>
        </w:tc>
        <w:tc>
          <w:tcPr>
            <w:tcW w:w="1418"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2406DDE" w14:textId="2900128B"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1 000 MXOF</w:t>
            </w:r>
          </w:p>
        </w:tc>
        <w:tc>
          <w:tcPr>
            <w:tcW w:w="1187"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CC39F35" w14:textId="37AC4EFC"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500 MXOF</w:t>
            </w:r>
          </w:p>
        </w:tc>
        <w:tc>
          <w:tcPr>
            <w:tcW w:w="1090" w:type="dxa"/>
            <w:gridSpan w:val="2"/>
            <w:tcBorders>
              <w:top w:val="nil"/>
              <w:left w:val="nil"/>
              <w:bottom w:val="single" w:sz="8" w:space="0" w:color="000000"/>
              <w:right w:val="single" w:sz="8" w:space="0" w:color="auto"/>
            </w:tcBorders>
            <w:tcMar>
              <w:top w:w="0" w:type="dxa"/>
              <w:left w:w="70" w:type="dxa"/>
              <w:bottom w:w="0" w:type="dxa"/>
              <w:right w:w="70" w:type="dxa"/>
            </w:tcMar>
            <w:vAlign w:val="center"/>
            <w:hideMark/>
          </w:tcPr>
          <w:p w14:paraId="27BFB1FC"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1 500 MXOF</w:t>
            </w:r>
          </w:p>
        </w:tc>
        <w:tc>
          <w:tcPr>
            <w:tcW w:w="60" w:type="dxa"/>
            <w:vAlign w:val="center"/>
            <w:hideMark/>
          </w:tcPr>
          <w:p w14:paraId="001BE299" w14:textId="77777777" w:rsidR="00D943DF" w:rsidRDefault="00D943DF">
            <w:pPr>
              <w:pStyle w:val="null"/>
              <w:spacing w:before="0" w:beforeAutospacing="0" w:after="0" w:afterAutospacing="0"/>
            </w:pPr>
            <w:r>
              <w:t> </w:t>
            </w:r>
          </w:p>
        </w:tc>
      </w:tr>
      <w:tr w:rsidR="008F5B8E" w14:paraId="621199DC" w14:textId="77777777" w:rsidTr="008F5B8E">
        <w:trPr>
          <w:trHeight w:val="229"/>
        </w:trPr>
        <w:tc>
          <w:tcPr>
            <w:tcW w:w="2989" w:type="dxa"/>
            <w:vMerge w:val="restart"/>
            <w:tcBorders>
              <w:top w:val="nil"/>
              <w:left w:val="single" w:sz="8" w:space="0" w:color="auto"/>
              <w:bottom w:val="single" w:sz="8" w:space="0" w:color="000000"/>
              <w:right w:val="single" w:sz="8" w:space="0" w:color="auto"/>
            </w:tcBorders>
            <w:tcMar>
              <w:top w:w="0" w:type="dxa"/>
              <w:left w:w="70" w:type="dxa"/>
              <w:bottom w:w="0" w:type="dxa"/>
              <w:right w:w="70" w:type="dxa"/>
            </w:tcMar>
            <w:vAlign w:val="center"/>
            <w:hideMark/>
          </w:tcPr>
          <w:p w14:paraId="0A0CA6FB" w14:textId="77777777" w:rsidR="00D943DF" w:rsidRDefault="00D943DF">
            <w:pPr>
              <w:pStyle w:val="null"/>
              <w:spacing w:before="0" w:beforeAutospacing="0" w:after="0" w:afterAutospacing="0"/>
            </w:pPr>
            <w:r>
              <w:rPr>
                <w:rStyle w:val="null1"/>
                <w:rFonts w:ascii="Times New Roman" w:hAnsi="Times New Roman" w:cs="Times New Roman"/>
                <w:color w:val="000000"/>
                <w:sz w:val="20"/>
                <w:szCs w:val="20"/>
              </w:rPr>
              <w:t xml:space="preserve">Dépassement sur autorisation échue depuis plus de 3 mois et à moins de 5 mois </w:t>
            </w:r>
          </w:p>
        </w:tc>
        <w:tc>
          <w:tcPr>
            <w:tcW w:w="1747" w:type="dxa"/>
            <w:vMerge w:val="restart"/>
            <w:tcBorders>
              <w:top w:val="nil"/>
              <w:left w:val="nil"/>
              <w:bottom w:val="single" w:sz="8" w:space="0" w:color="000000"/>
              <w:right w:val="single" w:sz="8" w:space="0" w:color="auto"/>
            </w:tcBorders>
            <w:tcMar>
              <w:top w:w="0" w:type="dxa"/>
              <w:left w:w="70" w:type="dxa"/>
              <w:bottom w:w="0" w:type="dxa"/>
              <w:right w:w="70" w:type="dxa"/>
            </w:tcMar>
            <w:vAlign w:val="center"/>
            <w:hideMark/>
          </w:tcPr>
          <w:p w14:paraId="226EA0D6" w14:textId="77777777" w:rsidR="00D943DF" w:rsidRDefault="00D943DF">
            <w:pPr>
              <w:pStyle w:val="null"/>
              <w:spacing w:before="0" w:beforeAutospacing="0" w:after="0" w:afterAutospacing="0"/>
            </w:pPr>
            <w:r>
              <w:rPr>
                <w:rStyle w:val="null1"/>
                <w:rFonts w:ascii="Times New Roman" w:hAnsi="Times New Roman" w:cs="Times New Roman"/>
                <w:color w:val="000000"/>
                <w:sz w:val="20"/>
                <w:szCs w:val="20"/>
              </w:rPr>
              <w:t>GE</w:t>
            </w:r>
          </w:p>
        </w:tc>
        <w:tc>
          <w:tcPr>
            <w:tcW w:w="1230" w:type="dxa"/>
            <w:vMerge w:val="restart"/>
            <w:tcBorders>
              <w:top w:val="nil"/>
              <w:left w:val="nil"/>
              <w:bottom w:val="single" w:sz="8" w:space="0" w:color="000000"/>
              <w:right w:val="single" w:sz="8" w:space="0" w:color="auto"/>
            </w:tcBorders>
            <w:tcMar>
              <w:top w:w="0" w:type="dxa"/>
              <w:left w:w="70" w:type="dxa"/>
              <w:bottom w:w="0" w:type="dxa"/>
              <w:right w:w="70" w:type="dxa"/>
            </w:tcMar>
            <w:vAlign w:val="center"/>
            <w:hideMark/>
          </w:tcPr>
          <w:p w14:paraId="091CE752" w14:textId="77777777" w:rsidR="00D943DF" w:rsidRDefault="00D943DF">
            <w:pPr>
              <w:pStyle w:val="null"/>
              <w:spacing w:before="0" w:beforeAutospacing="0" w:after="0" w:afterAutospacing="0"/>
              <w:jc w:val="center"/>
            </w:pPr>
            <w:r>
              <w:rPr>
                <w:rStyle w:val="null1"/>
                <w:rFonts w:ascii="Times New Roman" w:hAnsi="Times New Roman" w:cs="Times New Roman"/>
                <w:color w:val="000000"/>
                <w:sz w:val="20"/>
                <w:szCs w:val="20"/>
              </w:rPr>
              <w:t>6+ à 7-</w:t>
            </w:r>
          </w:p>
        </w:tc>
        <w:tc>
          <w:tcPr>
            <w:tcW w:w="2042" w:type="dxa"/>
            <w:tcBorders>
              <w:top w:val="nil"/>
              <w:left w:val="nil"/>
              <w:bottom w:val="nil"/>
              <w:right w:val="single" w:sz="8" w:space="0" w:color="auto"/>
            </w:tcBorders>
            <w:tcMar>
              <w:top w:w="0" w:type="dxa"/>
              <w:left w:w="70" w:type="dxa"/>
              <w:bottom w:w="0" w:type="dxa"/>
              <w:right w:w="70" w:type="dxa"/>
            </w:tcMar>
            <w:vAlign w:val="center"/>
            <w:hideMark/>
          </w:tcPr>
          <w:p w14:paraId="34E2E365"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20% max</w:t>
            </w:r>
          </w:p>
        </w:tc>
        <w:tc>
          <w:tcPr>
            <w:tcW w:w="1457" w:type="dxa"/>
            <w:tcBorders>
              <w:top w:val="nil"/>
              <w:left w:val="nil"/>
              <w:bottom w:val="nil"/>
              <w:right w:val="single" w:sz="8" w:space="0" w:color="auto"/>
            </w:tcBorders>
            <w:tcMar>
              <w:top w:w="0" w:type="dxa"/>
              <w:left w:w="70" w:type="dxa"/>
              <w:bottom w:w="0" w:type="dxa"/>
              <w:right w:w="70" w:type="dxa"/>
            </w:tcMar>
            <w:vAlign w:val="center"/>
            <w:hideMark/>
          </w:tcPr>
          <w:p w14:paraId="7F3A72C7"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25% max</w:t>
            </w:r>
          </w:p>
        </w:tc>
        <w:tc>
          <w:tcPr>
            <w:tcW w:w="1207" w:type="dxa"/>
            <w:tcBorders>
              <w:top w:val="nil"/>
              <w:left w:val="nil"/>
              <w:bottom w:val="nil"/>
              <w:right w:val="single" w:sz="8" w:space="0" w:color="auto"/>
            </w:tcBorders>
            <w:tcMar>
              <w:top w:w="0" w:type="dxa"/>
              <w:left w:w="70" w:type="dxa"/>
              <w:bottom w:w="0" w:type="dxa"/>
              <w:right w:w="70" w:type="dxa"/>
            </w:tcMar>
            <w:vAlign w:val="center"/>
            <w:hideMark/>
          </w:tcPr>
          <w:p w14:paraId="00523B60"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20% max</w:t>
            </w:r>
          </w:p>
        </w:tc>
        <w:tc>
          <w:tcPr>
            <w:tcW w:w="1418" w:type="dxa"/>
            <w:tcBorders>
              <w:top w:val="nil"/>
              <w:left w:val="nil"/>
              <w:bottom w:val="nil"/>
              <w:right w:val="single" w:sz="8" w:space="0" w:color="auto"/>
            </w:tcBorders>
            <w:tcMar>
              <w:top w:w="0" w:type="dxa"/>
              <w:left w:w="70" w:type="dxa"/>
              <w:bottom w:w="0" w:type="dxa"/>
              <w:right w:w="70" w:type="dxa"/>
            </w:tcMar>
            <w:vAlign w:val="center"/>
            <w:hideMark/>
          </w:tcPr>
          <w:p w14:paraId="6DBC87BF"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50% max</w:t>
            </w:r>
          </w:p>
        </w:tc>
        <w:tc>
          <w:tcPr>
            <w:tcW w:w="1187" w:type="dxa"/>
            <w:tcBorders>
              <w:top w:val="nil"/>
              <w:left w:val="nil"/>
              <w:bottom w:val="nil"/>
              <w:right w:val="single" w:sz="8" w:space="0" w:color="auto"/>
            </w:tcBorders>
            <w:tcMar>
              <w:top w:w="0" w:type="dxa"/>
              <w:left w:w="70" w:type="dxa"/>
              <w:bottom w:w="0" w:type="dxa"/>
              <w:right w:w="70" w:type="dxa"/>
            </w:tcMar>
            <w:vAlign w:val="center"/>
            <w:hideMark/>
          </w:tcPr>
          <w:p w14:paraId="74B09B3A"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50% max</w:t>
            </w:r>
          </w:p>
        </w:tc>
        <w:tc>
          <w:tcPr>
            <w:tcW w:w="1090" w:type="dxa"/>
            <w:gridSpan w:val="2"/>
            <w:tcBorders>
              <w:top w:val="nil"/>
              <w:left w:val="nil"/>
              <w:bottom w:val="nil"/>
              <w:right w:val="single" w:sz="8" w:space="0" w:color="auto"/>
            </w:tcBorders>
            <w:tcMar>
              <w:top w:w="0" w:type="dxa"/>
              <w:left w:w="70" w:type="dxa"/>
              <w:bottom w:w="0" w:type="dxa"/>
              <w:right w:w="70" w:type="dxa"/>
            </w:tcMar>
            <w:vAlign w:val="center"/>
            <w:hideMark/>
          </w:tcPr>
          <w:p w14:paraId="363FFD6D" w14:textId="77777777" w:rsidR="00D943DF" w:rsidRDefault="00D943DF">
            <w:pPr>
              <w:pStyle w:val="null"/>
              <w:spacing w:before="0" w:beforeAutospacing="0" w:after="0" w:afterAutospacing="0"/>
              <w:jc w:val="center"/>
            </w:pPr>
            <w:r>
              <w:rPr>
                <w:rStyle w:val="null1"/>
                <w:rFonts w:ascii="Times New Roman" w:hAnsi="Times New Roman" w:cs="Times New Roman"/>
                <w:color w:val="000000"/>
                <w:sz w:val="20"/>
                <w:szCs w:val="20"/>
              </w:rPr>
              <w:t>100%</w:t>
            </w:r>
          </w:p>
        </w:tc>
        <w:tc>
          <w:tcPr>
            <w:tcW w:w="60" w:type="dxa"/>
            <w:vAlign w:val="center"/>
            <w:hideMark/>
          </w:tcPr>
          <w:p w14:paraId="4FEA1417" w14:textId="77777777" w:rsidR="00D943DF" w:rsidRDefault="00D943DF">
            <w:pPr>
              <w:pStyle w:val="null"/>
              <w:spacing w:before="0" w:beforeAutospacing="0" w:after="0" w:afterAutospacing="0"/>
            </w:pPr>
            <w:r>
              <w:t> </w:t>
            </w:r>
          </w:p>
        </w:tc>
      </w:tr>
      <w:tr w:rsidR="008F5B8E" w14:paraId="262F276E" w14:textId="77777777" w:rsidTr="008F5B8E">
        <w:trPr>
          <w:trHeight w:val="226"/>
        </w:trPr>
        <w:tc>
          <w:tcPr>
            <w:tcW w:w="0" w:type="auto"/>
            <w:vMerge/>
            <w:tcBorders>
              <w:top w:val="nil"/>
              <w:left w:val="single" w:sz="8" w:space="0" w:color="auto"/>
              <w:bottom w:val="single" w:sz="8" w:space="0" w:color="000000"/>
              <w:right w:val="single" w:sz="8" w:space="0" w:color="auto"/>
            </w:tcBorders>
            <w:vAlign w:val="center"/>
            <w:hideMark/>
          </w:tcPr>
          <w:p w14:paraId="58486F27" w14:textId="77777777" w:rsidR="00D943DF" w:rsidRDefault="00D943DF">
            <w:pPr>
              <w:rPr>
                <w:rFonts w:ascii="Calibri" w:hAnsi="Calibri" w:cs="Calibri"/>
                <w:sz w:val="22"/>
              </w:rPr>
            </w:pPr>
          </w:p>
        </w:tc>
        <w:tc>
          <w:tcPr>
            <w:tcW w:w="0" w:type="auto"/>
            <w:vMerge/>
            <w:tcBorders>
              <w:top w:val="nil"/>
              <w:left w:val="nil"/>
              <w:bottom w:val="single" w:sz="8" w:space="0" w:color="000000"/>
              <w:right w:val="single" w:sz="8" w:space="0" w:color="auto"/>
            </w:tcBorders>
            <w:vAlign w:val="center"/>
            <w:hideMark/>
          </w:tcPr>
          <w:p w14:paraId="6DDD0A06" w14:textId="77777777" w:rsidR="00D943DF" w:rsidRDefault="00D943DF">
            <w:pPr>
              <w:rPr>
                <w:rFonts w:ascii="Calibri" w:hAnsi="Calibri" w:cs="Calibri"/>
                <w:sz w:val="22"/>
              </w:rPr>
            </w:pPr>
          </w:p>
        </w:tc>
        <w:tc>
          <w:tcPr>
            <w:tcW w:w="1230" w:type="dxa"/>
            <w:vMerge/>
            <w:tcBorders>
              <w:top w:val="nil"/>
              <w:left w:val="nil"/>
              <w:bottom w:val="single" w:sz="8" w:space="0" w:color="000000"/>
              <w:right w:val="single" w:sz="8" w:space="0" w:color="auto"/>
            </w:tcBorders>
            <w:vAlign w:val="center"/>
            <w:hideMark/>
          </w:tcPr>
          <w:p w14:paraId="53D686BC" w14:textId="77777777" w:rsidR="00D943DF" w:rsidRDefault="00D943DF">
            <w:pPr>
              <w:rPr>
                <w:rFonts w:ascii="Calibri" w:hAnsi="Calibri" w:cs="Calibri"/>
                <w:sz w:val="22"/>
              </w:rPr>
            </w:pPr>
          </w:p>
        </w:tc>
        <w:tc>
          <w:tcPr>
            <w:tcW w:w="2042"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7FBAC31" w14:textId="0E23E88E"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250 MXOF</w:t>
            </w:r>
          </w:p>
        </w:tc>
        <w:tc>
          <w:tcPr>
            <w:tcW w:w="1457"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D09C219" w14:textId="70875A9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500 MXOF</w:t>
            </w:r>
          </w:p>
        </w:tc>
        <w:tc>
          <w:tcPr>
            <w:tcW w:w="1207"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A67FAF2" w14:textId="1F3A299B"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250 MXOF</w:t>
            </w:r>
          </w:p>
        </w:tc>
        <w:tc>
          <w:tcPr>
            <w:tcW w:w="1418"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212E2CA"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750 MXOF</w:t>
            </w:r>
          </w:p>
        </w:tc>
        <w:tc>
          <w:tcPr>
            <w:tcW w:w="1187"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9934728"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500 MXOF</w:t>
            </w:r>
          </w:p>
        </w:tc>
        <w:tc>
          <w:tcPr>
            <w:tcW w:w="1090" w:type="dxa"/>
            <w:gridSpan w:val="2"/>
            <w:tcBorders>
              <w:top w:val="nil"/>
              <w:left w:val="nil"/>
              <w:bottom w:val="single" w:sz="8" w:space="0" w:color="000000"/>
              <w:right w:val="single" w:sz="8" w:space="0" w:color="auto"/>
            </w:tcBorders>
            <w:tcMar>
              <w:top w:w="0" w:type="dxa"/>
              <w:left w:w="70" w:type="dxa"/>
              <w:bottom w:w="0" w:type="dxa"/>
              <w:right w:w="70" w:type="dxa"/>
            </w:tcMar>
            <w:vAlign w:val="center"/>
            <w:hideMark/>
          </w:tcPr>
          <w:p w14:paraId="521DB953"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1 500 MXOF</w:t>
            </w:r>
          </w:p>
        </w:tc>
        <w:tc>
          <w:tcPr>
            <w:tcW w:w="60" w:type="dxa"/>
            <w:vAlign w:val="center"/>
            <w:hideMark/>
          </w:tcPr>
          <w:p w14:paraId="595B7F4A" w14:textId="77777777" w:rsidR="00D943DF" w:rsidRDefault="00D943DF">
            <w:pPr>
              <w:pStyle w:val="null"/>
              <w:spacing w:before="0" w:beforeAutospacing="0" w:after="0" w:afterAutospacing="0"/>
            </w:pPr>
            <w:r>
              <w:t> </w:t>
            </w:r>
          </w:p>
        </w:tc>
      </w:tr>
      <w:tr w:rsidR="008F5B8E" w14:paraId="65C90279" w14:textId="77777777" w:rsidTr="008F5B8E">
        <w:trPr>
          <w:trHeight w:val="226"/>
        </w:trPr>
        <w:tc>
          <w:tcPr>
            <w:tcW w:w="0" w:type="auto"/>
            <w:vMerge/>
            <w:tcBorders>
              <w:top w:val="nil"/>
              <w:left w:val="single" w:sz="8" w:space="0" w:color="auto"/>
              <w:bottom w:val="single" w:sz="8" w:space="0" w:color="000000"/>
              <w:right w:val="single" w:sz="8" w:space="0" w:color="auto"/>
            </w:tcBorders>
            <w:vAlign w:val="center"/>
            <w:hideMark/>
          </w:tcPr>
          <w:p w14:paraId="7A086FDD" w14:textId="77777777" w:rsidR="00D943DF" w:rsidRDefault="00D943DF">
            <w:pPr>
              <w:rPr>
                <w:rFonts w:ascii="Calibri" w:hAnsi="Calibri" w:cs="Calibri"/>
                <w:sz w:val="22"/>
              </w:rPr>
            </w:pPr>
          </w:p>
        </w:tc>
        <w:tc>
          <w:tcPr>
            <w:tcW w:w="1747" w:type="dxa"/>
            <w:vMerge w:val="restart"/>
            <w:tcBorders>
              <w:top w:val="nil"/>
              <w:left w:val="nil"/>
              <w:bottom w:val="single" w:sz="8" w:space="0" w:color="000000"/>
              <w:right w:val="single" w:sz="8" w:space="0" w:color="auto"/>
            </w:tcBorders>
            <w:tcMar>
              <w:top w:w="0" w:type="dxa"/>
              <w:left w:w="70" w:type="dxa"/>
              <w:bottom w:w="0" w:type="dxa"/>
              <w:right w:w="70" w:type="dxa"/>
            </w:tcMar>
            <w:vAlign w:val="center"/>
            <w:hideMark/>
          </w:tcPr>
          <w:p w14:paraId="30B86760" w14:textId="77777777" w:rsidR="00D943DF" w:rsidRDefault="00D943DF">
            <w:pPr>
              <w:pStyle w:val="null"/>
              <w:spacing w:before="0" w:beforeAutospacing="0" w:after="0" w:afterAutospacing="0"/>
            </w:pPr>
            <w:r>
              <w:rPr>
                <w:rStyle w:val="null1"/>
                <w:rFonts w:ascii="Times New Roman" w:hAnsi="Times New Roman" w:cs="Times New Roman"/>
                <w:color w:val="000000"/>
                <w:sz w:val="20"/>
                <w:szCs w:val="20"/>
              </w:rPr>
              <w:t>PME/IIAAO</w:t>
            </w:r>
          </w:p>
        </w:tc>
        <w:tc>
          <w:tcPr>
            <w:tcW w:w="1230" w:type="dxa"/>
            <w:vMerge w:val="restart"/>
            <w:tcBorders>
              <w:top w:val="nil"/>
              <w:left w:val="nil"/>
              <w:bottom w:val="single" w:sz="8" w:space="0" w:color="000000"/>
              <w:right w:val="single" w:sz="8" w:space="0" w:color="auto"/>
            </w:tcBorders>
            <w:tcMar>
              <w:top w:w="0" w:type="dxa"/>
              <w:left w:w="70" w:type="dxa"/>
              <w:bottom w:w="0" w:type="dxa"/>
              <w:right w:w="70" w:type="dxa"/>
            </w:tcMar>
            <w:vAlign w:val="center"/>
            <w:hideMark/>
          </w:tcPr>
          <w:p w14:paraId="2D628B8B" w14:textId="77777777" w:rsidR="00D943DF" w:rsidRDefault="00D943DF">
            <w:pPr>
              <w:pStyle w:val="null"/>
              <w:spacing w:before="0" w:beforeAutospacing="0" w:after="0" w:afterAutospacing="0"/>
              <w:jc w:val="center"/>
            </w:pPr>
            <w:r>
              <w:rPr>
                <w:rStyle w:val="null1"/>
                <w:rFonts w:ascii="Times New Roman" w:hAnsi="Times New Roman" w:cs="Times New Roman"/>
                <w:color w:val="000000"/>
                <w:sz w:val="20"/>
                <w:szCs w:val="20"/>
              </w:rPr>
              <w:t>6+ à 7-</w:t>
            </w:r>
          </w:p>
        </w:tc>
        <w:tc>
          <w:tcPr>
            <w:tcW w:w="2042" w:type="dxa"/>
            <w:tcBorders>
              <w:top w:val="nil"/>
              <w:left w:val="nil"/>
              <w:bottom w:val="nil"/>
              <w:right w:val="single" w:sz="8" w:space="0" w:color="auto"/>
            </w:tcBorders>
            <w:tcMar>
              <w:top w:w="0" w:type="dxa"/>
              <w:left w:w="70" w:type="dxa"/>
              <w:bottom w:w="0" w:type="dxa"/>
              <w:right w:w="70" w:type="dxa"/>
            </w:tcMar>
            <w:vAlign w:val="center"/>
            <w:hideMark/>
          </w:tcPr>
          <w:p w14:paraId="389019C8" w14:textId="2C4A046D"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15% max</w:t>
            </w:r>
          </w:p>
        </w:tc>
        <w:tc>
          <w:tcPr>
            <w:tcW w:w="1457" w:type="dxa"/>
            <w:tcBorders>
              <w:top w:val="nil"/>
              <w:left w:val="nil"/>
              <w:bottom w:val="nil"/>
              <w:right w:val="single" w:sz="8" w:space="0" w:color="auto"/>
            </w:tcBorders>
            <w:tcMar>
              <w:top w:w="0" w:type="dxa"/>
              <w:left w:w="70" w:type="dxa"/>
              <w:bottom w:w="0" w:type="dxa"/>
              <w:right w:w="70" w:type="dxa"/>
            </w:tcMar>
            <w:vAlign w:val="center"/>
            <w:hideMark/>
          </w:tcPr>
          <w:p w14:paraId="0B39CFAC"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25% max</w:t>
            </w:r>
          </w:p>
        </w:tc>
        <w:tc>
          <w:tcPr>
            <w:tcW w:w="1207" w:type="dxa"/>
            <w:tcBorders>
              <w:top w:val="nil"/>
              <w:left w:val="nil"/>
              <w:bottom w:val="nil"/>
              <w:right w:val="single" w:sz="8" w:space="0" w:color="auto"/>
            </w:tcBorders>
            <w:tcMar>
              <w:top w:w="0" w:type="dxa"/>
              <w:left w:w="70" w:type="dxa"/>
              <w:bottom w:w="0" w:type="dxa"/>
              <w:right w:w="70" w:type="dxa"/>
            </w:tcMar>
            <w:vAlign w:val="center"/>
            <w:hideMark/>
          </w:tcPr>
          <w:p w14:paraId="43E0ADEF"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20% max</w:t>
            </w:r>
          </w:p>
        </w:tc>
        <w:tc>
          <w:tcPr>
            <w:tcW w:w="1418" w:type="dxa"/>
            <w:tcBorders>
              <w:top w:val="nil"/>
              <w:left w:val="nil"/>
              <w:bottom w:val="nil"/>
              <w:right w:val="single" w:sz="8" w:space="0" w:color="auto"/>
            </w:tcBorders>
            <w:tcMar>
              <w:top w:w="0" w:type="dxa"/>
              <w:left w:w="70" w:type="dxa"/>
              <w:bottom w:w="0" w:type="dxa"/>
              <w:right w:w="70" w:type="dxa"/>
            </w:tcMar>
            <w:vAlign w:val="center"/>
            <w:hideMark/>
          </w:tcPr>
          <w:p w14:paraId="1D7D895C"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50% max</w:t>
            </w:r>
          </w:p>
        </w:tc>
        <w:tc>
          <w:tcPr>
            <w:tcW w:w="1187" w:type="dxa"/>
            <w:tcBorders>
              <w:top w:val="nil"/>
              <w:left w:val="nil"/>
              <w:bottom w:val="nil"/>
              <w:right w:val="single" w:sz="8" w:space="0" w:color="auto"/>
            </w:tcBorders>
            <w:tcMar>
              <w:top w:w="0" w:type="dxa"/>
              <w:left w:w="70" w:type="dxa"/>
              <w:bottom w:w="0" w:type="dxa"/>
              <w:right w:w="70" w:type="dxa"/>
            </w:tcMar>
            <w:vAlign w:val="center"/>
            <w:hideMark/>
          </w:tcPr>
          <w:p w14:paraId="740B5899"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30% max</w:t>
            </w:r>
          </w:p>
        </w:tc>
        <w:tc>
          <w:tcPr>
            <w:tcW w:w="1090" w:type="dxa"/>
            <w:gridSpan w:val="2"/>
            <w:tcBorders>
              <w:top w:val="nil"/>
              <w:left w:val="nil"/>
              <w:bottom w:val="nil"/>
              <w:right w:val="single" w:sz="8" w:space="0" w:color="auto"/>
            </w:tcBorders>
            <w:tcMar>
              <w:top w:w="0" w:type="dxa"/>
              <w:left w:w="70" w:type="dxa"/>
              <w:bottom w:w="0" w:type="dxa"/>
              <w:right w:w="70" w:type="dxa"/>
            </w:tcMar>
            <w:vAlign w:val="center"/>
            <w:hideMark/>
          </w:tcPr>
          <w:p w14:paraId="7252DF0A" w14:textId="77777777" w:rsidR="00D943DF" w:rsidRDefault="00D943DF">
            <w:pPr>
              <w:pStyle w:val="null"/>
              <w:spacing w:before="0" w:beforeAutospacing="0" w:after="0" w:afterAutospacing="0"/>
              <w:jc w:val="center"/>
            </w:pPr>
            <w:r>
              <w:rPr>
                <w:rStyle w:val="null1"/>
                <w:rFonts w:ascii="Times New Roman" w:hAnsi="Times New Roman" w:cs="Times New Roman"/>
                <w:color w:val="000000"/>
                <w:sz w:val="20"/>
                <w:szCs w:val="20"/>
              </w:rPr>
              <w:t>100%</w:t>
            </w:r>
          </w:p>
        </w:tc>
        <w:tc>
          <w:tcPr>
            <w:tcW w:w="60" w:type="dxa"/>
            <w:vAlign w:val="center"/>
            <w:hideMark/>
          </w:tcPr>
          <w:p w14:paraId="70436D67" w14:textId="77777777" w:rsidR="00D943DF" w:rsidRDefault="00D943DF">
            <w:pPr>
              <w:pStyle w:val="null"/>
              <w:spacing w:before="0" w:beforeAutospacing="0" w:after="0" w:afterAutospacing="0"/>
            </w:pPr>
            <w:r>
              <w:t> </w:t>
            </w:r>
          </w:p>
        </w:tc>
      </w:tr>
      <w:tr w:rsidR="008F5B8E" w14:paraId="42FE766A" w14:textId="77777777" w:rsidTr="008F5B8E">
        <w:trPr>
          <w:trHeight w:val="226"/>
        </w:trPr>
        <w:tc>
          <w:tcPr>
            <w:tcW w:w="0" w:type="auto"/>
            <w:vMerge/>
            <w:tcBorders>
              <w:top w:val="nil"/>
              <w:left w:val="single" w:sz="8" w:space="0" w:color="auto"/>
              <w:bottom w:val="single" w:sz="8" w:space="0" w:color="000000"/>
              <w:right w:val="single" w:sz="8" w:space="0" w:color="auto"/>
            </w:tcBorders>
            <w:vAlign w:val="center"/>
            <w:hideMark/>
          </w:tcPr>
          <w:p w14:paraId="6B70D81C" w14:textId="77777777" w:rsidR="00D943DF" w:rsidRDefault="00D943DF">
            <w:pPr>
              <w:rPr>
                <w:rFonts w:ascii="Calibri" w:hAnsi="Calibri" w:cs="Calibri"/>
                <w:sz w:val="22"/>
              </w:rPr>
            </w:pPr>
          </w:p>
        </w:tc>
        <w:tc>
          <w:tcPr>
            <w:tcW w:w="0" w:type="auto"/>
            <w:vMerge/>
            <w:tcBorders>
              <w:top w:val="nil"/>
              <w:left w:val="nil"/>
              <w:bottom w:val="single" w:sz="8" w:space="0" w:color="000000"/>
              <w:right w:val="single" w:sz="8" w:space="0" w:color="auto"/>
            </w:tcBorders>
            <w:vAlign w:val="center"/>
            <w:hideMark/>
          </w:tcPr>
          <w:p w14:paraId="631FA98C" w14:textId="77777777" w:rsidR="00D943DF" w:rsidRDefault="00D943DF">
            <w:pPr>
              <w:rPr>
                <w:rFonts w:ascii="Calibri" w:hAnsi="Calibri" w:cs="Calibri"/>
                <w:sz w:val="22"/>
              </w:rPr>
            </w:pPr>
          </w:p>
        </w:tc>
        <w:tc>
          <w:tcPr>
            <w:tcW w:w="1230" w:type="dxa"/>
            <w:vMerge/>
            <w:tcBorders>
              <w:top w:val="nil"/>
              <w:left w:val="nil"/>
              <w:bottom w:val="single" w:sz="8" w:space="0" w:color="000000"/>
              <w:right w:val="single" w:sz="8" w:space="0" w:color="auto"/>
            </w:tcBorders>
            <w:vAlign w:val="center"/>
            <w:hideMark/>
          </w:tcPr>
          <w:p w14:paraId="50B857F8" w14:textId="77777777" w:rsidR="00D943DF" w:rsidRDefault="00D943DF">
            <w:pPr>
              <w:rPr>
                <w:rFonts w:ascii="Calibri" w:hAnsi="Calibri" w:cs="Calibri"/>
                <w:sz w:val="22"/>
              </w:rPr>
            </w:pPr>
          </w:p>
        </w:tc>
        <w:tc>
          <w:tcPr>
            <w:tcW w:w="2042"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B13A574" w14:textId="78638FDD"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50 MXOF</w:t>
            </w:r>
          </w:p>
        </w:tc>
        <w:tc>
          <w:tcPr>
            <w:tcW w:w="1457"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BBF1D3F" w14:textId="0D90D94B"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100 MXOF</w:t>
            </w:r>
          </w:p>
        </w:tc>
        <w:tc>
          <w:tcPr>
            <w:tcW w:w="1207"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DD1C603"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75 MXOF</w:t>
            </w:r>
          </w:p>
        </w:tc>
        <w:tc>
          <w:tcPr>
            <w:tcW w:w="1418"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3A64FE8"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250 MXOF</w:t>
            </w:r>
          </w:p>
        </w:tc>
        <w:tc>
          <w:tcPr>
            <w:tcW w:w="1187"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E5469FF"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125 MXOF</w:t>
            </w:r>
          </w:p>
        </w:tc>
        <w:tc>
          <w:tcPr>
            <w:tcW w:w="1090" w:type="dxa"/>
            <w:gridSpan w:val="2"/>
            <w:tcBorders>
              <w:top w:val="nil"/>
              <w:left w:val="nil"/>
              <w:bottom w:val="single" w:sz="8" w:space="0" w:color="000000"/>
              <w:right w:val="single" w:sz="8" w:space="0" w:color="auto"/>
            </w:tcBorders>
            <w:tcMar>
              <w:top w:w="0" w:type="dxa"/>
              <w:left w:w="70" w:type="dxa"/>
              <w:bottom w:w="0" w:type="dxa"/>
              <w:right w:w="70" w:type="dxa"/>
            </w:tcMar>
            <w:vAlign w:val="center"/>
            <w:hideMark/>
          </w:tcPr>
          <w:p w14:paraId="17733913"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500 MXOF</w:t>
            </w:r>
          </w:p>
        </w:tc>
        <w:tc>
          <w:tcPr>
            <w:tcW w:w="60" w:type="dxa"/>
            <w:vAlign w:val="center"/>
            <w:hideMark/>
          </w:tcPr>
          <w:p w14:paraId="3A6154C9" w14:textId="77777777" w:rsidR="00D943DF" w:rsidRDefault="00D943DF">
            <w:pPr>
              <w:pStyle w:val="null"/>
              <w:spacing w:before="0" w:beforeAutospacing="0" w:after="0" w:afterAutospacing="0"/>
            </w:pPr>
            <w:r>
              <w:t> </w:t>
            </w:r>
          </w:p>
        </w:tc>
      </w:tr>
      <w:tr w:rsidR="008F5B8E" w14:paraId="7042A1EF" w14:textId="77777777" w:rsidTr="008F5B8E">
        <w:trPr>
          <w:trHeight w:val="311"/>
        </w:trPr>
        <w:tc>
          <w:tcPr>
            <w:tcW w:w="2989" w:type="dxa"/>
            <w:vMerge w:val="restart"/>
            <w:tcBorders>
              <w:top w:val="nil"/>
              <w:left w:val="single" w:sz="8" w:space="0" w:color="auto"/>
              <w:bottom w:val="single" w:sz="8" w:space="0" w:color="000000"/>
              <w:right w:val="single" w:sz="8" w:space="0" w:color="auto"/>
            </w:tcBorders>
            <w:tcMar>
              <w:top w:w="0" w:type="dxa"/>
              <w:left w:w="70" w:type="dxa"/>
              <w:bottom w:w="0" w:type="dxa"/>
              <w:right w:w="70" w:type="dxa"/>
            </w:tcMar>
            <w:vAlign w:val="center"/>
            <w:hideMark/>
          </w:tcPr>
          <w:p w14:paraId="3711A0B7" w14:textId="77777777" w:rsidR="00D943DF" w:rsidRDefault="00D943DF">
            <w:pPr>
              <w:pStyle w:val="null"/>
              <w:spacing w:before="0" w:beforeAutospacing="0" w:after="0" w:afterAutospacing="0"/>
            </w:pPr>
            <w:r>
              <w:rPr>
                <w:rStyle w:val="null1"/>
                <w:rFonts w:ascii="Times New Roman" w:hAnsi="Times New Roman" w:cs="Times New Roman"/>
                <w:color w:val="000000"/>
                <w:sz w:val="20"/>
                <w:szCs w:val="20"/>
              </w:rPr>
              <w:t>Forçage sur compte non-autorisé ou autorisation échue depuis plus de 5 mois</w:t>
            </w:r>
            <w:r>
              <w:rPr>
                <w:rStyle w:val="null1"/>
                <w:rFonts w:ascii="Times New Roman" w:hAnsi="Times New Roman" w:cs="Times New Roman"/>
                <w:color w:val="FF0000"/>
                <w:sz w:val="20"/>
                <w:szCs w:val="20"/>
              </w:rPr>
              <w:t xml:space="preserve"> </w:t>
            </w:r>
            <w:r>
              <w:rPr>
                <w:rStyle w:val="null1"/>
                <w:rFonts w:ascii="Times New Roman" w:hAnsi="Times New Roman" w:cs="Times New Roman"/>
                <w:color w:val="000000"/>
                <w:sz w:val="20"/>
                <w:szCs w:val="20"/>
              </w:rPr>
              <w:t>(aucune limite si le client à moins d’un an d’ancienneté et aucune ligne notifiée)</w:t>
            </w:r>
          </w:p>
        </w:tc>
        <w:tc>
          <w:tcPr>
            <w:tcW w:w="1747"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A4F6F03" w14:textId="77777777" w:rsidR="00D943DF" w:rsidRDefault="00D943DF">
            <w:pPr>
              <w:pStyle w:val="null"/>
              <w:spacing w:before="0" w:beforeAutospacing="0" w:after="0" w:afterAutospacing="0"/>
            </w:pPr>
            <w:r>
              <w:rPr>
                <w:rStyle w:val="null1"/>
                <w:rFonts w:ascii="Times New Roman" w:hAnsi="Times New Roman" w:cs="Times New Roman"/>
                <w:color w:val="000000"/>
                <w:sz w:val="20"/>
                <w:szCs w:val="20"/>
              </w:rPr>
              <w:t> GE</w:t>
            </w:r>
          </w:p>
        </w:tc>
        <w:tc>
          <w:tcPr>
            <w:tcW w:w="123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14629A76" w14:textId="77777777" w:rsidR="00D943DF" w:rsidRDefault="00D943DF">
            <w:pPr>
              <w:pStyle w:val="null"/>
              <w:spacing w:before="0" w:beforeAutospacing="0" w:after="0" w:afterAutospacing="0"/>
              <w:jc w:val="center"/>
            </w:pPr>
            <w:r>
              <w:rPr>
                <w:rStyle w:val="null1"/>
                <w:rFonts w:ascii="Times New Roman" w:hAnsi="Times New Roman" w:cs="Times New Roman"/>
                <w:color w:val="000000"/>
                <w:sz w:val="20"/>
                <w:szCs w:val="20"/>
              </w:rPr>
              <w:t>6+ à 7-</w:t>
            </w:r>
          </w:p>
        </w:tc>
        <w:tc>
          <w:tcPr>
            <w:tcW w:w="2042"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5CC6893"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150 MXOF</w:t>
            </w:r>
          </w:p>
        </w:tc>
        <w:tc>
          <w:tcPr>
            <w:tcW w:w="1457"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DD4A2B9"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250 MXOF</w:t>
            </w:r>
          </w:p>
        </w:tc>
        <w:tc>
          <w:tcPr>
            <w:tcW w:w="1207"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1736C72" w14:textId="17DD949B"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50 MXOF</w:t>
            </w:r>
          </w:p>
        </w:tc>
        <w:tc>
          <w:tcPr>
            <w:tcW w:w="1418"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4143811"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500 MXOF</w:t>
            </w:r>
          </w:p>
        </w:tc>
        <w:tc>
          <w:tcPr>
            <w:tcW w:w="1187"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6B7B82C"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250 MXOF</w:t>
            </w:r>
          </w:p>
        </w:tc>
        <w:tc>
          <w:tcPr>
            <w:tcW w:w="1090" w:type="dxa"/>
            <w:gridSpan w:val="2"/>
            <w:tcBorders>
              <w:top w:val="nil"/>
              <w:left w:val="nil"/>
              <w:bottom w:val="single" w:sz="8" w:space="0" w:color="auto"/>
              <w:right w:val="single" w:sz="8" w:space="0" w:color="auto"/>
            </w:tcBorders>
            <w:tcMar>
              <w:top w:w="0" w:type="dxa"/>
              <w:left w:w="70" w:type="dxa"/>
              <w:bottom w:w="0" w:type="dxa"/>
              <w:right w:w="70" w:type="dxa"/>
            </w:tcMar>
            <w:vAlign w:val="center"/>
            <w:hideMark/>
          </w:tcPr>
          <w:p w14:paraId="71213B36"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1 000 MXOF</w:t>
            </w:r>
          </w:p>
        </w:tc>
        <w:tc>
          <w:tcPr>
            <w:tcW w:w="60" w:type="dxa"/>
            <w:vAlign w:val="center"/>
            <w:hideMark/>
          </w:tcPr>
          <w:p w14:paraId="22E96E8B" w14:textId="77777777" w:rsidR="00D943DF" w:rsidRDefault="00D943DF">
            <w:pPr>
              <w:pStyle w:val="null"/>
              <w:spacing w:before="0" w:beforeAutospacing="0" w:after="0" w:afterAutospacing="0"/>
            </w:pPr>
            <w:r>
              <w:t> </w:t>
            </w:r>
          </w:p>
        </w:tc>
      </w:tr>
      <w:tr w:rsidR="008F5B8E" w14:paraId="34DB0494" w14:textId="77777777" w:rsidTr="008F5B8E">
        <w:trPr>
          <w:trHeight w:val="373"/>
        </w:trPr>
        <w:tc>
          <w:tcPr>
            <w:tcW w:w="0" w:type="auto"/>
            <w:vMerge/>
            <w:tcBorders>
              <w:top w:val="nil"/>
              <w:left w:val="single" w:sz="8" w:space="0" w:color="auto"/>
              <w:bottom w:val="single" w:sz="8" w:space="0" w:color="000000"/>
              <w:right w:val="single" w:sz="8" w:space="0" w:color="auto"/>
            </w:tcBorders>
            <w:vAlign w:val="center"/>
            <w:hideMark/>
          </w:tcPr>
          <w:p w14:paraId="474B4D0D" w14:textId="77777777" w:rsidR="00D943DF" w:rsidRDefault="00D943DF">
            <w:pPr>
              <w:rPr>
                <w:rFonts w:ascii="Calibri" w:hAnsi="Calibri" w:cs="Calibri"/>
                <w:sz w:val="22"/>
              </w:rPr>
            </w:pPr>
          </w:p>
        </w:tc>
        <w:tc>
          <w:tcPr>
            <w:tcW w:w="1747"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ED7D60C" w14:textId="77777777" w:rsidR="00D943DF" w:rsidRDefault="00D943DF">
            <w:pPr>
              <w:pStyle w:val="null"/>
              <w:spacing w:before="0" w:beforeAutospacing="0" w:after="0" w:afterAutospacing="0"/>
            </w:pPr>
            <w:r>
              <w:rPr>
                <w:rStyle w:val="null1"/>
                <w:rFonts w:ascii="Times New Roman" w:hAnsi="Times New Roman" w:cs="Times New Roman"/>
                <w:color w:val="000000"/>
                <w:sz w:val="20"/>
                <w:szCs w:val="20"/>
              </w:rPr>
              <w:t>PME/IIAAO</w:t>
            </w:r>
          </w:p>
        </w:tc>
        <w:tc>
          <w:tcPr>
            <w:tcW w:w="123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93B5A89" w14:textId="77777777" w:rsidR="00D943DF" w:rsidRDefault="00D943DF">
            <w:pPr>
              <w:pStyle w:val="null"/>
              <w:spacing w:before="0" w:beforeAutospacing="0" w:after="0" w:afterAutospacing="0"/>
              <w:jc w:val="center"/>
            </w:pPr>
            <w:r>
              <w:rPr>
                <w:rStyle w:val="null1"/>
                <w:rFonts w:ascii="Times New Roman" w:hAnsi="Times New Roman" w:cs="Times New Roman"/>
                <w:color w:val="000000"/>
                <w:sz w:val="20"/>
                <w:szCs w:val="20"/>
              </w:rPr>
              <w:t>6+ à 7-</w:t>
            </w:r>
          </w:p>
        </w:tc>
        <w:tc>
          <w:tcPr>
            <w:tcW w:w="2042"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50CFAE1"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50 MXOF</w:t>
            </w:r>
          </w:p>
        </w:tc>
        <w:tc>
          <w:tcPr>
            <w:tcW w:w="1457"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E018406"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75 MXOF</w:t>
            </w:r>
          </w:p>
        </w:tc>
        <w:tc>
          <w:tcPr>
            <w:tcW w:w="1207"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B329E70" w14:textId="77777777"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50 MXOF</w:t>
            </w:r>
          </w:p>
        </w:tc>
        <w:tc>
          <w:tcPr>
            <w:tcW w:w="1418"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FF51ABC" w14:textId="20E0DC34"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250MXOF</w:t>
            </w:r>
          </w:p>
        </w:tc>
        <w:tc>
          <w:tcPr>
            <w:tcW w:w="1187"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90F754A" w14:textId="46C4065E" w:rsidR="00D943DF" w:rsidRPr="00D943DF" w:rsidRDefault="00D943DF">
            <w:pPr>
              <w:pStyle w:val="null"/>
              <w:spacing w:before="0" w:beforeAutospacing="0" w:after="0" w:afterAutospacing="0"/>
              <w:jc w:val="center"/>
            </w:pPr>
            <w:r w:rsidRPr="00D943DF">
              <w:rPr>
                <w:rStyle w:val="null1"/>
                <w:rFonts w:ascii="Times New Roman" w:hAnsi="Times New Roman" w:cs="Times New Roman"/>
                <w:sz w:val="20"/>
                <w:szCs w:val="20"/>
              </w:rPr>
              <w:t>125MXOF</w:t>
            </w:r>
          </w:p>
        </w:tc>
        <w:tc>
          <w:tcPr>
            <w:tcW w:w="1090" w:type="dxa"/>
            <w:gridSpan w:val="2"/>
            <w:tcBorders>
              <w:top w:val="nil"/>
              <w:left w:val="nil"/>
              <w:bottom w:val="single" w:sz="8" w:space="0" w:color="auto"/>
              <w:right w:val="single" w:sz="8" w:space="0" w:color="auto"/>
            </w:tcBorders>
            <w:tcMar>
              <w:top w:w="0" w:type="dxa"/>
              <w:left w:w="70" w:type="dxa"/>
              <w:bottom w:w="0" w:type="dxa"/>
              <w:right w:w="70" w:type="dxa"/>
            </w:tcMar>
            <w:vAlign w:val="center"/>
            <w:hideMark/>
          </w:tcPr>
          <w:p w14:paraId="21136D4E"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 xml:space="preserve">600 MXOF </w:t>
            </w:r>
          </w:p>
        </w:tc>
        <w:tc>
          <w:tcPr>
            <w:tcW w:w="60" w:type="dxa"/>
            <w:vAlign w:val="center"/>
            <w:hideMark/>
          </w:tcPr>
          <w:p w14:paraId="0154FF83" w14:textId="77777777" w:rsidR="00D943DF" w:rsidRDefault="00D943DF">
            <w:pPr>
              <w:pStyle w:val="null"/>
              <w:spacing w:before="0" w:beforeAutospacing="0" w:after="0" w:afterAutospacing="0"/>
            </w:pPr>
            <w:r>
              <w:t> </w:t>
            </w:r>
          </w:p>
        </w:tc>
      </w:tr>
      <w:tr w:rsidR="008F5B8E" w14:paraId="02A1ABA2" w14:textId="77777777" w:rsidTr="008F5B8E">
        <w:trPr>
          <w:trHeight w:val="16"/>
        </w:trPr>
        <w:tc>
          <w:tcPr>
            <w:tcW w:w="2989" w:type="dxa"/>
            <w:vAlign w:val="center"/>
            <w:hideMark/>
          </w:tcPr>
          <w:p w14:paraId="514B8040" w14:textId="77777777" w:rsidR="00D943DF" w:rsidRDefault="00D943DF"/>
        </w:tc>
        <w:tc>
          <w:tcPr>
            <w:tcW w:w="1747" w:type="dxa"/>
            <w:vAlign w:val="center"/>
            <w:hideMark/>
          </w:tcPr>
          <w:p w14:paraId="5883FE76" w14:textId="77777777" w:rsidR="00D943DF" w:rsidRDefault="00D943DF">
            <w:pPr>
              <w:rPr>
                <w:rFonts w:ascii="Times New Roman" w:eastAsia="Times New Roman" w:hAnsi="Times New Roman" w:cs="Times New Roman"/>
                <w:szCs w:val="20"/>
              </w:rPr>
            </w:pPr>
          </w:p>
        </w:tc>
        <w:tc>
          <w:tcPr>
            <w:tcW w:w="1230" w:type="dxa"/>
            <w:vAlign w:val="center"/>
            <w:hideMark/>
          </w:tcPr>
          <w:p w14:paraId="5AC5E9E7" w14:textId="77777777" w:rsidR="00D943DF" w:rsidRDefault="00D943DF">
            <w:pPr>
              <w:rPr>
                <w:rFonts w:ascii="Times New Roman" w:eastAsia="Times New Roman" w:hAnsi="Times New Roman" w:cs="Times New Roman"/>
                <w:szCs w:val="20"/>
              </w:rPr>
            </w:pPr>
          </w:p>
        </w:tc>
        <w:tc>
          <w:tcPr>
            <w:tcW w:w="2042" w:type="dxa"/>
            <w:vAlign w:val="center"/>
            <w:hideMark/>
          </w:tcPr>
          <w:p w14:paraId="75AB387A" w14:textId="77777777" w:rsidR="00D943DF" w:rsidRDefault="00D943DF">
            <w:pPr>
              <w:rPr>
                <w:rFonts w:ascii="Times New Roman" w:eastAsia="Times New Roman" w:hAnsi="Times New Roman" w:cs="Times New Roman"/>
                <w:szCs w:val="20"/>
              </w:rPr>
            </w:pPr>
          </w:p>
        </w:tc>
        <w:tc>
          <w:tcPr>
            <w:tcW w:w="1457" w:type="dxa"/>
            <w:vAlign w:val="center"/>
            <w:hideMark/>
          </w:tcPr>
          <w:p w14:paraId="44A2A04C" w14:textId="77777777" w:rsidR="00D943DF" w:rsidRDefault="00D943DF">
            <w:pPr>
              <w:rPr>
                <w:rFonts w:ascii="Times New Roman" w:eastAsia="Times New Roman" w:hAnsi="Times New Roman" w:cs="Times New Roman"/>
                <w:szCs w:val="20"/>
              </w:rPr>
            </w:pPr>
          </w:p>
        </w:tc>
        <w:tc>
          <w:tcPr>
            <w:tcW w:w="1207" w:type="dxa"/>
            <w:vAlign w:val="center"/>
            <w:hideMark/>
          </w:tcPr>
          <w:p w14:paraId="2DEC66BE" w14:textId="77777777" w:rsidR="00D943DF" w:rsidRDefault="00D943DF">
            <w:pPr>
              <w:rPr>
                <w:rFonts w:ascii="Times New Roman" w:eastAsia="Times New Roman" w:hAnsi="Times New Roman" w:cs="Times New Roman"/>
                <w:szCs w:val="20"/>
              </w:rPr>
            </w:pPr>
          </w:p>
        </w:tc>
        <w:tc>
          <w:tcPr>
            <w:tcW w:w="1418" w:type="dxa"/>
            <w:vAlign w:val="center"/>
            <w:hideMark/>
          </w:tcPr>
          <w:p w14:paraId="612E4669" w14:textId="77777777" w:rsidR="00D943DF" w:rsidRDefault="00D943DF">
            <w:pPr>
              <w:rPr>
                <w:rFonts w:ascii="Times New Roman" w:eastAsia="Times New Roman" w:hAnsi="Times New Roman" w:cs="Times New Roman"/>
                <w:szCs w:val="20"/>
              </w:rPr>
            </w:pPr>
          </w:p>
        </w:tc>
        <w:tc>
          <w:tcPr>
            <w:tcW w:w="1187" w:type="dxa"/>
            <w:vAlign w:val="center"/>
            <w:hideMark/>
          </w:tcPr>
          <w:p w14:paraId="47501D9C" w14:textId="77777777" w:rsidR="00D943DF" w:rsidRDefault="00D943DF">
            <w:pPr>
              <w:rPr>
                <w:rFonts w:ascii="Times New Roman" w:eastAsia="Times New Roman" w:hAnsi="Times New Roman" w:cs="Times New Roman"/>
                <w:szCs w:val="20"/>
              </w:rPr>
            </w:pPr>
          </w:p>
        </w:tc>
        <w:tc>
          <w:tcPr>
            <w:tcW w:w="6" w:type="dxa"/>
            <w:vAlign w:val="center"/>
            <w:hideMark/>
          </w:tcPr>
          <w:p w14:paraId="678CBFFD" w14:textId="77777777" w:rsidR="00D943DF" w:rsidRDefault="00D943DF">
            <w:pPr>
              <w:rPr>
                <w:rFonts w:ascii="Times New Roman" w:eastAsia="Times New Roman" w:hAnsi="Times New Roman" w:cs="Times New Roman"/>
                <w:szCs w:val="20"/>
              </w:rPr>
            </w:pPr>
          </w:p>
        </w:tc>
        <w:tc>
          <w:tcPr>
            <w:tcW w:w="1084" w:type="dxa"/>
            <w:vAlign w:val="center"/>
            <w:hideMark/>
          </w:tcPr>
          <w:p w14:paraId="1DAE3058" w14:textId="77777777" w:rsidR="00D943DF" w:rsidRDefault="00D943DF">
            <w:pPr>
              <w:rPr>
                <w:rFonts w:ascii="Times New Roman" w:eastAsia="Times New Roman" w:hAnsi="Times New Roman" w:cs="Times New Roman"/>
                <w:szCs w:val="20"/>
              </w:rPr>
            </w:pPr>
          </w:p>
        </w:tc>
        <w:tc>
          <w:tcPr>
            <w:tcW w:w="60" w:type="dxa"/>
            <w:vAlign w:val="center"/>
            <w:hideMark/>
          </w:tcPr>
          <w:p w14:paraId="3E8154DE" w14:textId="77777777" w:rsidR="00D943DF" w:rsidRDefault="00D943DF">
            <w:pPr>
              <w:rPr>
                <w:rFonts w:ascii="Times New Roman" w:eastAsia="Times New Roman" w:hAnsi="Times New Roman" w:cs="Times New Roman"/>
                <w:szCs w:val="20"/>
              </w:rPr>
            </w:pPr>
          </w:p>
        </w:tc>
      </w:tr>
    </w:tbl>
    <w:p w14:paraId="163CFD32" w14:textId="05FA0CB1" w:rsidR="0089571B" w:rsidRPr="00797902" w:rsidRDefault="0089571B" w:rsidP="00D943DF">
      <w:pPr>
        <w:spacing w:after="160" w:line="259" w:lineRule="auto"/>
        <w:jc w:val="left"/>
        <w:rPr>
          <w:rFonts w:cs="Arial"/>
          <w:szCs w:val="20"/>
        </w:rPr>
      </w:pPr>
    </w:p>
    <w:p w14:paraId="74227E09" w14:textId="77777777" w:rsidR="0089571B" w:rsidRDefault="0089571B" w:rsidP="005E3037">
      <w:pPr>
        <w:autoSpaceDE w:val="0"/>
        <w:autoSpaceDN w:val="0"/>
        <w:adjustRightInd w:val="0"/>
        <w:rPr>
          <w:rFonts w:cs="Arial"/>
          <w:b/>
          <w:bCs/>
          <w:i/>
          <w:iCs/>
          <w:szCs w:val="20"/>
        </w:rPr>
      </w:pPr>
    </w:p>
    <w:p w14:paraId="76F1197C" w14:textId="719B769E" w:rsidR="005E3037" w:rsidRPr="00DE7915" w:rsidRDefault="00B60E2D" w:rsidP="005E3037">
      <w:pPr>
        <w:autoSpaceDE w:val="0"/>
        <w:autoSpaceDN w:val="0"/>
        <w:adjustRightInd w:val="0"/>
        <w:rPr>
          <w:rFonts w:cs="Arial"/>
          <w:b/>
          <w:bCs/>
          <w:i/>
          <w:iCs/>
          <w:szCs w:val="20"/>
        </w:rPr>
      </w:pPr>
      <w:r w:rsidRPr="00DE7915">
        <w:rPr>
          <w:rFonts w:cs="Arial"/>
          <w:b/>
          <w:bCs/>
          <w:i/>
          <w:iCs/>
          <w:szCs w:val="20"/>
        </w:rPr>
        <w:t xml:space="preserve">Tableau </w:t>
      </w:r>
      <w:r w:rsidR="0051570F" w:rsidRPr="00DE7915">
        <w:rPr>
          <w:rFonts w:cs="Arial"/>
          <w:b/>
          <w:bCs/>
          <w:i/>
          <w:iCs/>
          <w:szCs w:val="20"/>
        </w:rPr>
        <w:t xml:space="preserve">pour délégations permettant la décision de forçage de type </w:t>
      </w:r>
      <w:r w:rsidR="005E3037" w:rsidRPr="00A46C6F">
        <w:rPr>
          <w:rFonts w:cs="Arial"/>
          <w:b/>
          <w:bCs/>
          <w:i/>
          <w:iCs/>
          <w:szCs w:val="20"/>
          <w:u w:val="single"/>
        </w:rPr>
        <w:t>technique</w:t>
      </w:r>
      <w:r w:rsidR="005E3037" w:rsidRPr="00DE7915">
        <w:rPr>
          <w:rFonts w:cs="Arial"/>
          <w:b/>
          <w:bCs/>
          <w:i/>
          <w:iCs/>
          <w:szCs w:val="20"/>
        </w:rPr>
        <w:t xml:space="preserve"> ou </w:t>
      </w:r>
      <w:r w:rsidR="005E3037" w:rsidRPr="00A46C6F">
        <w:rPr>
          <w:rFonts w:cs="Arial"/>
          <w:b/>
          <w:bCs/>
          <w:i/>
          <w:iCs/>
          <w:szCs w:val="20"/>
          <w:u w:val="single"/>
        </w:rPr>
        <w:t>administratif</w:t>
      </w:r>
      <w:r w:rsidR="005E3037" w:rsidRPr="00DE7915">
        <w:rPr>
          <w:rFonts w:cs="Arial"/>
          <w:b/>
          <w:bCs/>
          <w:i/>
          <w:iCs/>
          <w:szCs w:val="20"/>
        </w:rPr>
        <w:t> :</w:t>
      </w:r>
    </w:p>
    <w:p w14:paraId="4E25C95F" w14:textId="77777777" w:rsidR="00282B0C" w:rsidRPr="00DE7915" w:rsidRDefault="00282B0C" w:rsidP="005E3037">
      <w:pPr>
        <w:autoSpaceDE w:val="0"/>
        <w:autoSpaceDN w:val="0"/>
        <w:adjustRightInd w:val="0"/>
        <w:rPr>
          <w:rFonts w:cs="Arial"/>
          <w:sz w:val="18"/>
          <w:szCs w:val="18"/>
        </w:rPr>
      </w:pPr>
    </w:p>
    <w:tbl>
      <w:tblPr>
        <w:tblW w:w="14287" w:type="dxa"/>
        <w:tblCellMar>
          <w:left w:w="0" w:type="dxa"/>
          <w:right w:w="0" w:type="dxa"/>
        </w:tblCellMar>
        <w:tblLook w:val="04A0" w:firstRow="1" w:lastRow="0" w:firstColumn="1" w:lastColumn="0" w:noHBand="0" w:noVBand="1"/>
      </w:tblPr>
      <w:tblGrid>
        <w:gridCol w:w="3475"/>
        <w:gridCol w:w="1994"/>
        <w:gridCol w:w="1667"/>
        <w:gridCol w:w="2415"/>
        <w:gridCol w:w="1589"/>
        <w:gridCol w:w="1870"/>
        <w:gridCol w:w="1277"/>
      </w:tblGrid>
      <w:tr w:rsidR="00D943DF" w14:paraId="7140F09F" w14:textId="77777777" w:rsidTr="00D943DF">
        <w:trPr>
          <w:trHeight w:val="694"/>
        </w:trPr>
        <w:tc>
          <w:tcPr>
            <w:tcW w:w="3475"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14:paraId="5C752196"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NATURE DU FORCAGE</w:t>
            </w:r>
          </w:p>
        </w:tc>
        <w:tc>
          <w:tcPr>
            <w:tcW w:w="1994"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1496644B"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TYPE DE CLIENTELE</w:t>
            </w:r>
          </w:p>
        </w:tc>
        <w:tc>
          <w:tcPr>
            <w:tcW w:w="1667"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68923AD4"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NOTATION</w:t>
            </w:r>
          </w:p>
        </w:tc>
        <w:tc>
          <w:tcPr>
            <w:tcW w:w="2415"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4CE7CFF3"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RESPONSABLE MARCHE</w:t>
            </w:r>
          </w:p>
        </w:tc>
        <w:tc>
          <w:tcPr>
            <w:tcW w:w="1589"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74217D8F"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COO</w:t>
            </w:r>
          </w:p>
        </w:tc>
        <w:tc>
          <w:tcPr>
            <w:tcW w:w="1870"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43DAC073"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DGA/DCE</w:t>
            </w:r>
          </w:p>
        </w:tc>
        <w:tc>
          <w:tcPr>
            <w:tcW w:w="1277"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3A15CC07" w14:textId="77777777" w:rsidR="00D943DF" w:rsidRDefault="00D943DF">
            <w:pPr>
              <w:pStyle w:val="null"/>
              <w:spacing w:before="0" w:beforeAutospacing="0" w:after="0" w:afterAutospacing="0"/>
              <w:jc w:val="center"/>
            </w:pPr>
            <w:r>
              <w:rPr>
                <w:rStyle w:val="null1"/>
                <w:rFonts w:ascii="Times New Roman" w:hAnsi="Times New Roman" w:cs="Times New Roman"/>
                <w:b/>
                <w:bCs/>
                <w:color w:val="000000"/>
                <w:sz w:val="20"/>
                <w:szCs w:val="20"/>
              </w:rPr>
              <w:t>DG</w:t>
            </w:r>
          </w:p>
        </w:tc>
      </w:tr>
      <w:tr w:rsidR="00D943DF" w14:paraId="2118D613" w14:textId="77777777" w:rsidTr="00D943DF">
        <w:trPr>
          <w:trHeight w:val="231"/>
        </w:trPr>
        <w:tc>
          <w:tcPr>
            <w:tcW w:w="3475" w:type="dxa"/>
            <w:vMerge w:val="restart"/>
            <w:tcBorders>
              <w:top w:val="nil"/>
              <w:left w:val="single" w:sz="8" w:space="0" w:color="auto"/>
              <w:bottom w:val="single" w:sz="8" w:space="0" w:color="000000"/>
              <w:right w:val="single" w:sz="8" w:space="0" w:color="auto"/>
            </w:tcBorders>
            <w:tcMar>
              <w:top w:w="0" w:type="dxa"/>
              <w:left w:w="70" w:type="dxa"/>
              <w:bottom w:w="0" w:type="dxa"/>
              <w:right w:w="70" w:type="dxa"/>
            </w:tcMar>
            <w:vAlign w:val="center"/>
            <w:hideMark/>
          </w:tcPr>
          <w:p w14:paraId="635BF9EC" w14:textId="77777777" w:rsidR="00D943DF" w:rsidRDefault="00D943DF">
            <w:pPr>
              <w:pStyle w:val="null"/>
              <w:spacing w:before="0" w:beforeAutospacing="0" w:after="0" w:afterAutospacing="0"/>
              <w:jc w:val="center"/>
            </w:pPr>
            <w:r>
              <w:rPr>
                <w:rStyle w:val="null1"/>
                <w:rFonts w:ascii="Times New Roman" w:hAnsi="Times New Roman" w:cs="Times New Roman"/>
                <w:color w:val="000000"/>
                <w:sz w:val="20"/>
                <w:szCs w:val="20"/>
              </w:rPr>
              <w:t>Indépendamment de la situation des lignes</w:t>
            </w:r>
          </w:p>
        </w:tc>
        <w:tc>
          <w:tcPr>
            <w:tcW w:w="1994"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A8FBDCE" w14:textId="77777777" w:rsidR="00D943DF" w:rsidRDefault="00D943DF">
            <w:pPr>
              <w:pStyle w:val="null"/>
              <w:spacing w:before="0" w:beforeAutospacing="0" w:after="0" w:afterAutospacing="0"/>
            </w:pPr>
            <w:r>
              <w:rPr>
                <w:rStyle w:val="null1"/>
                <w:rFonts w:ascii="Times New Roman" w:hAnsi="Times New Roman" w:cs="Times New Roman"/>
                <w:color w:val="000000"/>
                <w:sz w:val="20"/>
                <w:szCs w:val="20"/>
              </w:rPr>
              <w:t>GE</w:t>
            </w:r>
          </w:p>
        </w:tc>
        <w:tc>
          <w:tcPr>
            <w:tcW w:w="1667" w:type="dxa"/>
            <w:vMerge w:val="restart"/>
            <w:tcBorders>
              <w:top w:val="nil"/>
              <w:left w:val="nil"/>
              <w:bottom w:val="single" w:sz="8" w:space="0" w:color="000000"/>
              <w:right w:val="single" w:sz="8" w:space="0" w:color="auto"/>
            </w:tcBorders>
            <w:tcMar>
              <w:top w:w="0" w:type="dxa"/>
              <w:left w:w="70" w:type="dxa"/>
              <w:bottom w:w="0" w:type="dxa"/>
              <w:right w:w="70" w:type="dxa"/>
            </w:tcMar>
            <w:vAlign w:val="center"/>
            <w:hideMark/>
          </w:tcPr>
          <w:p w14:paraId="57717754" w14:textId="77777777" w:rsidR="00D943DF" w:rsidRDefault="00D943DF">
            <w:pPr>
              <w:pStyle w:val="null"/>
              <w:spacing w:before="0" w:beforeAutospacing="0" w:after="0" w:afterAutospacing="0"/>
              <w:jc w:val="center"/>
            </w:pPr>
            <w:r>
              <w:rPr>
                <w:rStyle w:val="null1"/>
                <w:rFonts w:ascii="Times New Roman" w:hAnsi="Times New Roman" w:cs="Times New Roman"/>
                <w:color w:val="000000"/>
                <w:sz w:val="20"/>
                <w:szCs w:val="20"/>
              </w:rPr>
              <w:t>Indépendamment de la notation client</w:t>
            </w:r>
          </w:p>
        </w:tc>
        <w:tc>
          <w:tcPr>
            <w:tcW w:w="2415"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6FBB625" w14:textId="77777777" w:rsidR="00D943DF" w:rsidRDefault="00D943DF">
            <w:pPr>
              <w:pStyle w:val="null"/>
              <w:spacing w:before="0" w:beforeAutospacing="0" w:after="0" w:afterAutospacing="0"/>
              <w:jc w:val="center"/>
            </w:pPr>
            <w:r>
              <w:rPr>
                <w:rStyle w:val="null1"/>
                <w:rFonts w:ascii="Times New Roman" w:hAnsi="Times New Roman" w:cs="Times New Roman"/>
                <w:sz w:val="20"/>
                <w:szCs w:val="20"/>
              </w:rPr>
              <w:t>1 000 MXOF</w:t>
            </w:r>
          </w:p>
        </w:tc>
        <w:tc>
          <w:tcPr>
            <w:tcW w:w="1589"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187811B" w14:textId="77777777" w:rsidR="00D943DF" w:rsidRDefault="00D943DF">
            <w:pPr>
              <w:pStyle w:val="null"/>
              <w:spacing w:before="0" w:beforeAutospacing="0" w:after="0" w:afterAutospacing="0"/>
              <w:jc w:val="center"/>
            </w:pPr>
            <w:r>
              <w:rPr>
                <w:rStyle w:val="null1"/>
                <w:rFonts w:ascii="Times New Roman" w:hAnsi="Times New Roman" w:cs="Times New Roman"/>
                <w:sz w:val="20"/>
                <w:szCs w:val="20"/>
              </w:rPr>
              <w:t>3 000 MXOF</w:t>
            </w:r>
          </w:p>
        </w:tc>
        <w:tc>
          <w:tcPr>
            <w:tcW w:w="187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670D693" w14:textId="77777777" w:rsidR="00D943DF" w:rsidRDefault="00D943DF">
            <w:pPr>
              <w:pStyle w:val="null"/>
              <w:spacing w:before="0" w:beforeAutospacing="0" w:after="0" w:afterAutospacing="0"/>
              <w:jc w:val="center"/>
            </w:pPr>
            <w:r>
              <w:rPr>
                <w:rStyle w:val="null1"/>
                <w:rFonts w:ascii="Times New Roman" w:hAnsi="Times New Roman" w:cs="Times New Roman"/>
                <w:sz w:val="20"/>
                <w:szCs w:val="20"/>
              </w:rPr>
              <w:t>7 000 MXOF</w:t>
            </w:r>
          </w:p>
        </w:tc>
        <w:tc>
          <w:tcPr>
            <w:tcW w:w="1277"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1E4C9A6" w14:textId="77777777" w:rsidR="00D943DF" w:rsidRDefault="00D943DF">
            <w:pPr>
              <w:pStyle w:val="null"/>
              <w:spacing w:before="0" w:beforeAutospacing="0" w:after="0" w:afterAutospacing="0"/>
              <w:jc w:val="center"/>
            </w:pPr>
            <w:r>
              <w:rPr>
                <w:rStyle w:val="null1"/>
                <w:rFonts w:ascii="Times New Roman" w:hAnsi="Times New Roman" w:cs="Times New Roman"/>
                <w:b/>
                <w:bCs/>
                <w:sz w:val="20"/>
                <w:szCs w:val="20"/>
              </w:rPr>
              <w:t>Illimité</w:t>
            </w:r>
          </w:p>
        </w:tc>
      </w:tr>
      <w:tr w:rsidR="00D943DF" w14:paraId="2DC9E0FB" w14:textId="77777777" w:rsidTr="00D943DF">
        <w:trPr>
          <w:trHeight w:val="231"/>
        </w:trPr>
        <w:tc>
          <w:tcPr>
            <w:tcW w:w="0" w:type="auto"/>
            <w:vMerge/>
            <w:tcBorders>
              <w:top w:val="nil"/>
              <w:left w:val="single" w:sz="8" w:space="0" w:color="auto"/>
              <w:bottom w:val="single" w:sz="8" w:space="0" w:color="000000"/>
              <w:right w:val="single" w:sz="8" w:space="0" w:color="auto"/>
            </w:tcBorders>
            <w:vAlign w:val="center"/>
            <w:hideMark/>
          </w:tcPr>
          <w:p w14:paraId="50D9588A" w14:textId="77777777" w:rsidR="00D943DF" w:rsidRDefault="00D943DF">
            <w:pPr>
              <w:rPr>
                <w:rFonts w:ascii="Calibri" w:hAnsi="Calibri" w:cs="Calibri"/>
                <w:sz w:val="22"/>
              </w:rPr>
            </w:pPr>
          </w:p>
        </w:tc>
        <w:tc>
          <w:tcPr>
            <w:tcW w:w="1994"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D268478" w14:textId="77777777" w:rsidR="00D943DF" w:rsidRDefault="00D943DF">
            <w:pPr>
              <w:pStyle w:val="null"/>
              <w:spacing w:before="0" w:beforeAutospacing="0" w:after="0" w:afterAutospacing="0"/>
            </w:pPr>
            <w:r>
              <w:rPr>
                <w:rStyle w:val="null1"/>
                <w:rFonts w:ascii="Times New Roman" w:hAnsi="Times New Roman" w:cs="Times New Roman"/>
                <w:color w:val="000000"/>
                <w:sz w:val="20"/>
                <w:szCs w:val="20"/>
              </w:rPr>
              <w:t>PME/IIAAO</w:t>
            </w:r>
          </w:p>
        </w:tc>
        <w:tc>
          <w:tcPr>
            <w:tcW w:w="0" w:type="auto"/>
            <w:vMerge/>
            <w:tcBorders>
              <w:top w:val="nil"/>
              <w:left w:val="nil"/>
              <w:bottom w:val="single" w:sz="8" w:space="0" w:color="000000"/>
              <w:right w:val="single" w:sz="8" w:space="0" w:color="auto"/>
            </w:tcBorders>
            <w:vAlign w:val="center"/>
            <w:hideMark/>
          </w:tcPr>
          <w:p w14:paraId="09B4BD5F" w14:textId="77777777" w:rsidR="00D943DF" w:rsidRDefault="00D943DF">
            <w:pPr>
              <w:rPr>
                <w:rFonts w:ascii="Calibri" w:hAnsi="Calibri" w:cs="Calibri"/>
                <w:sz w:val="22"/>
              </w:rPr>
            </w:pPr>
          </w:p>
        </w:tc>
        <w:tc>
          <w:tcPr>
            <w:tcW w:w="2415"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5D1ADD1" w14:textId="77777777" w:rsidR="00D943DF" w:rsidRDefault="00D943DF">
            <w:pPr>
              <w:pStyle w:val="null"/>
              <w:spacing w:before="0" w:beforeAutospacing="0" w:after="0" w:afterAutospacing="0"/>
              <w:jc w:val="center"/>
            </w:pPr>
            <w:r>
              <w:rPr>
                <w:rStyle w:val="null1"/>
                <w:rFonts w:ascii="Times New Roman" w:hAnsi="Times New Roman" w:cs="Times New Roman"/>
                <w:sz w:val="20"/>
                <w:szCs w:val="20"/>
              </w:rPr>
              <w:t>500 MXOF</w:t>
            </w:r>
          </w:p>
        </w:tc>
        <w:tc>
          <w:tcPr>
            <w:tcW w:w="1589"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8060FA2" w14:textId="77777777" w:rsidR="00D943DF" w:rsidRDefault="00D943DF">
            <w:pPr>
              <w:pStyle w:val="null"/>
              <w:spacing w:before="0" w:beforeAutospacing="0" w:after="0" w:afterAutospacing="0"/>
              <w:jc w:val="center"/>
            </w:pPr>
            <w:r>
              <w:rPr>
                <w:rStyle w:val="null1"/>
                <w:rFonts w:ascii="Times New Roman" w:hAnsi="Times New Roman" w:cs="Times New Roman"/>
                <w:sz w:val="20"/>
                <w:szCs w:val="20"/>
              </w:rPr>
              <w:t>1 000 MXOF</w:t>
            </w:r>
          </w:p>
        </w:tc>
        <w:tc>
          <w:tcPr>
            <w:tcW w:w="187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B92721F" w14:textId="77777777" w:rsidR="00D943DF" w:rsidRDefault="00D943DF">
            <w:pPr>
              <w:pStyle w:val="null"/>
              <w:spacing w:before="0" w:beforeAutospacing="0" w:after="0" w:afterAutospacing="0"/>
              <w:jc w:val="center"/>
            </w:pPr>
            <w:r>
              <w:rPr>
                <w:rStyle w:val="null1"/>
                <w:rFonts w:ascii="Times New Roman" w:hAnsi="Times New Roman" w:cs="Times New Roman"/>
                <w:sz w:val="20"/>
                <w:szCs w:val="20"/>
              </w:rPr>
              <w:t>5 000 MXOF</w:t>
            </w:r>
          </w:p>
        </w:tc>
        <w:tc>
          <w:tcPr>
            <w:tcW w:w="1277"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C30F8E9" w14:textId="77777777" w:rsidR="00D943DF" w:rsidRDefault="00D943DF">
            <w:pPr>
              <w:pStyle w:val="null"/>
              <w:spacing w:before="0" w:beforeAutospacing="0" w:after="0" w:afterAutospacing="0"/>
              <w:jc w:val="center"/>
            </w:pPr>
            <w:r>
              <w:rPr>
                <w:rStyle w:val="null1"/>
                <w:rFonts w:ascii="Times New Roman" w:hAnsi="Times New Roman" w:cs="Times New Roman"/>
                <w:b/>
                <w:bCs/>
                <w:sz w:val="20"/>
                <w:szCs w:val="20"/>
              </w:rPr>
              <w:t>Illimité</w:t>
            </w:r>
          </w:p>
        </w:tc>
      </w:tr>
    </w:tbl>
    <w:p w14:paraId="1C654B38" w14:textId="77777777" w:rsidR="00A46C6F" w:rsidRDefault="00A46C6F" w:rsidP="005E3037">
      <w:pPr>
        <w:autoSpaceDE w:val="0"/>
        <w:autoSpaceDN w:val="0"/>
        <w:adjustRightInd w:val="0"/>
        <w:rPr>
          <w:rFonts w:cs="Arial"/>
          <w:b/>
          <w:bCs/>
          <w:i/>
          <w:iCs/>
          <w:szCs w:val="20"/>
        </w:rPr>
      </w:pPr>
    </w:p>
    <w:p w14:paraId="5524D1FC" w14:textId="77777777" w:rsidR="00380444" w:rsidRDefault="00380444" w:rsidP="005E3037">
      <w:pPr>
        <w:autoSpaceDE w:val="0"/>
        <w:autoSpaceDN w:val="0"/>
        <w:adjustRightInd w:val="0"/>
        <w:rPr>
          <w:rFonts w:cs="Arial"/>
          <w:b/>
          <w:bCs/>
          <w:i/>
          <w:iCs/>
          <w:szCs w:val="20"/>
        </w:rPr>
      </w:pPr>
    </w:p>
    <w:p w14:paraId="78ED5385" w14:textId="77777777" w:rsidR="00380444" w:rsidRDefault="00380444" w:rsidP="005E3037">
      <w:pPr>
        <w:autoSpaceDE w:val="0"/>
        <w:autoSpaceDN w:val="0"/>
        <w:adjustRightInd w:val="0"/>
        <w:rPr>
          <w:rFonts w:cs="Arial"/>
          <w:b/>
          <w:bCs/>
          <w:i/>
          <w:iCs/>
          <w:szCs w:val="20"/>
        </w:rPr>
      </w:pPr>
    </w:p>
    <w:p w14:paraId="1E134413" w14:textId="00989734" w:rsidR="005E3037" w:rsidRDefault="00B60E2D" w:rsidP="005E3037">
      <w:pPr>
        <w:autoSpaceDE w:val="0"/>
        <w:autoSpaceDN w:val="0"/>
        <w:adjustRightInd w:val="0"/>
        <w:rPr>
          <w:rFonts w:cs="Arial"/>
          <w:b/>
          <w:bCs/>
          <w:i/>
          <w:iCs/>
          <w:szCs w:val="20"/>
        </w:rPr>
      </w:pPr>
      <w:r w:rsidRPr="00DE7915">
        <w:rPr>
          <w:rFonts w:cs="Arial"/>
          <w:b/>
          <w:bCs/>
          <w:i/>
          <w:iCs/>
          <w:szCs w:val="20"/>
        </w:rPr>
        <w:t xml:space="preserve">Tableau pour </w:t>
      </w:r>
      <w:r w:rsidR="009824D1" w:rsidRPr="00DE7915">
        <w:rPr>
          <w:rFonts w:cs="Arial"/>
          <w:b/>
          <w:bCs/>
          <w:i/>
          <w:iCs/>
          <w:szCs w:val="20"/>
        </w:rPr>
        <w:t xml:space="preserve">les droits de validation des </w:t>
      </w:r>
      <w:r w:rsidR="005E3037" w:rsidRPr="00DE7915">
        <w:rPr>
          <w:rFonts w:cs="Arial"/>
          <w:b/>
          <w:bCs/>
          <w:i/>
          <w:iCs/>
          <w:szCs w:val="20"/>
        </w:rPr>
        <w:t xml:space="preserve">forçages à saisir </w:t>
      </w:r>
      <w:r w:rsidR="005E3037" w:rsidRPr="005561A7">
        <w:rPr>
          <w:rFonts w:cs="Arial"/>
          <w:b/>
          <w:bCs/>
          <w:i/>
          <w:iCs/>
          <w:szCs w:val="20"/>
          <w:u w:val="single"/>
        </w:rPr>
        <w:t>dans le CBS</w:t>
      </w:r>
      <w:r w:rsidR="005E3037" w:rsidRPr="00DE7915">
        <w:rPr>
          <w:rFonts w:cs="Arial"/>
          <w:b/>
          <w:bCs/>
          <w:i/>
          <w:iCs/>
          <w:szCs w:val="20"/>
        </w:rPr>
        <w:t xml:space="preserve"> (profil Delta Bank)</w:t>
      </w:r>
    </w:p>
    <w:p w14:paraId="2935B3EA" w14:textId="77777777" w:rsidR="00641D86" w:rsidRPr="00DE7915" w:rsidRDefault="00641D86" w:rsidP="005E3037">
      <w:pPr>
        <w:autoSpaceDE w:val="0"/>
        <w:autoSpaceDN w:val="0"/>
        <w:adjustRightInd w:val="0"/>
        <w:rPr>
          <w:rFonts w:cs="Arial"/>
          <w:b/>
          <w:bCs/>
          <w:i/>
          <w:iCs/>
          <w:szCs w:val="20"/>
        </w:rPr>
      </w:pPr>
    </w:p>
    <w:tbl>
      <w:tblPr>
        <w:tblW w:w="12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73"/>
        <w:gridCol w:w="588"/>
        <w:gridCol w:w="3242"/>
        <w:gridCol w:w="3244"/>
        <w:gridCol w:w="1955"/>
        <w:gridCol w:w="1955"/>
      </w:tblGrid>
      <w:tr w:rsidR="00197975" w:rsidRPr="00197975" w14:paraId="5C575A98" w14:textId="77777777" w:rsidTr="00DD4089">
        <w:trPr>
          <w:trHeight w:val="334"/>
        </w:trPr>
        <w:tc>
          <w:tcPr>
            <w:tcW w:w="1973" w:type="dxa"/>
            <w:shd w:val="clear" w:color="auto" w:fill="7B1D21"/>
            <w:tcMar>
              <w:top w:w="15" w:type="dxa"/>
              <w:left w:w="108" w:type="dxa"/>
              <w:bottom w:w="0" w:type="dxa"/>
              <w:right w:w="108" w:type="dxa"/>
            </w:tcMar>
            <w:vAlign w:val="center"/>
            <w:hideMark/>
          </w:tcPr>
          <w:p w14:paraId="406D3090" w14:textId="77777777" w:rsidR="00197975" w:rsidRPr="00197975" w:rsidRDefault="00197975" w:rsidP="00197975">
            <w:pPr>
              <w:spacing w:before="2"/>
              <w:jc w:val="center"/>
              <w:rPr>
                <w:rFonts w:ascii="Times New Roman" w:hAnsi="Times New Roman" w:cs="Times New Roman"/>
                <w:szCs w:val="20"/>
              </w:rPr>
            </w:pPr>
            <w:r w:rsidRPr="00197975">
              <w:rPr>
                <w:rFonts w:ascii="Times New Roman" w:hAnsi="Times New Roman" w:cs="Times New Roman"/>
                <w:b/>
                <w:bCs/>
                <w:szCs w:val="20"/>
              </w:rPr>
              <w:t>Chargé de clientèle</w:t>
            </w:r>
          </w:p>
        </w:tc>
        <w:tc>
          <w:tcPr>
            <w:tcW w:w="588" w:type="dxa"/>
            <w:shd w:val="clear" w:color="auto" w:fill="7B1D21"/>
            <w:tcMar>
              <w:top w:w="15" w:type="dxa"/>
              <w:left w:w="108" w:type="dxa"/>
              <w:bottom w:w="0" w:type="dxa"/>
              <w:right w:w="108" w:type="dxa"/>
            </w:tcMar>
            <w:vAlign w:val="center"/>
            <w:hideMark/>
          </w:tcPr>
          <w:p w14:paraId="37ECD828" w14:textId="77777777" w:rsidR="00197975" w:rsidRPr="00197975" w:rsidRDefault="00197975" w:rsidP="00197975">
            <w:pPr>
              <w:spacing w:before="2"/>
              <w:jc w:val="center"/>
              <w:rPr>
                <w:rFonts w:ascii="Times New Roman" w:hAnsi="Times New Roman" w:cs="Times New Roman"/>
                <w:szCs w:val="20"/>
              </w:rPr>
            </w:pPr>
            <w:r w:rsidRPr="00197975">
              <w:rPr>
                <w:rFonts w:ascii="Times New Roman" w:hAnsi="Times New Roman" w:cs="Times New Roman"/>
                <w:b/>
                <w:bCs/>
                <w:szCs w:val="20"/>
              </w:rPr>
              <w:t>RM</w:t>
            </w:r>
          </w:p>
        </w:tc>
        <w:tc>
          <w:tcPr>
            <w:tcW w:w="3242" w:type="dxa"/>
            <w:shd w:val="clear" w:color="auto" w:fill="7B1D21"/>
            <w:tcMar>
              <w:top w:w="15" w:type="dxa"/>
              <w:left w:w="108" w:type="dxa"/>
              <w:bottom w:w="0" w:type="dxa"/>
              <w:right w:w="108" w:type="dxa"/>
            </w:tcMar>
            <w:vAlign w:val="center"/>
            <w:hideMark/>
          </w:tcPr>
          <w:p w14:paraId="142D5A30" w14:textId="2A399BF4" w:rsidR="00197975" w:rsidRPr="00197975" w:rsidRDefault="00197975" w:rsidP="00197975">
            <w:pPr>
              <w:spacing w:before="2"/>
              <w:jc w:val="center"/>
              <w:rPr>
                <w:rFonts w:ascii="Times New Roman" w:hAnsi="Times New Roman" w:cs="Times New Roman"/>
                <w:szCs w:val="20"/>
              </w:rPr>
            </w:pPr>
            <w:r w:rsidRPr="00197975">
              <w:rPr>
                <w:rFonts w:ascii="Times New Roman" w:hAnsi="Times New Roman" w:cs="Times New Roman"/>
                <w:b/>
                <w:bCs/>
                <w:szCs w:val="20"/>
              </w:rPr>
              <w:t>Analyste cellule de Gestion des Risques</w:t>
            </w:r>
          </w:p>
        </w:tc>
        <w:tc>
          <w:tcPr>
            <w:tcW w:w="3244" w:type="dxa"/>
            <w:shd w:val="clear" w:color="auto" w:fill="7B1D21"/>
            <w:tcMar>
              <w:top w:w="15" w:type="dxa"/>
              <w:left w:w="108" w:type="dxa"/>
              <w:bottom w:w="0" w:type="dxa"/>
              <w:right w:w="108" w:type="dxa"/>
            </w:tcMar>
            <w:vAlign w:val="center"/>
            <w:hideMark/>
          </w:tcPr>
          <w:p w14:paraId="2AE9AD3E" w14:textId="7F20B488" w:rsidR="00197975" w:rsidRPr="00197975" w:rsidRDefault="00197975" w:rsidP="00197975">
            <w:pPr>
              <w:spacing w:before="2"/>
              <w:jc w:val="center"/>
              <w:rPr>
                <w:rFonts w:ascii="Times New Roman" w:hAnsi="Times New Roman" w:cs="Times New Roman"/>
                <w:szCs w:val="20"/>
              </w:rPr>
            </w:pPr>
            <w:r w:rsidRPr="00197975">
              <w:rPr>
                <w:rFonts w:ascii="Times New Roman" w:hAnsi="Times New Roman" w:cs="Times New Roman"/>
                <w:b/>
                <w:bCs/>
                <w:szCs w:val="20"/>
              </w:rPr>
              <w:t>Superviseur cellule de Gestion des Risques</w:t>
            </w:r>
          </w:p>
        </w:tc>
        <w:tc>
          <w:tcPr>
            <w:tcW w:w="1955" w:type="dxa"/>
            <w:shd w:val="clear" w:color="auto" w:fill="7B1D21"/>
            <w:tcMar>
              <w:top w:w="15" w:type="dxa"/>
              <w:left w:w="108" w:type="dxa"/>
              <w:bottom w:w="0" w:type="dxa"/>
              <w:right w:w="108" w:type="dxa"/>
            </w:tcMar>
            <w:vAlign w:val="center"/>
            <w:hideMark/>
          </w:tcPr>
          <w:p w14:paraId="61A7FA24" w14:textId="23FD3545" w:rsidR="00197975" w:rsidRPr="00197975" w:rsidRDefault="00197975" w:rsidP="00197975">
            <w:pPr>
              <w:spacing w:before="2"/>
              <w:jc w:val="center"/>
              <w:rPr>
                <w:rFonts w:ascii="Times New Roman" w:hAnsi="Times New Roman" w:cs="Times New Roman"/>
                <w:szCs w:val="20"/>
              </w:rPr>
            </w:pPr>
            <w:r w:rsidRPr="00197975">
              <w:rPr>
                <w:rFonts w:ascii="Times New Roman" w:hAnsi="Times New Roman" w:cs="Times New Roman"/>
                <w:b/>
                <w:bCs/>
                <w:szCs w:val="20"/>
              </w:rPr>
              <w:t>COO</w:t>
            </w:r>
          </w:p>
        </w:tc>
        <w:tc>
          <w:tcPr>
            <w:tcW w:w="1955" w:type="dxa"/>
            <w:shd w:val="clear" w:color="auto" w:fill="7B1D21"/>
            <w:tcMar>
              <w:top w:w="15" w:type="dxa"/>
              <w:left w:w="108" w:type="dxa"/>
              <w:bottom w:w="0" w:type="dxa"/>
              <w:right w:w="108" w:type="dxa"/>
            </w:tcMar>
            <w:vAlign w:val="center"/>
            <w:hideMark/>
          </w:tcPr>
          <w:p w14:paraId="04341006" w14:textId="77777777" w:rsidR="00197975" w:rsidRPr="00197975" w:rsidRDefault="00197975" w:rsidP="00197975">
            <w:pPr>
              <w:spacing w:before="2"/>
              <w:jc w:val="center"/>
              <w:rPr>
                <w:rFonts w:ascii="Times New Roman" w:hAnsi="Times New Roman" w:cs="Times New Roman"/>
                <w:szCs w:val="20"/>
              </w:rPr>
            </w:pPr>
            <w:r w:rsidRPr="00197975">
              <w:rPr>
                <w:rFonts w:ascii="Times New Roman" w:hAnsi="Times New Roman" w:cs="Times New Roman"/>
                <w:b/>
                <w:bCs/>
                <w:szCs w:val="20"/>
              </w:rPr>
              <w:t>DCE</w:t>
            </w:r>
          </w:p>
        </w:tc>
      </w:tr>
      <w:tr w:rsidR="00197975" w:rsidRPr="00197975" w14:paraId="3367EAA5" w14:textId="77777777" w:rsidTr="00DD4089">
        <w:trPr>
          <w:trHeight w:val="326"/>
        </w:trPr>
        <w:tc>
          <w:tcPr>
            <w:tcW w:w="1973" w:type="dxa"/>
            <w:shd w:val="clear" w:color="auto" w:fill="7B1D21"/>
            <w:tcMar>
              <w:top w:w="15" w:type="dxa"/>
              <w:left w:w="108" w:type="dxa"/>
              <w:bottom w:w="0" w:type="dxa"/>
              <w:right w:w="108" w:type="dxa"/>
            </w:tcMar>
            <w:vAlign w:val="center"/>
            <w:hideMark/>
          </w:tcPr>
          <w:p w14:paraId="1E3B5DB3" w14:textId="77777777" w:rsidR="00197975" w:rsidRPr="00197975" w:rsidRDefault="00197975" w:rsidP="00197975">
            <w:pPr>
              <w:spacing w:before="2"/>
              <w:rPr>
                <w:rFonts w:ascii="Times New Roman" w:hAnsi="Times New Roman" w:cs="Times New Roman"/>
                <w:sz w:val="24"/>
                <w:szCs w:val="24"/>
              </w:rPr>
            </w:pPr>
            <w:r w:rsidRPr="00197975">
              <w:rPr>
                <w:rFonts w:ascii="Times New Roman" w:hAnsi="Times New Roman" w:cs="Times New Roman"/>
                <w:b/>
                <w:bCs/>
                <w:sz w:val="24"/>
                <w:szCs w:val="24"/>
              </w:rPr>
              <w:t>NA</w:t>
            </w:r>
          </w:p>
        </w:tc>
        <w:tc>
          <w:tcPr>
            <w:tcW w:w="588" w:type="dxa"/>
            <w:shd w:val="clear" w:color="auto" w:fill="F0E9DC"/>
            <w:tcMar>
              <w:top w:w="15" w:type="dxa"/>
              <w:left w:w="108" w:type="dxa"/>
              <w:bottom w:w="0" w:type="dxa"/>
              <w:right w:w="108" w:type="dxa"/>
            </w:tcMar>
            <w:vAlign w:val="center"/>
            <w:hideMark/>
          </w:tcPr>
          <w:p w14:paraId="668665C1" w14:textId="77777777" w:rsidR="00197975" w:rsidRPr="00197975" w:rsidRDefault="00197975" w:rsidP="00197975">
            <w:pPr>
              <w:spacing w:before="2"/>
              <w:rPr>
                <w:rFonts w:ascii="Times New Roman" w:hAnsi="Times New Roman" w:cs="Times New Roman"/>
                <w:sz w:val="24"/>
                <w:szCs w:val="24"/>
              </w:rPr>
            </w:pPr>
            <w:r w:rsidRPr="00197975">
              <w:rPr>
                <w:rFonts w:ascii="Times New Roman" w:hAnsi="Times New Roman" w:cs="Times New Roman"/>
                <w:sz w:val="24"/>
                <w:szCs w:val="24"/>
              </w:rPr>
              <w:t>NA</w:t>
            </w:r>
          </w:p>
        </w:tc>
        <w:tc>
          <w:tcPr>
            <w:tcW w:w="3242" w:type="dxa"/>
            <w:shd w:val="clear" w:color="auto" w:fill="F0E9DC"/>
            <w:tcMar>
              <w:top w:w="15" w:type="dxa"/>
              <w:left w:w="108" w:type="dxa"/>
              <w:bottom w:w="0" w:type="dxa"/>
              <w:right w:w="108" w:type="dxa"/>
            </w:tcMar>
            <w:vAlign w:val="center"/>
            <w:hideMark/>
          </w:tcPr>
          <w:p w14:paraId="4CFA9320" w14:textId="6E0B5A89" w:rsidR="00197975" w:rsidRPr="00197975" w:rsidRDefault="0056091E" w:rsidP="00197975">
            <w:pPr>
              <w:spacing w:before="2"/>
              <w:rPr>
                <w:rFonts w:ascii="Times New Roman" w:hAnsi="Times New Roman" w:cs="Times New Roman"/>
                <w:sz w:val="24"/>
                <w:szCs w:val="24"/>
              </w:rPr>
            </w:pPr>
            <w:r>
              <w:rPr>
                <w:rFonts w:ascii="Times New Roman" w:hAnsi="Times New Roman" w:cs="Times New Roman"/>
                <w:sz w:val="24"/>
                <w:szCs w:val="24"/>
              </w:rPr>
              <w:t>A</w:t>
            </w:r>
            <w:r>
              <w:rPr>
                <w:sz w:val="24"/>
                <w:szCs w:val="24"/>
              </w:rPr>
              <w:t xml:space="preserve">ligné aux </w:t>
            </w:r>
            <w:proofErr w:type="spellStart"/>
            <w:r>
              <w:rPr>
                <w:rFonts w:ascii="Times New Roman" w:hAnsi="Times New Roman" w:cs="Times New Roman"/>
                <w:sz w:val="24"/>
                <w:szCs w:val="24"/>
              </w:rPr>
              <w:t>L</w:t>
            </w:r>
            <w:r>
              <w:rPr>
                <w:sz w:val="24"/>
                <w:szCs w:val="24"/>
              </w:rPr>
              <w:t>ADs</w:t>
            </w:r>
            <w:proofErr w:type="spellEnd"/>
            <w:r>
              <w:rPr>
                <w:sz w:val="24"/>
                <w:szCs w:val="24"/>
              </w:rPr>
              <w:t xml:space="preserve"> de décision </w:t>
            </w:r>
            <w:r w:rsidR="00197975" w:rsidRPr="00197975">
              <w:rPr>
                <w:rFonts w:ascii="Times New Roman" w:hAnsi="Times New Roman" w:cs="Times New Roman"/>
                <w:sz w:val="24"/>
                <w:szCs w:val="24"/>
              </w:rPr>
              <w:t>DCE</w:t>
            </w:r>
            <w:r>
              <w:rPr>
                <w:rFonts w:ascii="Times New Roman" w:hAnsi="Times New Roman" w:cs="Times New Roman"/>
                <w:sz w:val="24"/>
                <w:szCs w:val="24"/>
              </w:rPr>
              <w:t>/</w:t>
            </w:r>
            <w:r>
              <w:rPr>
                <w:sz w:val="24"/>
                <w:szCs w:val="24"/>
              </w:rPr>
              <w:t>DGA</w:t>
            </w:r>
          </w:p>
        </w:tc>
        <w:tc>
          <w:tcPr>
            <w:tcW w:w="3244" w:type="dxa"/>
            <w:shd w:val="clear" w:color="auto" w:fill="F0E9DC"/>
            <w:tcMar>
              <w:top w:w="15" w:type="dxa"/>
              <w:left w:w="108" w:type="dxa"/>
              <w:bottom w:w="0" w:type="dxa"/>
              <w:right w:w="108" w:type="dxa"/>
            </w:tcMar>
            <w:vAlign w:val="center"/>
            <w:hideMark/>
          </w:tcPr>
          <w:p w14:paraId="43EB0FB0" w14:textId="26A7F4E9" w:rsidR="00197975" w:rsidRPr="00197975" w:rsidRDefault="0056091E" w:rsidP="00197975">
            <w:pPr>
              <w:spacing w:before="2"/>
              <w:rPr>
                <w:rFonts w:ascii="Times New Roman" w:hAnsi="Times New Roman" w:cs="Times New Roman"/>
                <w:sz w:val="24"/>
                <w:szCs w:val="24"/>
              </w:rPr>
            </w:pPr>
            <w:r>
              <w:rPr>
                <w:rFonts w:ascii="Times New Roman" w:hAnsi="Times New Roman" w:cs="Times New Roman"/>
                <w:sz w:val="24"/>
                <w:szCs w:val="24"/>
              </w:rPr>
              <w:t>A</w:t>
            </w:r>
            <w:r>
              <w:rPr>
                <w:sz w:val="24"/>
                <w:szCs w:val="24"/>
              </w:rPr>
              <w:t xml:space="preserve">ligné aux </w:t>
            </w:r>
            <w:proofErr w:type="spellStart"/>
            <w:r>
              <w:rPr>
                <w:rFonts w:ascii="Times New Roman" w:hAnsi="Times New Roman" w:cs="Times New Roman"/>
                <w:sz w:val="24"/>
                <w:szCs w:val="24"/>
              </w:rPr>
              <w:t>L</w:t>
            </w:r>
            <w:r>
              <w:rPr>
                <w:sz w:val="24"/>
                <w:szCs w:val="24"/>
              </w:rPr>
              <w:t>ADs</w:t>
            </w:r>
            <w:proofErr w:type="spellEnd"/>
            <w:r>
              <w:rPr>
                <w:sz w:val="24"/>
                <w:szCs w:val="24"/>
              </w:rPr>
              <w:t xml:space="preserve"> </w:t>
            </w:r>
            <w:r w:rsidR="00197975" w:rsidRPr="00197975">
              <w:rPr>
                <w:rFonts w:ascii="Times New Roman" w:hAnsi="Times New Roman" w:cs="Times New Roman"/>
                <w:sz w:val="24"/>
                <w:szCs w:val="24"/>
              </w:rPr>
              <w:t xml:space="preserve">LAD de décision </w:t>
            </w:r>
            <w:r w:rsidR="00DD4089">
              <w:rPr>
                <w:rFonts w:ascii="Times New Roman" w:hAnsi="Times New Roman" w:cs="Times New Roman"/>
                <w:sz w:val="24"/>
                <w:szCs w:val="24"/>
              </w:rPr>
              <w:t>RI</w:t>
            </w:r>
          </w:p>
        </w:tc>
        <w:tc>
          <w:tcPr>
            <w:tcW w:w="1955" w:type="dxa"/>
            <w:shd w:val="clear" w:color="auto" w:fill="F0E9DC"/>
            <w:tcMar>
              <w:top w:w="15" w:type="dxa"/>
              <w:left w:w="108" w:type="dxa"/>
              <w:bottom w:w="0" w:type="dxa"/>
              <w:right w:w="108" w:type="dxa"/>
            </w:tcMar>
            <w:vAlign w:val="center"/>
            <w:hideMark/>
          </w:tcPr>
          <w:p w14:paraId="2BC59D58" w14:textId="3489458C" w:rsidR="00197975" w:rsidRPr="00197975" w:rsidRDefault="0056091E" w:rsidP="00197975">
            <w:pPr>
              <w:spacing w:before="2"/>
              <w:rPr>
                <w:rFonts w:ascii="Times New Roman" w:hAnsi="Times New Roman" w:cs="Times New Roman"/>
                <w:sz w:val="24"/>
                <w:szCs w:val="24"/>
              </w:rPr>
            </w:pPr>
            <w:r>
              <w:rPr>
                <w:rFonts w:ascii="Times New Roman" w:hAnsi="Times New Roman" w:cs="Times New Roman"/>
                <w:sz w:val="24"/>
                <w:szCs w:val="24"/>
              </w:rPr>
              <w:t>A</w:t>
            </w:r>
            <w:r>
              <w:rPr>
                <w:sz w:val="24"/>
                <w:szCs w:val="24"/>
              </w:rPr>
              <w:t xml:space="preserve">ligné aux </w:t>
            </w:r>
            <w:proofErr w:type="spellStart"/>
            <w:r w:rsidR="00197975" w:rsidRPr="00197975">
              <w:rPr>
                <w:rFonts w:ascii="Times New Roman" w:hAnsi="Times New Roman" w:cs="Times New Roman"/>
                <w:sz w:val="24"/>
                <w:szCs w:val="24"/>
              </w:rPr>
              <w:t>LAD</w:t>
            </w:r>
            <w:r>
              <w:rPr>
                <w:rFonts w:ascii="Times New Roman" w:hAnsi="Times New Roman" w:cs="Times New Roman"/>
                <w:sz w:val="24"/>
                <w:szCs w:val="24"/>
              </w:rPr>
              <w:t>s</w:t>
            </w:r>
            <w:proofErr w:type="spellEnd"/>
            <w:r w:rsidR="00197975" w:rsidRPr="00197975">
              <w:rPr>
                <w:rFonts w:ascii="Times New Roman" w:hAnsi="Times New Roman" w:cs="Times New Roman"/>
                <w:sz w:val="24"/>
                <w:szCs w:val="24"/>
              </w:rPr>
              <w:t xml:space="preserve"> de décision </w:t>
            </w:r>
            <w:r w:rsidR="00DD4089">
              <w:rPr>
                <w:rFonts w:ascii="Times New Roman" w:hAnsi="Times New Roman" w:cs="Times New Roman"/>
                <w:sz w:val="24"/>
                <w:szCs w:val="24"/>
              </w:rPr>
              <w:t>DG</w:t>
            </w:r>
          </w:p>
        </w:tc>
        <w:tc>
          <w:tcPr>
            <w:tcW w:w="1955" w:type="dxa"/>
            <w:shd w:val="clear" w:color="auto" w:fill="F0E9DC"/>
            <w:tcMar>
              <w:top w:w="15" w:type="dxa"/>
              <w:left w:w="108" w:type="dxa"/>
              <w:bottom w:w="0" w:type="dxa"/>
              <w:right w:w="108" w:type="dxa"/>
            </w:tcMar>
            <w:vAlign w:val="center"/>
            <w:hideMark/>
          </w:tcPr>
          <w:p w14:paraId="5731FA9B" w14:textId="0EF531F4" w:rsidR="00197975" w:rsidRPr="00197975" w:rsidRDefault="0056091E" w:rsidP="00197975">
            <w:pPr>
              <w:spacing w:before="2"/>
              <w:rPr>
                <w:rFonts w:ascii="Times New Roman" w:hAnsi="Times New Roman" w:cs="Times New Roman"/>
                <w:sz w:val="24"/>
                <w:szCs w:val="24"/>
              </w:rPr>
            </w:pPr>
            <w:r>
              <w:rPr>
                <w:rFonts w:ascii="Times New Roman" w:hAnsi="Times New Roman" w:cs="Times New Roman"/>
                <w:sz w:val="24"/>
                <w:szCs w:val="24"/>
              </w:rPr>
              <w:t>A</w:t>
            </w:r>
            <w:r>
              <w:rPr>
                <w:sz w:val="24"/>
                <w:szCs w:val="24"/>
              </w:rPr>
              <w:t xml:space="preserve">ligné aux </w:t>
            </w:r>
            <w:proofErr w:type="spellStart"/>
            <w:r w:rsidR="00197975" w:rsidRPr="00197975">
              <w:rPr>
                <w:rFonts w:ascii="Times New Roman" w:hAnsi="Times New Roman" w:cs="Times New Roman"/>
                <w:sz w:val="24"/>
                <w:szCs w:val="24"/>
              </w:rPr>
              <w:t>LAD</w:t>
            </w:r>
            <w:r>
              <w:rPr>
                <w:rFonts w:ascii="Times New Roman" w:hAnsi="Times New Roman" w:cs="Times New Roman"/>
                <w:sz w:val="24"/>
                <w:szCs w:val="24"/>
              </w:rPr>
              <w:t>s</w:t>
            </w:r>
            <w:proofErr w:type="spellEnd"/>
            <w:r w:rsidR="00197975" w:rsidRPr="00197975">
              <w:rPr>
                <w:rFonts w:ascii="Times New Roman" w:hAnsi="Times New Roman" w:cs="Times New Roman"/>
                <w:sz w:val="24"/>
                <w:szCs w:val="24"/>
              </w:rPr>
              <w:t xml:space="preserve"> de décision </w:t>
            </w:r>
            <w:r w:rsidR="00DD4089">
              <w:rPr>
                <w:rFonts w:ascii="Times New Roman" w:hAnsi="Times New Roman" w:cs="Times New Roman"/>
                <w:sz w:val="24"/>
                <w:szCs w:val="24"/>
              </w:rPr>
              <w:t>DG</w:t>
            </w:r>
          </w:p>
        </w:tc>
      </w:tr>
    </w:tbl>
    <w:p w14:paraId="64275189" w14:textId="77777777" w:rsidR="005E3037" w:rsidRPr="00DE7915" w:rsidRDefault="005E3037" w:rsidP="005E3037">
      <w:pPr>
        <w:spacing w:before="2"/>
        <w:rPr>
          <w:rFonts w:ascii="Times New Roman" w:hAnsi="Times New Roman" w:cs="Times New Roman"/>
          <w:sz w:val="24"/>
          <w:szCs w:val="24"/>
        </w:rPr>
      </w:pPr>
    </w:p>
    <w:p w14:paraId="467F2472" w14:textId="16A6062E" w:rsidR="005E5BA1" w:rsidRPr="00DE7915" w:rsidRDefault="005E5BA1" w:rsidP="00B7118E">
      <w:pPr>
        <w:autoSpaceDE w:val="0"/>
        <w:autoSpaceDN w:val="0"/>
        <w:adjustRightInd w:val="0"/>
        <w:jc w:val="left"/>
        <w:rPr>
          <w:rFonts w:cs="Arial"/>
          <w:szCs w:val="20"/>
        </w:rPr>
      </w:pPr>
    </w:p>
    <w:p w14:paraId="7A47C13D" w14:textId="2DCD39A5" w:rsidR="005E5BA1" w:rsidRPr="00DE7915" w:rsidRDefault="005E5BA1" w:rsidP="00B7118E">
      <w:pPr>
        <w:autoSpaceDE w:val="0"/>
        <w:autoSpaceDN w:val="0"/>
        <w:adjustRightInd w:val="0"/>
        <w:jc w:val="left"/>
        <w:rPr>
          <w:rFonts w:cs="Arial"/>
          <w:szCs w:val="20"/>
        </w:rPr>
      </w:pPr>
    </w:p>
    <w:p w14:paraId="7E32E587" w14:textId="019C6F9F" w:rsidR="005E5BA1" w:rsidRPr="00DE7915" w:rsidRDefault="005E5BA1" w:rsidP="00B7118E">
      <w:pPr>
        <w:autoSpaceDE w:val="0"/>
        <w:autoSpaceDN w:val="0"/>
        <w:adjustRightInd w:val="0"/>
        <w:jc w:val="left"/>
        <w:rPr>
          <w:rFonts w:cs="Arial"/>
          <w:szCs w:val="20"/>
        </w:rPr>
      </w:pPr>
    </w:p>
    <w:p w14:paraId="012B97DF" w14:textId="77777777" w:rsidR="00282B0C" w:rsidRPr="00DE7915" w:rsidRDefault="00282B0C" w:rsidP="00B7118E">
      <w:pPr>
        <w:autoSpaceDE w:val="0"/>
        <w:autoSpaceDN w:val="0"/>
        <w:adjustRightInd w:val="0"/>
        <w:jc w:val="left"/>
        <w:rPr>
          <w:rFonts w:cs="Arial"/>
          <w:szCs w:val="20"/>
        </w:rPr>
        <w:sectPr w:rsidR="00282B0C" w:rsidRPr="00DE7915" w:rsidSect="00F35E3E">
          <w:pgSz w:w="15840" w:h="12240" w:orient="landscape"/>
          <w:pgMar w:top="851" w:right="1134" w:bottom="851" w:left="1134" w:header="720" w:footer="720" w:gutter="0"/>
          <w:cols w:space="720"/>
          <w:noEndnote/>
        </w:sectPr>
      </w:pPr>
    </w:p>
    <w:p w14:paraId="4C437BAF" w14:textId="1CE0FCE1" w:rsidR="00C44336" w:rsidRPr="00DE7915" w:rsidRDefault="00C44336" w:rsidP="00C44336">
      <w:pPr>
        <w:autoSpaceDE w:val="0"/>
        <w:autoSpaceDN w:val="0"/>
        <w:adjustRightInd w:val="0"/>
        <w:jc w:val="left"/>
        <w:rPr>
          <w:rFonts w:cs="Arial"/>
          <w:b/>
          <w:bCs/>
          <w:szCs w:val="20"/>
          <w:u w:val="single"/>
        </w:rPr>
      </w:pPr>
      <w:r w:rsidRPr="00DE7915">
        <w:rPr>
          <w:rFonts w:cs="Arial"/>
          <w:b/>
          <w:bCs/>
          <w:szCs w:val="20"/>
          <w:u w:val="single"/>
        </w:rPr>
        <w:lastRenderedPageBreak/>
        <w:t xml:space="preserve">Annexe 2 : TEMPLATE Délégation des limites décisionnelles </w:t>
      </w:r>
    </w:p>
    <w:p w14:paraId="53ECCEC7" w14:textId="442CBAA4" w:rsidR="00C44336" w:rsidRPr="00DE7915" w:rsidRDefault="00C44336" w:rsidP="00C44336">
      <w:pPr>
        <w:autoSpaceDE w:val="0"/>
        <w:autoSpaceDN w:val="0"/>
        <w:adjustRightInd w:val="0"/>
        <w:jc w:val="left"/>
        <w:rPr>
          <w:rFonts w:cs="Arial"/>
          <w:szCs w:val="20"/>
          <w:u w:val="single"/>
        </w:rPr>
      </w:pPr>
    </w:p>
    <w:p w14:paraId="5B0ABDE9" w14:textId="3D377234" w:rsidR="00DD4BCF" w:rsidRPr="00DE7915" w:rsidRDefault="00DD4BCF" w:rsidP="00DD4BCF">
      <w:pPr>
        <w:autoSpaceDE w:val="0"/>
        <w:autoSpaceDN w:val="0"/>
        <w:adjustRightInd w:val="0"/>
        <w:jc w:val="left"/>
        <w:rPr>
          <w:rFonts w:cs="Arial"/>
          <w:b/>
          <w:bCs/>
          <w:szCs w:val="20"/>
        </w:rPr>
      </w:pPr>
      <w:r w:rsidRPr="00DE7915">
        <w:rPr>
          <w:rFonts w:cs="Arial"/>
          <w:b/>
          <w:bCs/>
          <w:szCs w:val="20"/>
        </w:rPr>
        <w:t>OBJET : Attribution des L</w:t>
      </w:r>
      <w:r w:rsidR="0048044A" w:rsidRPr="00DE7915">
        <w:rPr>
          <w:rFonts w:cs="Arial"/>
          <w:b/>
          <w:bCs/>
          <w:szCs w:val="20"/>
        </w:rPr>
        <w:t>IMITES DECISIONNELLES</w:t>
      </w:r>
      <w:r w:rsidR="006040B0" w:rsidRPr="00DE7915">
        <w:rPr>
          <w:rFonts w:cs="Arial"/>
          <w:b/>
          <w:bCs/>
          <w:szCs w:val="20"/>
        </w:rPr>
        <w:t xml:space="preserve"> POUR LES FORCAGES</w:t>
      </w:r>
    </w:p>
    <w:p w14:paraId="13A15B9E" w14:textId="7BD50F09" w:rsidR="006040B0" w:rsidRPr="00DE7915" w:rsidRDefault="006040B0" w:rsidP="00477BA7">
      <w:pPr>
        <w:pBdr>
          <w:bottom w:val="single" w:sz="18" w:space="1" w:color="auto"/>
        </w:pBdr>
        <w:autoSpaceDE w:val="0"/>
        <w:autoSpaceDN w:val="0"/>
        <w:adjustRightInd w:val="0"/>
        <w:jc w:val="left"/>
        <w:rPr>
          <w:rFonts w:cs="Arial"/>
          <w:sz w:val="10"/>
          <w:szCs w:val="10"/>
        </w:rPr>
      </w:pPr>
    </w:p>
    <w:p w14:paraId="37AEB399" w14:textId="575F2889" w:rsidR="00477BA7" w:rsidRPr="00DE7915" w:rsidRDefault="00477BA7" w:rsidP="00DD4BCF">
      <w:pPr>
        <w:autoSpaceDE w:val="0"/>
        <w:autoSpaceDN w:val="0"/>
        <w:adjustRightInd w:val="0"/>
        <w:jc w:val="left"/>
        <w:rPr>
          <w:rFonts w:cs="Arial"/>
          <w:szCs w:val="20"/>
        </w:rPr>
      </w:pPr>
    </w:p>
    <w:p w14:paraId="78A2EE2E" w14:textId="77777777" w:rsidR="00477BA7" w:rsidRPr="00DE7915" w:rsidRDefault="00477BA7" w:rsidP="00DD4BCF">
      <w:pPr>
        <w:autoSpaceDE w:val="0"/>
        <w:autoSpaceDN w:val="0"/>
        <w:adjustRightInd w:val="0"/>
        <w:jc w:val="left"/>
        <w:rPr>
          <w:rFonts w:cs="Arial"/>
          <w:szCs w:val="20"/>
        </w:rPr>
      </w:pPr>
    </w:p>
    <w:p w14:paraId="46248B4E" w14:textId="30371EBF" w:rsidR="00DD4BCF" w:rsidRPr="00DE7915" w:rsidRDefault="00DD4BCF" w:rsidP="00DD4BCF">
      <w:pPr>
        <w:autoSpaceDE w:val="0"/>
        <w:autoSpaceDN w:val="0"/>
        <w:adjustRightInd w:val="0"/>
        <w:jc w:val="left"/>
        <w:rPr>
          <w:rFonts w:cs="Arial"/>
          <w:szCs w:val="20"/>
        </w:rPr>
      </w:pPr>
      <w:r w:rsidRPr="00DE7915">
        <w:rPr>
          <w:rFonts w:cs="Arial"/>
          <w:szCs w:val="20"/>
        </w:rPr>
        <w:t>LE</w:t>
      </w:r>
      <w:r w:rsidR="00477BA7" w:rsidRPr="00DE7915">
        <w:rPr>
          <w:rFonts w:cs="Arial"/>
          <w:szCs w:val="20"/>
        </w:rPr>
        <w:t> </w:t>
      </w:r>
      <w:r w:rsidRPr="00DE7915">
        <w:rPr>
          <w:rFonts w:cs="Arial"/>
          <w:szCs w:val="20"/>
        </w:rPr>
        <w:t xml:space="preserve">: </w:t>
      </w:r>
      <w:r w:rsidR="00F5310F" w:rsidRPr="00DE7915">
        <w:rPr>
          <w:rFonts w:cs="Arial"/>
          <w:szCs w:val="20"/>
        </w:rPr>
        <w:t>XX</w:t>
      </w:r>
      <w:r w:rsidRPr="00DE7915">
        <w:rPr>
          <w:rFonts w:cs="Arial"/>
          <w:szCs w:val="20"/>
        </w:rPr>
        <w:t>/0</w:t>
      </w:r>
      <w:r w:rsidR="00F5310F" w:rsidRPr="00DE7915">
        <w:rPr>
          <w:rFonts w:cs="Arial"/>
          <w:szCs w:val="20"/>
        </w:rPr>
        <w:t>9</w:t>
      </w:r>
      <w:r w:rsidRPr="00DE7915">
        <w:rPr>
          <w:rFonts w:cs="Arial"/>
          <w:szCs w:val="20"/>
        </w:rPr>
        <w:t>/2022</w:t>
      </w:r>
    </w:p>
    <w:p w14:paraId="5013ED0D" w14:textId="77777777" w:rsidR="006040B0" w:rsidRPr="00DE7915" w:rsidRDefault="006040B0" w:rsidP="00DD4BCF">
      <w:pPr>
        <w:autoSpaceDE w:val="0"/>
        <w:autoSpaceDN w:val="0"/>
        <w:adjustRightInd w:val="0"/>
        <w:jc w:val="left"/>
        <w:rPr>
          <w:rFonts w:cs="Arial"/>
          <w:szCs w:val="20"/>
        </w:rPr>
      </w:pPr>
    </w:p>
    <w:p w14:paraId="03010C40" w14:textId="0FF920B4" w:rsidR="00DD4BCF" w:rsidRPr="00DE7915" w:rsidRDefault="00DD4BCF" w:rsidP="00DD4BCF">
      <w:pPr>
        <w:autoSpaceDE w:val="0"/>
        <w:autoSpaceDN w:val="0"/>
        <w:adjustRightInd w:val="0"/>
        <w:jc w:val="left"/>
        <w:rPr>
          <w:rFonts w:cs="Arial"/>
          <w:szCs w:val="20"/>
        </w:rPr>
      </w:pPr>
      <w:r w:rsidRPr="00DE7915">
        <w:rPr>
          <w:rFonts w:cs="Arial"/>
          <w:szCs w:val="20"/>
        </w:rPr>
        <w:t>DE</w:t>
      </w:r>
      <w:r w:rsidR="00477BA7" w:rsidRPr="00DE7915">
        <w:rPr>
          <w:rFonts w:cs="Arial"/>
          <w:szCs w:val="20"/>
        </w:rPr>
        <w:t> </w:t>
      </w:r>
      <w:r w:rsidRPr="00DE7915">
        <w:rPr>
          <w:rFonts w:cs="Arial"/>
          <w:szCs w:val="20"/>
        </w:rPr>
        <w:t xml:space="preserve">: </w:t>
      </w:r>
      <w:r w:rsidR="00F5310F" w:rsidRPr="00DE7915">
        <w:rPr>
          <w:rFonts w:cs="Arial"/>
          <w:szCs w:val="20"/>
        </w:rPr>
        <w:t xml:space="preserve">Prénom NOM – Fonction </w:t>
      </w:r>
    </w:p>
    <w:p w14:paraId="1C323BE4" w14:textId="77777777" w:rsidR="00F5310F" w:rsidRPr="00DE7915" w:rsidRDefault="00F5310F" w:rsidP="00DD4BCF">
      <w:pPr>
        <w:autoSpaceDE w:val="0"/>
        <w:autoSpaceDN w:val="0"/>
        <w:adjustRightInd w:val="0"/>
        <w:jc w:val="left"/>
        <w:rPr>
          <w:rFonts w:cs="Arial"/>
          <w:szCs w:val="20"/>
        </w:rPr>
      </w:pPr>
    </w:p>
    <w:p w14:paraId="5844EFB9" w14:textId="63684526" w:rsidR="00DD4BCF" w:rsidRPr="00DE7915" w:rsidRDefault="00DD4BCF" w:rsidP="00DD4BCF">
      <w:pPr>
        <w:autoSpaceDE w:val="0"/>
        <w:autoSpaceDN w:val="0"/>
        <w:adjustRightInd w:val="0"/>
        <w:jc w:val="left"/>
        <w:rPr>
          <w:rFonts w:cs="Arial"/>
          <w:szCs w:val="20"/>
        </w:rPr>
      </w:pPr>
      <w:r w:rsidRPr="00DE7915">
        <w:rPr>
          <w:rFonts w:cs="Arial"/>
          <w:szCs w:val="20"/>
        </w:rPr>
        <w:t>A</w:t>
      </w:r>
      <w:r w:rsidR="00477BA7" w:rsidRPr="00DE7915">
        <w:rPr>
          <w:rFonts w:cs="Arial"/>
          <w:szCs w:val="20"/>
        </w:rPr>
        <w:t> </w:t>
      </w:r>
      <w:r w:rsidRPr="00DE7915">
        <w:rPr>
          <w:rFonts w:cs="Arial"/>
          <w:szCs w:val="20"/>
        </w:rPr>
        <w:t xml:space="preserve">: </w:t>
      </w:r>
      <w:r w:rsidR="00F5310F" w:rsidRPr="00DE7915">
        <w:rPr>
          <w:rFonts w:cs="Arial"/>
          <w:szCs w:val="20"/>
        </w:rPr>
        <w:t>Prénom NOM – Fonction</w:t>
      </w:r>
    </w:p>
    <w:p w14:paraId="2EADB407" w14:textId="77777777" w:rsidR="00F5310F" w:rsidRPr="00DE7915" w:rsidRDefault="00F5310F" w:rsidP="00DD4BCF">
      <w:pPr>
        <w:autoSpaceDE w:val="0"/>
        <w:autoSpaceDN w:val="0"/>
        <w:adjustRightInd w:val="0"/>
        <w:jc w:val="left"/>
        <w:rPr>
          <w:rFonts w:cs="Arial"/>
          <w:szCs w:val="20"/>
        </w:rPr>
      </w:pPr>
    </w:p>
    <w:p w14:paraId="2AE69913" w14:textId="77777777" w:rsidR="00F5310F" w:rsidRPr="00DE7915" w:rsidRDefault="00F5310F" w:rsidP="00477BA7">
      <w:pPr>
        <w:pBdr>
          <w:bottom w:val="single" w:sz="4" w:space="1" w:color="auto"/>
        </w:pBdr>
        <w:autoSpaceDE w:val="0"/>
        <w:autoSpaceDN w:val="0"/>
        <w:adjustRightInd w:val="0"/>
        <w:jc w:val="left"/>
        <w:rPr>
          <w:rFonts w:cs="Arial"/>
          <w:szCs w:val="20"/>
        </w:rPr>
      </w:pPr>
    </w:p>
    <w:p w14:paraId="576EEB2A" w14:textId="1D984676" w:rsidR="00F5310F" w:rsidRPr="00DE7915" w:rsidRDefault="00F5310F" w:rsidP="00DD4BCF">
      <w:pPr>
        <w:autoSpaceDE w:val="0"/>
        <w:autoSpaceDN w:val="0"/>
        <w:adjustRightInd w:val="0"/>
        <w:jc w:val="left"/>
        <w:rPr>
          <w:rFonts w:cs="Arial"/>
          <w:szCs w:val="20"/>
        </w:rPr>
      </w:pPr>
    </w:p>
    <w:p w14:paraId="75D3D822" w14:textId="32319FA4" w:rsidR="00477BA7" w:rsidRPr="00DE7915" w:rsidRDefault="00477BA7" w:rsidP="00DD4BCF">
      <w:pPr>
        <w:autoSpaceDE w:val="0"/>
        <w:autoSpaceDN w:val="0"/>
        <w:adjustRightInd w:val="0"/>
        <w:jc w:val="left"/>
        <w:rPr>
          <w:rFonts w:cs="Arial"/>
          <w:szCs w:val="20"/>
        </w:rPr>
      </w:pPr>
    </w:p>
    <w:p w14:paraId="34C63271" w14:textId="77777777" w:rsidR="00477BA7" w:rsidRPr="00DE7915" w:rsidRDefault="00477BA7" w:rsidP="00DD4BCF">
      <w:pPr>
        <w:autoSpaceDE w:val="0"/>
        <w:autoSpaceDN w:val="0"/>
        <w:adjustRightInd w:val="0"/>
        <w:jc w:val="left"/>
        <w:rPr>
          <w:rFonts w:cs="Arial"/>
          <w:szCs w:val="20"/>
        </w:rPr>
      </w:pPr>
    </w:p>
    <w:p w14:paraId="0632DDDE" w14:textId="1FA0EEBD" w:rsidR="00DD4BCF" w:rsidRPr="00DE7915" w:rsidRDefault="00DD4BCF" w:rsidP="00DD4BCF">
      <w:pPr>
        <w:autoSpaceDE w:val="0"/>
        <w:autoSpaceDN w:val="0"/>
        <w:adjustRightInd w:val="0"/>
        <w:jc w:val="left"/>
        <w:rPr>
          <w:rFonts w:cs="Arial"/>
          <w:szCs w:val="20"/>
        </w:rPr>
      </w:pPr>
      <w:r w:rsidRPr="00DE7915">
        <w:rPr>
          <w:rFonts w:cs="Arial"/>
          <w:szCs w:val="20"/>
        </w:rPr>
        <w:t xml:space="preserve">Je vous prie de trouver ci-jointes les délégations </w:t>
      </w:r>
      <w:r w:rsidR="00477BA7" w:rsidRPr="00DE7915">
        <w:rPr>
          <w:rFonts w:cs="Arial"/>
          <w:szCs w:val="20"/>
        </w:rPr>
        <w:t>c</w:t>
      </w:r>
      <w:r w:rsidRPr="00DE7915">
        <w:rPr>
          <w:rFonts w:cs="Arial"/>
          <w:szCs w:val="20"/>
        </w:rPr>
        <w:t>ommerciales qui vous sont attribuées au titre de votre</w:t>
      </w:r>
      <w:r w:rsidR="00477BA7" w:rsidRPr="00DE7915">
        <w:rPr>
          <w:rFonts w:cs="Arial"/>
          <w:szCs w:val="20"/>
        </w:rPr>
        <w:t xml:space="preserve"> </w:t>
      </w:r>
      <w:r w:rsidRPr="00DE7915">
        <w:rPr>
          <w:rFonts w:cs="Arial"/>
          <w:szCs w:val="20"/>
        </w:rPr>
        <w:t xml:space="preserve">fonction de </w:t>
      </w:r>
      <w:r w:rsidR="00477BA7" w:rsidRPr="00DE7915">
        <w:rPr>
          <w:rFonts w:cs="Arial"/>
          <w:szCs w:val="20"/>
        </w:rPr>
        <w:t>XXX</w:t>
      </w:r>
      <w:r w:rsidRPr="00DE7915">
        <w:rPr>
          <w:rFonts w:cs="Arial"/>
          <w:szCs w:val="20"/>
        </w:rPr>
        <w:t>.</w:t>
      </w:r>
    </w:p>
    <w:p w14:paraId="4FB8F45B" w14:textId="756CC57E" w:rsidR="00C44ECE" w:rsidRPr="00DE7915" w:rsidRDefault="00DD4BCF" w:rsidP="00DD4BCF">
      <w:pPr>
        <w:autoSpaceDE w:val="0"/>
        <w:autoSpaceDN w:val="0"/>
        <w:adjustRightInd w:val="0"/>
        <w:jc w:val="left"/>
        <w:rPr>
          <w:rFonts w:cs="Arial"/>
          <w:szCs w:val="20"/>
        </w:rPr>
      </w:pPr>
      <w:r w:rsidRPr="00DE7915">
        <w:rPr>
          <w:rFonts w:cs="Arial"/>
          <w:szCs w:val="20"/>
        </w:rPr>
        <w:t>L</w:t>
      </w:r>
      <w:r w:rsidR="00477BA7" w:rsidRPr="00DE7915">
        <w:rPr>
          <w:rFonts w:cs="Arial"/>
          <w:szCs w:val="20"/>
        </w:rPr>
        <w:t>es</w:t>
      </w:r>
      <w:r w:rsidRPr="00DE7915">
        <w:rPr>
          <w:rFonts w:cs="Arial"/>
          <w:szCs w:val="20"/>
        </w:rPr>
        <w:t xml:space="preserve"> délégation</w:t>
      </w:r>
      <w:r w:rsidR="00477BA7" w:rsidRPr="00DE7915">
        <w:rPr>
          <w:rFonts w:cs="Arial"/>
          <w:szCs w:val="20"/>
        </w:rPr>
        <w:t>s</w:t>
      </w:r>
      <w:r w:rsidRPr="00DE7915">
        <w:rPr>
          <w:rFonts w:cs="Arial"/>
          <w:szCs w:val="20"/>
        </w:rPr>
        <w:t xml:space="preserve"> </w:t>
      </w:r>
      <w:r w:rsidR="00477BA7" w:rsidRPr="00DE7915">
        <w:rPr>
          <w:rFonts w:cs="Arial"/>
          <w:szCs w:val="20"/>
        </w:rPr>
        <w:t xml:space="preserve">commerciales </w:t>
      </w:r>
      <w:r w:rsidRPr="00DE7915">
        <w:rPr>
          <w:rFonts w:cs="Arial"/>
          <w:szCs w:val="20"/>
        </w:rPr>
        <w:t>ci-dessous vous permettent de valider définitivement des opérations</w:t>
      </w:r>
      <w:r w:rsidR="00477BA7" w:rsidRPr="00DE7915">
        <w:rPr>
          <w:rFonts w:cs="Arial"/>
          <w:szCs w:val="20"/>
        </w:rPr>
        <w:t xml:space="preserve"> </w:t>
      </w:r>
      <w:r w:rsidRPr="00DE7915">
        <w:rPr>
          <w:rFonts w:cs="Arial"/>
          <w:szCs w:val="20"/>
        </w:rPr>
        <w:t xml:space="preserve">de forçage </w:t>
      </w:r>
      <w:r w:rsidR="00477BA7" w:rsidRPr="00DE7915">
        <w:rPr>
          <w:rFonts w:cs="Arial"/>
          <w:szCs w:val="20"/>
        </w:rPr>
        <w:t>de nature commercial</w:t>
      </w:r>
      <w:r w:rsidR="00C44ECE" w:rsidRPr="00DE7915">
        <w:rPr>
          <w:rFonts w:cs="Arial"/>
          <w:szCs w:val="20"/>
        </w:rPr>
        <w:t>e</w:t>
      </w:r>
      <w:r w:rsidR="00477BA7" w:rsidRPr="00DE7915">
        <w:rPr>
          <w:rFonts w:cs="Arial"/>
          <w:szCs w:val="20"/>
        </w:rPr>
        <w:t xml:space="preserve"> </w:t>
      </w:r>
      <w:r w:rsidR="00C44ECE" w:rsidRPr="00DE7915">
        <w:rPr>
          <w:rFonts w:cs="Arial"/>
          <w:szCs w:val="20"/>
        </w:rPr>
        <w:t>ou technique</w:t>
      </w:r>
      <w:r w:rsidR="00477BA7" w:rsidRPr="00DE7915">
        <w:rPr>
          <w:rFonts w:cs="Arial"/>
          <w:szCs w:val="20"/>
        </w:rPr>
        <w:t xml:space="preserve"> </w:t>
      </w:r>
      <w:r w:rsidR="00C44ECE" w:rsidRPr="00DE7915">
        <w:rPr>
          <w:rFonts w:cs="Arial"/>
          <w:szCs w:val="20"/>
        </w:rPr>
        <w:t>ou</w:t>
      </w:r>
      <w:r w:rsidR="00477BA7" w:rsidRPr="00DE7915">
        <w:rPr>
          <w:rFonts w:cs="Arial"/>
          <w:szCs w:val="20"/>
        </w:rPr>
        <w:t xml:space="preserve"> administrative</w:t>
      </w:r>
      <w:r w:rsidR="00C44ECE" w:rsidRPr="00DE7915">
        <w:rPr>
          <w:rFonts w:cs="Arial"/>
          <w:szCs w:val="20"/>
        </w:rPr>
        <w:t>.</w:t>
      </w:r>
    </w:p>
    <w:p w14:paraId="15B10547" w14:textId="77777777" w:rsidR="00C44ECE" w:rsidRPr="00DE7915" w:rsidRDefault="00C44ECE" w:rsidP="00DD4BCF">
      <w:pPr>
        <w:autoSpaceDE w:val="0"/>
        <w:autoSpaceDN w:val="0"/>
        <w:adjustRightInd w:val="0"/>
        <w:jc w:val="left"/>
        <w:rPr>
          <w:rFonts w:cs="Arial"/>
          <w:szCs w:val="20"/>
        </w:rPr>
      </w:pPr>
    </w:p>
    <w:p w14:paraId="0E978BB7" w14:textId="350D0DFA" w:rsidR="00DD4BCF" w:rsidRPr="00DE7915" w:rsidRDefault="00DD4BCF" w:rsidP="00DD4BCF">
      <w:pPr>
        <w:autoSpaceDE w:val="0"/>
        <w:autoSpaceDN w:val="0"/>
        <w:adjustRightInd w:val="0"/>
        <w:jc w:val="left"/>
        <w:rPr>
          <w:rFonts w:cs="Arial"/>
          <w:szCs w:val="20"/>
        </w:rPr>
      </w:pPr>
      <w:r w:rsidRPr="00DE7915">
        <w:rPr>
          <w:rFonts w:cs="Arial"/>
          <w:szCs w:val="20"/>
        </w:rPr>
        <w:t>Ces délégations seront effectives dès acceptation de votre part. Elles annulent et remplacent celles qui vous</w:t>
      </w:r>
      <w:r w:rsidR="00C44ECE" w:rsidRPr="00DE7915">
        <w:rPr>
          <w:rFonts w:cs="Arial"/>
          <w:szCs w:val="20"/>
        </w:rPr>
        <w:t xml:space="preserve"> </w:t>
      </w:r>
      <w:r w:rsidRPr="00DE7915">
        <w:rPr>
          <w:rFonts w:cs="Arial"/>
          <w:szCs w:val="20"/>
        </w:rPr>
        <w:t>ont été accordées précédemment.</w:t>
      </w:r>
    </w:p>
    <w:p w14:paraId="6EE3A40F" w14:textId="77777777" w:rsidR="00C44ECE" w:rsidRPr="00DE7915" w:rsidRDefault="00C44ECE" w:rsidP="00DD4BCF">
      <w:pPr>
        <w:autoSpaceDE w:val="0"/>
        <w:autoSpaceDN w:val="0"/>
        <w:adjustRightInd w:val="0"/>
        <w:jc w:val="left"/>
        <w:rPr>
          <w:rFonts w:cs="Arial"/>
          <w:szCs w:val="20"/>
        </w:rPr>
      </w:pPr>
    </w:p>
    <w:p w14:paraId="2D6F7B25" w14:textId="77777777" w:rsidR="00C44ECE" w:rsidRPr="00DE7915" w:rsidRDefault="00C44ECE" w:rsidP="00DD4BCF">
      <w:pPr>
        <w:autoSpaceDE w:val="0"/>
        <w:autoSpaceDN w:val="0"/>
        <w:adjustRightInd w:val="0"/>
        <w:jc w:val="left"/>
        <w:rPr>
          <w:rFonts w:cs="Arial"/>
          <w:szCs w:val="20"/>
        </w:rPr>
      </w:pPr>
    </w:p>
    <w:p w14:paraId="6B967A44" w14:textId="77777777" w:rsidR="00C44ECE" w:rsidRPr="00DE7915" w:rsidRDefault="00C44ECE" w:rsidP="00DD4BCF">
      <w:pPr>
        <w:autoSpaceDE w:val="0"/>
        <w:autoSpaceDN w:val="0"/>
        <w:adjustRightInd w:val="0"/>
        <w:jc w:val="left"/>
        <w:rPr>
          <w:rFonts w:cs="Arial"/>
          <w:szCs w:val="20"/>
        </w:rPr>
      </w:pPr>
    </w:p>
    <w:p w14:paraId="775359B9" w14:textId="77777777" w:rsidR="00C44ECE" w:rsidRPr="00DE7915" w:rsidRDefault="00C44ECE" w:rsidP="00DD4BCF">
      <w:pPr>
        <w:autoSpaceDE w:val="0"/>
        <w:autoSpaceDN w:val="0"/>
        <w:adjustRightInd w:val="0"/>
        <w:jc w:val="left"/>
        <w:rPr>
          <w:rFonts w:cs="Arial"/>
          <w:szCs w:val="20"/>
        </w:rPr>
      </w:pPr>
    </w:p>
    <w:p w14:paraId="317C801F" w14:textId="3F4F76B8" w:rsidR="00C80E07" w:rsidRPr="00DE7915" w:rsidRDefault="009136FB" w:rsidP="009136FB">
      <w:pPr>
        <w:autoSpaceDE w:val="0"/>
        <w:autoSpaceDN w:val="0"/>
        <w:adjustRightInd w:val="0"/>
        <w:jc w:val="left"/>
        <w:rPr>
          <w:rFonts w:cs="Arial"/>
          <w:szCs w:val="20"/>
        </w:rPr>
      </w:pPr>
      <w:r w:rsidRPr="00DE7915">
        <w:rPr>
          <w:rFonts w:cs="Arial"/>
          <w:szCs w:val="20"/>
        </w:rPr>
        <w:t>Date et signature du délégan</w:t>
      </w:r>
      <w:r w:rsidR="00A94469" w:rsidRPr="00DE7915">
        <w:rPr>
          <w:rFonts w:cs="Arial"/>
          <w:szCs w:val="20"/>
        </w:rPr>
        <w:t>t</w:t>
      </w:r>
      <w:r w:rsidR="00A94469" w:rsidRPr="00DE7915">
        <w:rPr>
          <w:rFonts w:cs="Arial"/>
          <w:szCs w:val="20"/>
        </w:rPr>
        <w:tab/>
      </w:r>
      <w:r w:rsidR="00A94469" w:rsidRPr="00DE7915">
        <w:rPr>
          <w:rFonts w:cs="Arial"/>
          <w:szCs w:val="20"/>
        </w:rPr>
        <w:tab/>
      </w:r>
      <w:r w:rsidR="00A94469" w:rsidRPr="00DE7915">
        <w:rPr>
          <w:rFonts w:cs="Arial"/>
          <w:szCs w:val="20"/>
        </w:rPr>
        <w:tab/>
      </w:r>
      <w:r w:rsidR="00A94469" w:rsidRPr="00DE7915">
        <w:rPr>
          <w:rFonts w:cs="Arial"/>
          <w:szCs w:val="20"/>
        </w:rPr>
        <w:tab/>
      </w:r>
      <w:r w:rsidR="00A94469" w:rsidRPr="00DE7915">
        <w:rPr>
          <w:rFonts w:cs="Arial"/>
          <w:szCs w:val="20"/>
        </w:rPr>
        <w:tab/>
      </w:r>
      <w:r w:rsidR="00A94469" w:rsidRPr="00DE7915">
        <w:rPr>
          <w:rFonts w:cs="Arial"/>
          <w:szCs w:val="20"/>
        </w:rPr>
        <w:tab/>
      </w:r>
      <w:r w:rsidRPr="00DE7915">
        <w:rPr>
          <w:rFonts w:cs="Arial"/>
          <w:szCs w:val="20"/>
        </w:rPr>
        <w:t>Date et signature du délég</w:t>
      </w:r>
      <w:r w:rsidR="00C80E07" w:rsidRPr="00DE7915">
        <w:rPr>
          <w:rFonts w:cs="Arial"/>
          <w:szCs w:val="20"/>
        </w:rPr>
        <w:t>ataire</w:t>
      </w:r>
    </w:p>
    <w:p w14:paraId="7FDFA015" w14:textId="68348BC4" w:rsidR="009136FB" w:rsidRPr="00DE7915" w:rsidRDefault="00A94469" w:rsidP="00A94469">
      <w:pPr>
        <w:autoSpaceDE w:val="0"/>
        <w:autoSpaceDN w:val="0"/>
        <w:adjustRightInd w:val="0"/>
        <w:ind w:left="6372"/>
        <w:jc w:val="left"/>
        <w:rPr>
          <w:rFonts w:cs="Arial"/>
          <w:szCs w:val="20"/>
        </w:rPr>
      </w:pPr>
      <w:r w:rsidRPr="00DE7915">
        <w:rPr>
          <w:rFonts w:cs="Arial"/>
          <w:szCs w:val="20"/>
        </w:rPr>
        <w:t xml:space="preserve">      </w:t>
      </w:r>
      <w:r w:rsidR="009136FB" w:rsidRPr="00DE7915">
        <w:rPr>
          <w:rFonts w:cs="Arial"/>
          <w:szCs w:val="20"/>
        </w:rPr>
        <w:t>« Bon pour acceptation »</w:t>
      </w:r>
    </w:p>
    <w:p w14:paraId="473D8920" w14:textId="42E2DB7C" w:rsidR="00C44336" w:rsidRPr="00DE7915" w:rsidRDefault="00C44336" w:rsidP="00C44336">
      <w:pPr>
        <w:autoSpaceDE w:val="0"/>
        <w:autoSpaceDN w:val="0"/>
        <w:adjustRightInd w:val="0"/>
        <w:jc w:val="left"/>
        <w:rPr>
          <w:rFonts w:cs="Arial"/>
          <w:szCs w:val="20"/>
        </w:rPr>
      </w:pPr>
    </w:p>
    <w:p w14:paraId="140AF280" w14:textId="714DAE30" w:rsidR="00A94469" w:rsidRPr="00DE7915" w:rsidRDefault="00A94469" w:rsidP="00C44336">
      <w:pPr>
        <w:autoSpaceDE w:val="0"/>
        <w:autoSpaceDN w:val="0"/>
        <w:adjustRightInd w:val="0"/>
        <w:jc w:val="left"/>
        <w:rPr>
          <w:rFonts w:cs="Arial"/>
          <w:szCs w:val="20"/>
        </w:rPr>
      </w:pPr>
    </w:p>
    <w:p w14:paraId="4C205728" w14:textId="77777777" w:rsidR="0059315B" w:rsidRPr="00DE7915" w:rsidRDefault="0059315B" w:rsidP="00C44336">
      <w:pPr>
        <w:autoSpaceDE w:val="0"/>
        <w:autoSpaceDN w:val="0"/>
        <w:adjustRightInd w:val="0"/>
        <w:jc w:val="left"/>
        <w:rPr>
          <w:rFonts w:cs="Arial"/>
          <w:szCs w:val="20"/>
        </w:rPr>
      </w:pPr>
    </w:p>
    <w:p w14:paraId="1EC27D20" w14:textId="77777777" w:rsidR="00C44336" w:rsidRPr="00DE7915" w:rsidRDefault="00C44336" w:rsidP="00C44336">
      <w:pPr>
        <w:autoSpaceDE w:val="0"/>
        <w:autoSpaceDN w:val="0"/>
        <w:adjustRightInd w:val="0"/>
        <w:jc w:val="left"/>
        <w:rPr>
          <w:rFonts w:cs="Arial"/>
          <w:szCs w:val="20"/>
        </w:rPr>
      </w:pPr>
    </w:p>
    <w:p w14:paraId="1497290C" w14:textId="01647504" w:rsidR="0048044A" w:rsidRPr="005936E6" w:rsidRDefault="0048044A" w:rsidP="0048044A">
      <w:pPr>
        <w:autoSpaceDE w:val="0"/>
        <w:autoSpaceDN w:val="0"/>
        <w:adjustRightInd w:val="0"/>
        <w:jc w:val="left"/>
        <w:rPr>
          <w:rFonts w:cs="Arial"/>
          <w:b/>
          <w:bCs/>
          <w:szCs w:val="20"/>
        </w:rPr>
      </w:pPr>
      <w:r w:rsidRPr="00DE7915">
        <w:rPr>
          <w:rFonts w:cs="Arial"/>
          <w:b/>
          <w:bCs/>
          <w:szCs w:val="20"/>
        </w:rPr>
        <w:t xml:space="preserve">I. DELEGATIONS </w:t>
      </w:r>
      <w:r w:rsidRPr="005936E6">
        <w:rPr>
          <w:rFonts w:cs="Arial"/>
          <w:b/>
          <w:bCs/>
          <w:szCs w:val="20"/>
        </w:rPr>
        <w:t>LIMITE</w:t>
      </w:r>
      <w:r w:rsidR="003112C6" w:rsidRPr="005936E6">
        <w:rPr>
          <w:rFonts w:cs="Arial"/>
          <w:b/>
          <w:bCs/>
          <w:szCs w:val="20"/>
        </w:rPr>
        <w:t xml:space="preserve">S DECISIONELLES </w:t>
      </w:r>
      <w:r w:rsidRPr="005936E6">
        <w:rPr>
          <w:rFonts w:cs="Arial"/>
          <w:b/>
          <w:bCs/>
          <w:szCs w:val="20"/>
        </w:rPr>
        <w:t>COMMERCIALE</w:t>
      </w:r>
      <w:r w:rsidR="00A62EB2" w:rsidRPr="005936E6">
        <w:rPr>
          <w:rFonts w:cs="Arial"/>
          <w:b/>
          <w:bCs/>
          <w:szCs w:val="20"/>
        </w:rPr>
        <w:t>S</w:t>
      </w:r>
    </w:p>
    <w:p w14:paraId="11749BBA" w14:textId="77777777" w:rsidR="00A94469" w:rsidRPr="005936E6" w:rsidRDefault="00A94469" w:rsidP="00927D8B">
      <w:pPr>
        <w:autoSpaceDE w:val="0"/>
        <w:autoSpaceDN w:val="0"/>
        <w:adjustRightInd w:val="0"/>
        <w:rPr>
          <w:rFonts w:cs="Arial"/>
          <w:szCs w:val="20"/>
        </w:rPr>
      </w:pPr>
    </w:p>
    <w:p w14:paraId="744A345D" w14:textId="0F126922" w:rsidR="0048044A" w:rsidRPr="005936E6" w:rsidRDefault="0048044A" w:rsidP="00927D8B">
      <w:pPr>
        <w:autoSpaceDE w:val="0"/>
        <w:autoSpaceDN w:val="0"/>
        <w:adjustRightInd w:val="0"/>
        <w:rPr>
          <w:rFonts w:cs="Arial"/>
          <w:szCs w:val="20"/>
        </w:rPr>
      </w:pPr>
      <w:r w:rsidRPr="005936E6">
        <w:rPr>
          <w:rFonts w:cs="Arial"/>
          <w:szCs w:val="20"/>
        </w:rPr>
        <w:t>La délégation des limites à divers commerciale a pour objet de vous permettre d’appliquer les circuits de</w:t>
      </w:r>
      <w:r w:rsidR="00A94469" w:rsidRPr="005936E6">
        <w:rPr>
          <w:rFonts w:cs="Arial"/>
          <w:szCs w:val="20"/>
        </w:rPr>
        <w:t xml:space="preserve"> </w:t>
      </w:r>
      <w:r w:rsidRPr="005936E6">
        <w:rPr>
          <w:rFonts w:cs="Arial"/>
          <w:szCs w:val="20"/>
        </w:rPr>
        <w:t xml:space="preserve">validation des opérations </w:t>
      </w:r>
      <w:r w:rsidR="0059315B" w:rsidRPr="005936E6">
        <w:rPr>
          <w:rFonts w:cs="Arial"/>
          <w:szCs w:val="20"/>
        </w:rPr>
        <w:t xml:space="preserve">de forçage </w:t>
      </w:r>
      <w:r w:rsidRPr="005936E6">
        <w:rPr>
          <w:rFonts w:cs="Arial"/>
          <w:szCs w:val="20"/>
        </w:rPr>
        <w:t>CORPORATE sur les comptes clients.</w:t>
      </w:r>
    </w:p>
    <w:p w14:paraId="76AAB867" w14:textId="0AB73F31" w:rsidR="0048044A" w:rsidRPr="005936E6" w:rsidRDefault="0048044A" w:rsidP="00927D8B">
      <w:pPr>
        <w:autoSpaceDE w:val="0"/>
        <w:autoSpaceDN w:val="0"/>
        <w:adjustRightInd w:val="0"/>
        <w:rPr>
          <w:rFonts w:cs="Arial"/>
          <w:szCs w:val="20"/>
        </w:rPr>
      </w:pPr>
      <w:r w:rsidRPr="005936E6">
        <w:rPr>
          <w:rFonts w:cs="Arial"/>
          <w:szCs w:val="20"/>
        </w:rPr>
        <w:t>Les principes décrits ci-dessous ne se substituent nullement et ne sont pas opposables aux règles définies par la</w:t>
      </w:r>
      <w:r w:rsidR="00A94469" w:rsidRPr="005936E6">
        <w:rPr>
          <w:rFonts w:cs="Arial"/>
          <w:szCs w:val="20"/>
        </w:rPr>
        <w:t xml:space="preserve"> </w:t>
      </w:r>
      <w:r w:rsidRPr="005936E6">
        <w:rPr>
          <w:rFonts w:cs="Arial"/>
          <w:szCs w:val="20"/>
        </w:rPr>
        <w:t xml:space="preserve">banque en matière de limites à divers à travers </w:t>
      </w:r>
      <w:r w:rsidRPr="005936E6">
        <w:rPr>
          <w:rFonts w:cs="Arial"/>
          <w:b/>
          <w:bCs/>
          <w:szCs w:val="20"/>
        </w:rPr>
        <w:t xml:space="preserve">l’instruction </w:t>
      </w:r>
      <w:r w:rsidR="0059315B" w:rsidRPr="005936E6">
        <w:rPr>
          <w:rFonts w:cs="Arial"/>
          <w:b/>
          <w:bCs/>
          <w:szCs w:val="20"/>
        </w:rPr>
        <w:t>XX</w:t>
      </w:r>
      <w:r w:rsidRPr="005936E6">
        <w:rPr>
          <w:rFonts w:cs="Arial"/>
          <w:b/>
          <w:bCs/>
          <w:szCs w:val="20"/>
        </w:rPr>
        <w:t xml:space="preserve"> « </w:t>
      </w:r>
      <w:r w:rsidR="0059315B" w:rsidRPr="005936E6">
        <w:rPr>
          <w:rFonts w:cs="Arial"/>
          <w:b/>
          <w:bCs/>
          <w:szCs w:val="20"/>
        </w:rPr>
        <w:t xml:space="preserve">Nom de </w:t>
      </w:r>
      <w:proofErr w:type="gramStart"/>
      <w:r w:rsidR="0059315B" w:rsidRPr="005936E6">
        <w:rPr>
          <w:rFonts w:cs="Arial"/>
          <w:b/>
          <w:bCs/>
          <w:szCs w:val="20"/>
        </w:rPr>
        <w:t>l’instruction</w:t>
      </w:r>
      <w:r w:rsidRPr="005936E6">
        <w:rPr>
          <w:rFonts w:cs="Arial"/>
          <w:b/>
          <w:bCs/>
          <w:szCs w:val="20"/>
        </w:rPr>
        <w:t>»</w:t>
      </w:r>
      <w:proofErr w:type="gramEnd"/>
      <w:r w:rsidRPr="005936E6">
        <w:rPr>
          <w:rFonts w:cs="Arial"/>
          <w:szCs w:val="20"/>
        </w:rPr>
        <w:t xml:space="preserve">, que tous les acteurs concernés de la banque doivent </w:t>
      </w:r>
      <w:r w:rsidR="0059315B" w:rsidRPr="005936E6">
        <w:rPr>
          <w:rFonts w:cs="Arial"/>
          <w:szCs w:val="20"/>
        </w:rPr>
        <w:t xml:space="preserve">strictement </w:t>
      </w:r>
      <w:r w:rsidRPr="005936E6">
        <w:rPr>
          <w:rFonts w:cs="Arial"/>
          <w:szCs w:val="20"/>
        </w:rPr>
        <w:t>respecter.</w:t>
      </w:r>
    </w:p>
    <w:p w14:paraId="15960CF5" w14:textId="387BD22B" w:rsidR="00A94469" w:rsidRPr="005936E6" w:rsidRDefault="00A94469" w:rsidP="00927D8B">
      <w:pPr>
        <w:autoSpaceDE w:val="0"/>
        <w:autoSpaceDN w:val="0"/>
        <w:adjustRightInd w:val="0"/>
        <w:rPr>
          <w:rFonts w:cs="Arial"/>
          <w:szCs w:val="20"/>
        </w:rPr>
      </w:pPr>
    </w:p>
    <w:p w14:paraId="013A9A2F" w14:textId="77777777" w:rsidR="00A94469" w:rsidRPr="005936E6" w:rsidRDefault="00A94469" w:rsidP="00927D8B">
      <w:pPr>
        <w:autoSpaceDE w:val="0"/>
        <w:autoSpaceDN w:val="0"/>
        <w:adjustRightInd w:val="0"/>
        <w:rPr>
          <w:rFonts w:cs="Arial"/>
          <w:szCs w:val="20"/>
        </w:rPr>
      </w:pPr>
    </w:p>
    <w:p w14:paraId="0E714AC5" w14:textId="3E985B0B" w:rsidR="0048044A" w:rsidRPr="005936E6" w:rsidRDefault="0048044A" w:rsidP="00927D8B">
      <w:pPr>
        <w:autoSpaceDE w:val="0"/>
        <w:autoSpaceDN w:val="0"/>
        <w:adjustRightInd w:val="0"/>
        <w:rPr>
          <w:rFonts w:cs="Arial"/>
          <w:b/>
          <w:bCs/>
          <w:szCs w:val="20"/>
        </w:rPr>
      </w:pPr>
      <w:r w:rsidRPr="005936E6">
        <w:rPr>
          <w:rFonts w:cs="Arial"/>
          <w:b/>
          <w:bCs/>
          <w:szCs w:val="20"/>
        </w:rPr>
        <w:t xml:space="preserve">1. Périmètre limites </w:t>
      </w:r>
      <w:r w:rsidR="00A62EB2" w:rsidRPr="005936E6">
        <w:rPr>
          <w:rFonts w:cs="Arial"/>
          <w:b/>
          <w:bCs/>
          <w:szCs w:val="20"/>
        </w:rPr>
        <w:t>décisionnelles</w:t>
      </w:r>
      <w:r w:rsidRPr="005936E6">
        <w:rPr>
          <w:rFonts w:cs="Arial"/>
          <w:b/>
          <w:bCs/>
          <w:szCs w:val="20"/>
        </w:rPr>
        <w:t xml:space="preserve"> commerciale</w:t>
      </w:r>
      <w:r w:rsidR="00A62EB2" w:rsidRPr="005936E6">
        <w:rPr>
          <w:rFonts w:cs="Arial"/>
          <w:b/>
          <w:bCs/>
          <w:szCs w:val="20"/>
        </w:rPr>
        <w:t>s</w:t>
      </w:r>
    </w:p>
    <w:p w14:paraId="13306C1E" w14:textId="0EAD7265" w:rsidR="0048044A" w:rsidRPr="005936E6" w:rsidRDefault="0048044A" w:rsidP="00927D8B">
      <w:pPr>
        <w:autoSpaceDE w:val="0"/>
        <w:autoSpaceDN w:val="0"/>
        <w:adjustRightInd w:val="0"/>
        <w:rPr>
          <w:rFonts w:cs="Arial"/>
          <w:szCs w:val="20"/>
        </w:rPr>
      </w:pPr>
      <w:r w:rsidRPr="005936E6">
        <w:rPr>
          <w:rFonts w:cs="Arial"/>
          <w:szCs w:val="20"/>
        </w:rPr>
        <w:t xml:space="preserve">Le périmètre du « </w:t>
      </w:r>
      <w:r w:rsidRPr="005936E6">
        <w:rPr>
          <w:rFonts w:cs="Arial"/>
          <w:b/>
          <w:bCs/>
          <w:szCs w:val="20"/>
        </w:rPr>
        <w:t xml:space="preserve">Forçage commercial </w:t>
      </w:r>
      <w:r w:rsidRPr="005936E6">
        <w:rPr>
          <w:rFonts w:cs="Arial"/>
          <w:szCs w:val="20"/>
        </w:rPr>
        <w:t xml:space="preserve">» concerne le passage en situation débitrice des clients </w:t>
      </w:r>
      <w:r w:rsidR="00887E6E" w:rsidRPr="005936E6">
        <w:rPr>
          <w:rFonts w:cs="Arial"/>
          <w:szCs w:val="20"/>
        </w:rPr>
        <w:t xml:space="preserve">en stage 1 </w:t>
      </w:r>
      <w:r w:rsidR="003112C6" w:rsidRPr="005936E6">
        <w:rPr>
          <w:rFonts w:cs="Arial"/>
          <w:szCs w:val="20"/>
        </w:rPr>
        <w:t xml:space="preserve">et 2 </w:t>
      </w:r>
      <w:r w:rsidRPr="005936E6">
        <w:rPr>
          <w:rFonts w:cs="Arial"/>
          <w:szCs w:val="20"/>
        </w:rPr>
        <w:t>non autorisés</w:t>
      </w:r>
      <w:r w:rsidR="00A94469" w:rsidRPr="005936E6">
        <w:rPr>
          <w:rFonts w:cs="Arial"/>
          <w:szCs w:val="20"/>
        </w:rPr>
        <w:t xml:space="preserve"> </w:t>
      </w:r>
      <w:r w:rsidRPr="005936E6">
        <w:rPr>
          <w:rFonts w:cs="Arial"/>
          <w:szCs w:val="20"/>
        </w:rPr>
        <w:t>et le dépassement des lignes des clients autorisés, avec dans chaque cas une promesse de couverture de la</w:t>
      </w:r>
      <w:r w:rsidR="00A94469" w:rsidRPr="005936E6">
        <w:rPr>
          <w:rFonts w:cs="Arial"/>
          <w:szCs w:val="20"/>
        </w:rPr>
        <w:t xml:space="preserve"> </w:t>
      </w:r>
      <w:r w:rsidRPr="005936E6">
        <w:rPr>
          <w:rFonts w:cs="Arial"/>
          <w:szCs w:val="20"/>
        </w:rPr>
        <w:t>part du client</w:t>
      </w:r>
      <w:r w:rsidR="00DE7C88" w:rsidRPr="005936E6">
        <w:rPr>
          <w:rFonts w:cs="Arial"/>
          <w:szCs w:val="20"/>
        </w:rPr>
        <w:t xml:space="preserve"> sous 10 jours ouvrés</w:t>
      </w:r>
      <w:r w:rsidRPr="005936E6">
        <w:rPr>
          <w:rFonts w:cs="Arial"/>
          <w:szCs w:val="20"/>
        </w:rPr>
        <w:t>.</w:t>
      </w:r>
    </w:p>
    <w:p w14:paraId="6150B883" w14:textId="288918C9" w:rsidR="0048044A" w:rsidRPr="005936E6" w:rsidRDefault="0048044A" w:rsidP="00927D8B">
      <w:pPr>
        <w:autoSpaceDE w:val="0"/>
        <w:autoSpaceDN w:val="0"/>
        <w:adjustRightInd w:val="0"/>
        <w:rPr>
          <w:rFonts w:cs="Arial"/>
          <w:szCs w:val="20"/>
        </w:rPr>
      </w:pPr>
      <w:r w:rsidRPr="005936E6">
        <w:rPr>
          <w:rFonts w:cs="Arial"/>
          <w:szCs w:val="20"/>
        </w:rPr>
        <w:t xml:space="preserve">Les clients doivent avoir confié </w:t>
      </w:r>
      <w:r w:rsidR="00A75434" w:rsidRPr="005936E6">
        <w:rPr>
          <w:rFonts w:cs="Arial"/>
          <w:szCs w:val="20"/>
        </w:rPr>
        <w:t xml:space="preserve">dans nos livres </w:t>
      </w:r>
      <w:proofErr w:type="gramStart"/>
      <w:r w:rsidRPr="005936E6">
        <w:rPr>
          <w:rFonts w:cs="Arial"/>
          <w:szCs w:val="20"/>
        </w:rPr>
        <w:t>a</w:t>
      </w:r>
      <w:proofErr w:type="gramEnd"/>
      <w:r w:rsidRPr="005936E6">
        <w:rPr>
          <w:rFonts w:cs="Arial"/>
          <w:szCs w:val="20"/>
        </w:rPr>
        <w:t xml:space="preserve"> minima </w:t>
      </w:r>
      <w:r w:rsidR="00A75434" w:rsidRPr="005936E6">
        <w:rPr>
          <w:rFonts w:cs="Arial"/>
          <w:szCs w:val="20"/>
        </w:rPr>
        <w:t>XX MDEL</w:t>
      </w:r>
      <w:r w:rsidRPr="005936E6">
        <w:rPr>
          <w:rFonts w:cs="Arial"/>
          <w:szCs w:val="20"/>
        </w:rPr>
        <w:t xml:space="preserve"> de flux sur les </w:t>
      </w:r>
      <w:r w:rsidR="0081144F" w:rsidRPr="005936E6">
        <w:rPr>
          <w:rFonts w:cs="Arial"/>
          <w:szCs w:val="20"/>
        </w:rPr>
        <w:t xml:space="preserve">30 </w:t>
      </w:r>
      <w:r w:rsidRPr="005936E6">
        <w:rPr>
          <w:rFonts w:cs="Arial"/>
          <w:szCs w:val="20"/>
        </w:rPr>
        <w:t xml:space="preserve">derniers </w:t>
      </w:r>
      <w:r w:rsidR="0081144F" w:rsidRPr="005936E6">
        <w:rPr>
          <w:rFonts w:cs="Arial"/>
          <w:szCs w:val="20"/>
        </w:rPr>
        <w:t>jours</w:t>
      </w:r>
      <w:r w:rsidRPr="005936E6">
        <w:rPr>
          <w:rFonts w:cs="Arial"/>
          <w:szCs w:val="20"/>
        </w:rPr>
        <w:t>.</w:t>
      </w:r>
    </w:p>
    <w:p w14:paraId="799B8D4F" w14:textId="04306AD1" w:rsidR="00A94469" w:rsidRPr="005936E6" w:rsidRDefault="00A94469" w:rsidP="00927D8B">
      <w:pPr>
        <w:autoSpaceDE w:val="0"/>
        <w:autoSpaceDN w:val="0"/>
        <w:adjustRightInd w:val="0"/>
        <w:rPr>
          <w:rFonts w:cs="Arial"/>
          <w:szCs w:val="20"/>
        </w:rPr>
      </w:pPr>
    </w:p>
    <w:p w14:paraId="507E7E09" w14:textId="597EFF0E" w:rsidR="000F466A" w:rsidRPr="005936E6" w:rsidRDefault="000F466A" w:rsidP="00927D8B">
      <w:pPr>
        <w:autoSpaceDE w:val="0"/>
        <w:autoSpaceDN w:val="0"/>
        <w:adjustRightInd w:val="0"/>
        <w:rPr>
          <w:rFonts w:cs="Arial"/>
          <w:szCs w:val="20"/>
        </w:rPr>
      </w:pPr>
      <w:r w:rsidRPr="005936E6">
        <w:rPr>
          <w:rFonts w:cs="Arial"/>
          <w:szCs w:val="20"/>
        </w:rPr>
        <w:t xml:space="preserve">Pour les forçages techniques ou </w:t>
      </w:r>
      <w:r w:rsidR="00290C80" w:rsidRPr="005936E6">
        <w:rPr>
          <w:rFonts w:cs="Arial"/>
          <w:szCs w:val="20"/>
        </w:rPr>
        <w:t>administratifs</w:t>
      </w:r>
      <w:r w:rsidRPr="005936E6">
        <w:rPr>
          <w:rFonts w:cs="Arial"/>
          <w:szCs w:val="20"/>
        </w:rPr>
        <w:t xml:space="preserve">, </w:t>
      </w:r>
      <w:r w:rsidR="00290C80" w:rsidRPr="005936E6">
        <w:rPr>
          <w:rFonts w:cs="Arial"/>
          <w:szCs w:val="20"/>
        </w:rPr>
        <w:t>le périmètre intègre également les clients en S2 et en S3.</w:t>
      </w:r>
    </w:p>
    <w:p w14:paraId="780B9B3E" w14:textId="77777777" w:rsidR="00290C80" w:rsidRPr="005936E6" w:rsidRDefault="00290C80" w:rsidP="00927D8B">
      <w:pPr>
        <w:autoSpaceDE w:val="0"/>
        <w:autoSpaceDN w:val="0"/>
        <w:adjustRightInd w:val="0"/>
        <w:rPr>
          <w:rFonts w:cs="Arial"/>
          <w:szCs w:val="20"/>
        </w:rPr>
      </w:pPr>
    </w:p>
    <w:p w14:paraId="25C6FE9A" w14:textId="77777777" w:rsidR="00A94469" w:rsidRPr="005936E6" w:rsidRDefault="00A94469" w:rsidP="00927D8B">
      <w:pPr>
        <w:autoSpaceDE w:val="0"/>
        <w:autoSpaceDN w:val="0"/>
        <w:adjustRightInd w:val="0"/>
        <w:rPr>
          <w:rFonts w:cs="Arial"/>
          <w:szCs w:val="20"/>
        </w:rPr>
      </w:pPr>
    </w:p>
    <w:p w14:paraId="70C36A0E" w14:textId="427FEF19" w:rsidR="0048044A" w:rsidRPr="005936E6" w:rsidRDefault="0048044A" w:rsidP="00927D8B">
      <w:pPr>
        <w:autoSpaceDE w:val="0"/>
        <w:autoSpaceDN w:val="0"/>
        <w:adjustRightInd w:val="0"/>
        <w:rPr>
          <w:rFonts w:cs="Arial"/>
          <w:b/>
          <w:bCs/>
          <w:szCs w:val="20"/>
        </w:rPr>
      </w:pPr>
      <w:r w:rsidRPr="005936E6">
        <w:rPr>
          <w:rFonts w:cs="Arial"/>
          <w:b/>
          <w:bCs/>
          <w:szCs w:val="20"/>
        </w:rPr>
        <w:lastRenderedPageBreak/>
        <w:t xml:space="preserve">2. Limites </w:t>
      </w:r>
      <w:r w:rsidR="00A62EB2" w:rsidRPr="005936E6">
        <w:rPr>
          <w:rFonts w:cs="Arial"/>
          <w:b/>
          <w:bCs/>
          <w:szCs w:val="20"/>
        </w:rPr>
        <w:t>décisionnelles commerciales</w:t>
      </w:r>
    </w:p>
    <w:p w14:paraId="4AD6EFD5" w14:textId="77777777" w:rsidR="00D66626" w:rsidRPr="005936E6" w:rsidRDefault="00D66626" w:rsidP="00927D8B">
      <w:pPr>
        <w:autoSpaceDE w:val="0"/>
        <w:autoSpaceDN w:val="0"/>
        <w:adjustRightInd w:val="0"/>
        <w:rPr>
          <w:rFonts w:cs="Arial"/>
          <w:szCs w:val="20"/>
        </w:rPr>
      </w:pPr>
    </w:p>
    <w:p w14:paraId="13C88D94" w14:textId="6799CF80" w:rsidR="0048044A" w:rsidRPr="005936E6" w:rsidRDefault="0048044A" w:rsidP="00927D8B">
      <w:pPr>
        <w:autoSpaceDE w:val="0"/>
        <w:autoSpaceDN w:val="0"/>
        <w:adjustRightInd w:val="0"/>
        <w:rPr>
          <w:rFonts w:cs="Arial"/>
          <w:szCs w:val="20"/>
        </w:rPr>
      </w:pPr>
      <w:r w:rsidRPr="005936E6">
        <w:rPr>
          <w:rFonts w:cs="Arial"/>
          <w:szCs w:val="20"/>
        </w:rPr>
        <w:t>Les</w:t>
      </w:r>
      <w:r w:rsidR="00A62EB2" w:rsidRPr="005936E6">
        <w:rPr>
          <w:rFonts w:cs="Arial"/>
          <w:szCs w:val="20"/>
        </w:rPr>
        <w:t xml:space="preserve"> limites</w:t>
      </w:r>
      <w:r w:rsidRPr="005936E6">
        <w:rPr>
          <w:rFonts w:cs="Arial"/>
          <w:szCs w:val="20"/>
        </w:rPr>
        <w:t xml:space="preserve"> octroyées dans le cadre des opérations de forçage commercial sont présentées ci-dessous.</w:t>
      </w:r>
    </w:p>
    <w:p w14:paraId="72DC69FB" w14:textId="65870744" w:rsidR="0048044A" w:rsidRPr="00DE7915" w:rsidRDefault="0048044A" w:rsidP="00927D8B">
      <w:pPr>
        <w:autoSpaceDE w:val="0"/>
        <w:autoSpaceDN w:val="0"/>
        <w:adjustRightInd w:val="0"/>
        <w:rPr>
          <w:rFonts w:cs="Arial"/>
          <w:szCs w:val="20"/>
        </w:rPr>
      </w:pPr>
      <w:r w:rsidRPr="005936E6">
        <w:rPr>
          <w:rFonts w:cs="Arial"/>
          <w:szCs w:val="20"/>
        </w:rPr>
        <w:t xml:space="preserve">Ces </w:t>
      </w:r>
      <w:r w:rsidR="00A62EB2" w:rsidRPr="005936E6">
        <w:rPr>
          <w:rFonts w:cs="Arial"/>
          <w:szCs w:val="20"/>
        </w:rPr>
        <w:t xml:space="preserve">limites </w:t>
      </w:r>
      <w:r w:rsidRPr="005936E6">
        <w:rPr>
          <w:rFonts w:cs="Arial"/>
          <w:szCs w:val="20"/>
        </w:rPr>
        <w:t>vous sont attribuées hors système et leur application sera exécuté auprès de l</w:t>
      </w:r>
      <w:r w:rsidR="002A2C88" w:rsidRPr="005936E6">
        <w:rPr>
          <w:rFonts w:cs="Arial"/>
          <w:szCs w:val="20"/>
        </w:rPr>
        <w:t xml:space="preserve">a cellule centralisée </w:t>
      </w:r>
      <w:r w:rsidR="003E0732" w:rsidRPr="005936E6">
        <w:rPr>
          <w:rFonts w:cs="Arial"/>
          <w:szCs w:val="20"/>
        </w:rPr>
        <w:t xml:space="preserve">de gestion des risques </w:t>
      </w:r>
      <w:r w:rsidRPr="005936E6">
        <w:rPr>
          <w:rFonts w:cs="Arial"/>
          <w:szCs w:val="20"/>
        </w:rPr>
        <w:t>sur la base</w:t>
      </w:r>
      <w:r w:rsidRPr="00DE7915">
        <w:rPr>
          <w:rFonts w:cs="Arial"/>
          <w:szCs w:val="20"/>
        </w:rPr>
        <w:t xml:space="preserve"> d’un accord donné par mail de votre part.</w:t>
      </w:r>
    </w:p>
    <w:p w14:paraId="055AECFE" w14:textId="66EC8F9A" w:rsidR="00CA61F2" w:rsidRPr="005936E6" w:rsidRDefault="00CA61F2" w:rsidP="00927D8B">
      <w:pPr>
        <w:autoSpaceDE w:val="0"/>
        <w:autoSpaceDN w:val="0"/>
        <w:adjustRightInd w:val="0"/>
        <w:rPr>
          <w:rFonts w:cs="Arial"/>
          <w:szCs w:val="20"/>
        </w:rPr>
      </w:pPr>
      <w:r w:rsidRPr="00DE7915">
        <w:rPr>
          <w:rFonts w:cs="Arial"/>
          <w:szCs w:val="20"/>
        </w:rPr>
        <w:t xml:space="preserve">La </w:t>
      </w:r>
      <w:r w:rsidR="006A06BA" w:rsidRPr="00DE7915">
        <w:rPr>
          <w:rFonts w:cs="Arial"/>
          <w:szCs w:val="20"/>
        </w:rPr>
        <w:t>qualification</w:t>
      </w:r>
      <w:r w:rsidRPr="00DE7915">
        <w:rPr>
          <w:rFonts w:cs="Arial"/>
          <w:szCs w:val="20"/>
        </w:rPr>
        <w:t xml:space="preserve"> de la nature du forçage est</w:t>
      </w:r>
      <w:r w:rsidR="006A06BA" w:rsidRPr="00DE7915">
        <w:rPr>
          <w:rFonts w:cs="Arial"/>
          <w:szCs w:val="20"/>
        </w:rPr>
        <w:t xml:space="preserve"> définie</w:t>
      </w:r>
      <w:r w:rsidRPr="00DE7915">
        <w:rPr>
          <w:rFonts w:cs="Arial"/>
          <w:szCs w:val="20"/>
        </w:rPr>
        <w:t xml:space="preserve"> par la cellule centralisée de gestion des risques</w:t>
      </w:r>
      <w:r w:rsidR="006A06BA" w:rsidRPr="00DE7915">
        <w:rPr>
          <w:rFonts w:cs="Arial"/>
          <w:szCs w:val="20"/>
        </w:rPr>
        <w:t xml:space="preserve"> qui de facto </w:t>
      </w:r>
      <w:r w:rsidR="006A06BA" w:rsidRPr="005936E6">
        <w:rPr>
          <w:rFonts w:cs="Arial"/>
          <w:szCs w:val="20"/>
        </w:rPr>
        <w:t>détermine le niveau de signature nécessaire.</w:t>
      </w:r>
    </w:p>
    <w:p w14:paraId="4A130E84" w14:textId="77777777" w:rsidR="00D66626" w:rsidRPr="005936E6" w:rsidRDefault="00D66626" w:rsidP="00927D8B">
      <w:pPr>
        <w:autoSpaceDE w:val="0"/>
        <w:autoSpaceDN w:val="0"/>
        <w:adjustRightInd w:val="0"/>
        <w:rPr>
          <w:rFonts w:cs="Arial"/>
          <w:szCs w:val="20"/>
        </w:rPr>
      </w:pPr>
    </w:p>
    <w:p w14:paraId="30796019" w14:textId="009B8B1C" w:rsidR="0048044A" w:rsidRPr="005936E6" w:rsidRDefault="0048044A" w:rsidP="00927D8B">
      <w:pPr>
        <w:autoSpaceDE w:val="0"/>
        <w:autoSpaceDN w:val="0"/>
        <w:adjustRightInd w:val="0"/>
        <w:rPr>
          <w:rFonts w:cs="Arial"/>
          <w:szCs w:val="20"/>
        </w:rPr>
      </w:pPr>
      <w:r w:rsidRPr="005936E6">
        <w:rPr>
          <w:rFonts w:cs="Arial"/>
          <w:szCs w:val="20"/>
        </w:rPr>
        <w:t xml:space="preserve">Les </w:t>
      </w:r>
      <w:r w:rsidR="00A62EB2" w:rsidRPr="005936E6">
        <w:rPr>
          <w:rFonts w:cs="Arial"/>
          <w:szCs w:val="20"/>
        </w:rPr>
        <w:t xml:space="preserve">limites </w:t>
      </w:r>
      <w:r w:rsidRPr="005936E6">
        <w:rPr>
          <w:rFonts w:cs="Arial"/>
          <w:szCs w:val="20"/>
        </w:rPr>
        <w:t xml:space="preserve">Commerciales sur les clients autorisés concerne uniquement </w:t>
      </w:r>
      <w:r w:rsidR="0027797F" w:rsidRPr="005936E6">
        <w:rPr>
          <w:rFonts w:cs="Arial"/>
          <w:szCs w:val="20"/>
        </w:rPr>
        <w:t xml:space="preserve">l’autorisation de découvert présente sur le compte courant </w:t>
      </w:r>
      <w:proofErr w:type="spellStart"/>
      <w:r w:rsidR="0027797F" w:rsidRPr="005936E6">
        <w:rPr>
          <w:rFonts w:cs="Arial"/>
          <w:szCs w:val="20"/>
        </w:rPr>
        <w:t>Corporate</w:t>
      </w:r>
      <w:proofErr w:type="spellEnd"/>
      <w:r w:rsidRPr="005936E6">
        <w:rPr>
          <w:rFonts w:cs="Arial"/>
          <w:szCs w:val="20"/>
        </w:rPr>
        <w:t>.</w:t>
      </w:r>
      <w:r w:rsidR="00B97C06" w:rsidRPr="005936E6">
        <w:rPr>
          <w:rFonts w:cs="Arial"/>
          <w:szCs w:val="20"/>
        </w:rPr>
        <w:t xml:space="preserve"> </w:t>
      </w:r>
    </w:p>
    <w:p w14:paraId="312D7055" w14:textId="68A61E56" w:rsidR="0048044A" w:rsidRPr="00DE7915" w:rsidRDefault="0048044A" w:rsidP="00927D8B">
      <w:pPr>
        <w:autoSpaceDE w:val="0"/>
        <w:autoSpaceDN w:val="0"/>
        <w:adjustRightInd w:val="0"/>
        <w:rPr>
          <w:rFonts w:cs="Arial"/>
          <w:szCs w:val="20"/>
        </w:rPr>
      </w:pPr>
      <w:r w:rsidRPr="005936E6">
        <w:rPr>
          <w:rFonts w:cs="Arial"/>
          <w:szCs w:val="20"/>
        </w:rPr>
        <w:t>Elle</w:t>
      </w:r>
      <w:r w:rsidR="00D66626" w:rsidRPr="005936E6">
        <w:rPr>
          <w:rFonts w:cs="Arial"/>
          <w:szCs w:val="20"/>
        </w:rPr>
        <w:t>s</w:t>
      </w:r>
      <w:r w:rsidRPr="005936E6">
        <w:rPr>
          <w:rFonts w:cs="Arial"/>
          <w:szCs w:val="20"/>
        </w:rPr>
        <w:t xml:space="preserve"> s’applique</w:t>
      </w:r>
      <w:r w:rsidR="00D66626" w:rsidRPr="005936E6">
        <w:rPr>
          <w:rFonts w:cs="Arial"/>
          <w:szCs w:val="20"/>
        </w:rPr>
        <w:t>nt</w:t>
      </w:r>
      <w:r w:rsidRPr="00DE7915">
        <w:rPr>
          <w:rFonts w:cs="Arial"/>
          <w:szCs w:val="20"/>
        </w:rPr>
        <w:t xml:space="preserve"> sur la ligne autorisée et non sur le total des autorisations. Elles viennent en plus des</w:t>
      </w:r>
      <w:r w:rsidR="00D66626" w:rsidRPr="00DE7915">
        <w:rPr>
          <w:rFonts w:cs="Arial"/>
          <w:szCs w:val="20"/>
        </w:rPr>
        <w:t xml:space="preserve"> </w:t>
      </w:r>
      <w:r w:rsidRPr="00DE7915">
        <w:rPr>
          <w:rFonts w:cs="Arial"/>
          <w:szCs w:val="20"/>
        </w:rPr>
        <w:t>couvertures certaines.</w:t>
      </w:r>
    </w:p>
    <w:p w14:paraId="47E6AFD2" w14:textId="42D008A4" w:rsidR="00D66626" w:rsidRPr="00DE7915" w:rsidRDefault="00D66626" w:rsidP="00927D8B">
      <w:pPr>
        <w:autoSpaceDE w:val="0"/>
        <w:autoSpaceDN w:val="0"/>
        <w:adjustRightInd w:val="0"/>
        <w:rPr>
          <w:rFonts w:cs="Arial"/>
          <w:szCs w:val="20"/>
        </w:rPr>
      </w:pPr>
    </w:p>
    <w:tbl>
      <w:tblPr>
        <w:tblStyle w:val="Grilledutableau"/>
        <w:tblpPr w:leftFromText="141" w:rightFromText="141" w:vertAnchor="text" w:horzAnchor="margin" w:tblpXSpec="right" w:tblpY="137"/>
        <w:tblW w:w="9072" w:type="dxa"/>
        <w:tblLayout w:type="fixed"/>
        <w:tblLook w:val="04A0" w:firstRow="1" w:lastRow="0" w:firstColumn="1" w:lastColumn="0" w:noHBand="0" w:noVBand="1"/>
      </w:tblPr>
      <w:tblGrid>
        <w:gridCol w:w="1418"/>
        <w:gridCol w:w="709"/>
        <w:gridCol w:w="3402"/>
        <w:gridCol w:w="3543"/>
      </w:tblGrid>
      <w:tr w:rsidR="00DE7915" w:rsidRPr="00DE7915" w14:paraId="379C42C9" w14:textId="77777777" w:rsidTr="000E6A12">
        <w:tc>
          <w:tcPr>
            <w:tcW w:w="1418" w:type="dxa"/>
            <w:tcBorders>
              <w:top w:val="nil"/>
              <w:left w:val="nil"/>
              <w:right w:val="nil"/>
            </w:tcBorders>
            <w:vAlign w:val="center"/>
          </w:tcPr>
          <w:p w14:paraId="0EDFB05F" w14:textId="77777777" w:rsidR="000E6A12" w:rsidRPr="00DE7915" w:rsidRDefault="000E6A12" w:rsidP="000E6A12">
            <w:pPr>
              <w:jc w:val="center"/>
              <w:rPr>
                <w:rFonts w:asciiTheme="minorHAnsi" w:hAnsiTheme="minorHAnsi" w:cstheme="minorHAnsi"/>
                <w:szCs w:val="20"/>
              </w:rPr>
            </w:pPr>
          </w:p>
        </w:tc>
        <w:tc>
          <w:tcPr>
            <w:tcW w:w="709" w:type="dxa"/>
            <w:tcBorders>
              <w:top w:val="nil"/>
              <w:left w:val="nil"/>
            </w:tcBorders>
            <w:vAlign w:val="center"/>
          </w:tcPr>
          <w:p w14:paraId="367DF172" w14:textId="77777777" w:rsidR="000E6A12" w:rsidRPr="00DE7915" w:rsidRDefault="000E6A12" w:rsidP="000E6A12">
            <w:pPr>
              <w:jc w:val="center"/>
              <w:rPr>
                <w:rFonts w:asciiTheme="minorHAnsi" w:hAnsiTheme="minorHAnsi" w:cstheme="minorHAnsi"/>
                <w:szCs w:val="20"/>
              </w:rPr>
            </w:pPr>
          </w:p>
        </w:tc>
        <w:tc>
          <w:tcPr>
            <w:tcW w:w="3402" w:type="dxa"/>
            <w:vAlign w:val="center"/>
          </w:tcPr>
          <w:p w14:paraId="18A48074" w14:textId="17B5A0F8" w:rsidR="000E6A12" w:rsidRPr="00DE7915" w:rsidRDefault="000E6A12" w:rsidP="000E6A12">
            <w:pPr>
              <w:jc w:val="center"/>
              <w:rPr>
                <w:rFonts w:asciiTheme="minorHAnsi" w:hAnsiTheme="minorHAnsi" w:cstheme="minorHAnsi"/>
                <w:szCs w:val="20"/>
              </w:rPr>
            </w:pPr>
            <w:r w:rsidRPr="00DE7915">
              <w:rPr>
                <w:rFonts w:asciiTheme="minorHAnsi" w:hAnsiTheme="minorHAnsi" w:cstheme="minorHAnsi"/>
                <w:szCs w:val="20"/>
              </w:rPr>
              <w:t>For</w:t>
            </w:r>
            <w:r w:rsidR="00FA1816" w:rsidRPr="00DE7915">
              <w:rPr>
                <w:rFonts w:asciiTheme="minorHAnsi" w:hAnsiTheme="minorHAnsi" w:cstheme="minorHAnsi"/>
                <w:szCs w:val="20"/>
              </w:rPr>
              <w:t>ç</w:t>
            </w:r>
            <w:r w:rsidRPr="00DE7915">
              <w:rPr>
                <w:rFonts w:asciiTheme="minorHAnsi" w:hAnsiTheme="minorHAnsi" w:cstheme="minorHAnsi"/>
                <w:szCs w:val="20"/>
              </w:rPr>
              <w:t>age</w:t>
            </w:r>
            <w:r w:rsidR="00FA1816" w:rsidRPr="00DE7915">
              <w:rPr>
                <w:rFonts w:asciiTheme="minorHAnsi" w:hAnsiTheme="minorHAnsi" w:cstheme="minorHAnsi"/>
                <w:szCs w:val="20"/>
              </w:rPr>
              <w:t xml:space="preserve"> commercial</w:t>
            </w:r>
          </w:p>
        </w:tc>
        <w:tc>
          <w:tcPr>
            <w:tcW w:w="3543" w:type="dxa"/>
            <w:vAlign w:val="center"/>
          </w:tcPr>
          <w:p w14:paraId="79E0940A" w14:textId="25FACEAA" w:rsidR="000E6A12" w:rsidRPr="00DE7915" w:rsidRDefault="00FA1816" w:rsidP="000E6A12">
            <w:pPr>
              <w:jc w:val="center"/>
              <w:rPr>
                <w:rFonts w:asciiTheme="minorHAnsi" w:hAnsiTheme="minorHAnsi" w:cstheme="minorHAnsi"/>
                <w:szCs w:val="20"/>
              </w:rPr>
            </w:pPr>
            <w:r w:rsidRPr="00DE7915">
              <w:rPr>
                <w:rFonts w:asciiTheme="minorHAnsi" w:hAnsiTheme="minorHAnsi" w:cstheme="minorHAnsi"/>
                <w:szCs w:val="20"/>
              </w:rPr>
              <w:t>Forçage technique / administratif</w:t>
            </w:r>
          </w:p>
        </w:tc>
      </w:tr>
      <w:tr w:rsidR="00DE7915" w:rsidRPr="00DE7915" w14:paraId="1F0E54F4" w14:textId="77777777" w:rsidTr="00820CB4">
        <w:trPr>
          <w:trHeight w:val="442"/>
        </w:trPr>
        <w:tc>
          <w:tcPr>
            <w:tcW w:w="1418" w:type="dxa"/>
            <w:vMerge w:val="restart"/>
            <w:vAlign w:val="center"/>
          </w:tcPr>
          <w:p w14:paraId="00BAFC4E" w14:textId="77777777" w:rsidR="000E6A12" w:rsidRPr="00DE7915" w:rsidRDefault="000E6A12" w:rsidP="000E6A12">
            <w:pPr>
              <w:jc w:val="left"/>
              <w:rPr>
                <w:rFonts w:asciiTheme="minorHAnsi" w:hAnsiTheme="minorHAnsi" w:cstheme="minorHAnsi"/>
                <w:szCs w:val="20"/>
              </w:rPr>
            </w:pPr>
            <w:r w:rsidRPr="00DE7915">
              <w:rPr>
                <w:rFonts w:asciiTheme="minorHAnsi" w:hAnsiTheme="minorHAnsi" w:cstheme="minorHAnsi"/>
                <w:szCs w:val="20"/>
              </w:rPr>
              <w:t>Auto valide ou échue depuis &lt;3 mois</w:t>
            </w:r>
          </w:p>
        </w:tc>
        <w:tc>
          <w:tcPr>
            <w:tcW w:w="709" w:type="dxa"/>
            <w:vAlign w:val="center"/>
          </w:tcPr>
          <w:p w14:paraId="206DE34D" w14:textId="77777777" w:rsidR="000E6A12" w:rsidRPr="00DE7915" w:rsidRDefault="000E6A12" w:rsidP="000E6A12">
            <w:pPr>
              <w:jc w:val="left"/>
              <w:rPr>
                <w:rFonts w:asciiTheme="minorHAnsi" w:hAnsiTheme="minorHAnsi" w:cstheme="minorHAnsi"/>
                <w:szCs w:val="20"/>
              </w:rPr>
            </w:pPr>
            <w:r w:rsidRPr="00DE7915">
              <w:rPr>
                <w:rFonts w:asciiTheme="minorHAnsi" w:hAnsiTheme="minorHAnsi" w:cstheme="minorHAnsi"/>
                <w:szCs w:val="20"/>
              </w:rPr>
              <w:t>GE</w:t>
            </w:r>
          </w:p>
        </w:tc>
        <w:tc>
          <w:tcPr>
            <w:tcW w:w="3402" w:type="dxa"/>
            <w:vAlign w:val="center"/>
          </w:tcPr>
          <w:p w14:paraId="32B5C5D6" w14:textId="77777777" w:rsidR="000E6A12" w:rsidRPr="00DE7915" w:rsidRDefault="000E6A12" w:rsidP="000E6A12">
            <w:pPr>
              <w:jc w:val="center"/>
              <w:rPr>
                <w:rFonts w:asciiTheme="minorHAnsi" w:hAnsiTheme="minorHAnsi" w:cstheme="minorHAnsi"/>
                <w:szCs w:val="20"/>
              </w:rPr>
            </w:pPr>
            <w:r w:rsidRPr="00DE7915">
              <w:rPr>
                <w:rFonts w:asciiTheme="minorHAnsi" w:hAnsiTheme="minorHAnsi" w:cstheme="minorHAnsi"/>
                <w:szCs w:val="20"/>
              </w:rPr>
              <w:t>X% max et Y MDEL</w:t>
            </w:r>
          </w:p>
        </w:tc>
        <w:tc>
          <w:tcPr>
            <w:tcW w:w="3543" w:type="dxa"/>
            <w:vAlign w:val="center"/>
          </w:tcPr>
          <w:p w14:paraId="02735EF3" w14:textId="77777777" w:rsidR="000E6A12" w:rsidRPr="00DE7915" w:rsidRDefault="000E6A12" w:rsidP="000E6A12">
            <w:pPr>
              <w:jc w:val="center"/>
              <w:rPr>
                <w:rFonts w:asciiTheme="minorHAnsi" w:hAnsiTheme="minorHAnsi" w:cstheme="minorHAnsi"/>
                <w:szCs w:val="20"/>
              </w:rPr>
            </w:pPr>
            <w:r w:rsidRPr="00DE7915">
              <w:rPr>
                <w:rFonts w:asciiTheme="minorHAnsi" w:hAnsiTheme="minorHAnsi" w:cstheme="minorHAnsi"/>
                <w:szCs w:val="20"/>
              </w:rPr>
              <w:t>X% max et Y MDEL</w:t>
            </w:r>
          </w:p>
        </w:tc>
      </w:tr>
      <w:tr w:rsidR="00DE7915" w:rsidRPr="00DE7915" w14:paraId="01B5E3C5" w14:textId="77777777" w:rsidTr="000E6A12">
        <w:tc>
          <w:tcPr>
            <w:tcW w:w="1418" w:type="dxa"/>
            <w:vMerge/>
            <w:vAlign w:val="center"/>
          </w:tcPr>
          <w:p w14:paraId="03DDC71C" w14:textId="77777777" w:rsidR="000E6A12" w:rsidRPr="00DE7915" w:rsidRDefault="000E6A12" w:rsidP="000E6A12">
            <w:pPr>
              <w:jc w:val="left"/>
              <w:rPr>
                <w:rFonts w:asciiTheme="minorHAnsi" w:hAnsiTheme="minorHAnsi" w:cstheme="minorHAnsi"/>
                <w:szCs w:val="20"/>
              </w:rPr>
            </w:pPr>
          </w:p>
        </w:tc>
        <w:tc>
          <w:tcPr>
            <w:tcW w:w="709" w:type="dxa"/>
            <w:vAlign w:val="center"/>
          </w:tcPr>
          <w:p w14:paraId="6E2C4151" w14:textId="77777777" w:rsidR="000E6A12" w:rsidRPr="00DE7915" w:rsidRDefault="000E6A12" w:rsidP="000E6A12">
            <w:pPr>
              <w:jc w:val="left"/>
              <w:rPr>
                <w:rFonts w:asciiTheme="minorHAnsi" w:hAnsiTheme="minorHAnsi" w:cstheme="minorHAnsi"/>
                <w:szCs w:val="20"/>
              </w:rPr>
            </w:pPr>
            <w:r w:rsidRPr="00DE7915">
              <w:rPr>
                <w:rFonts w:asciiTheme="minorHAnsi" w:hAnsiTheme="minorHAnsi" w:cstheme="minorHAnsi"/>
                <w:szCs w:val="20"/>
              </w:rPr>
              <w:t>PME</w:t>
            </w:r>
          </w:p>
        </w:tc>
        <w:tc>
          <w:tcPr>
            <w:tcW w:w="3402" w:type="dxa"/>
            <w:vAlign w:val="center"/>
          </w:tcPr>
          <w:p w14:paraId="32D2B534" w14:textId="77777777" w:rsidR="000E6A12" w:rsidRPr="00DE7915" w:rsidRDefault="000E6A12" w:rsidP="000E6A12">
            <w:pPr>
              <w:jc w:val="center"/>
              <w:rPr>
                <w:rFonts w:asciiTheme="minorHAnsi" w:hAnsiTheme="minorHAnsi" w:cstheme="minorHAnsi"/>
                <w:szCs w:val="20"/>
              </w:rPr>
            </w:pPr>
            <w:r w:rsidRPr="00DE7915">
              <w:rPr>
                <w:rFonts w:asciiTheme="minorHAnsi" w:hAnsiTheme="minorHAnsi" w:cstheme="minorHAnsi"/>
                <w:szCs w:val="20"/>
              </w:rPr>
              <w:t>X% max et Y MDEL</w:t>
            </w:r>
          </w:p>
        </w:tc>
        <w:tc>
          <w:tcPr>
            <w:tcW w:w="3543" w:type="dxa"/>
            <w:vAlign w:val="center"/>
          </w:tcPr>
          <w:p w14:paraId="587E55FE" w14:textId="77777777" w:rsidR="000E6A12" w:rsidRPr="00DE7915" w:rsidRDefault="000E6A12" w:rsidP="000E6A12">
            <w:pPr>
              <w:jc w:val="center"/>
              <w:rPr>
                <w:rFonts w:asciiTheme="minorHAnsi" w:hAnsiTheme="minorHAnsi" w:cstheme="minorHAnsi"/>
                <w:szCs w:val="20"/>
              </w:rPr>
            </w:pPr>
            <w:r w:rsidRPr="00DE7915">
              <w:rPr>
                <w:rFonts w:asciiTheme="minorHAnsi" w:hAnsiTheme="minorHAnsi" w:cstheme="minorHAnsi"/>
                <w:szCs w:val="20"/>
              </w:rPr>
              <w:t>X% max et Y MDEL</w:t>
            </w:r>
          </w:p>
        </w:tc>
      </w:tr>
      <w:tr w:rsidR="00DE7915" w:rsidRPr="00DE7915" w14:paraId="28654382" w14:textId="77777777" w:rsidTr="00820CB4">
        <w:trPr>
          <w:trHeight w:val="410"/>
        </w:trPr>
        <w:tc>
          <w:tcPr>
            <w:tcW w:w="1418" w:type="dxa"/>
            <w:vMerge w:val="restart"/>
            <w:vAlign w:val="center"/>
          </w:tcPr>
          <w:p w14:paraId="39EF9EA9" w14:textId="77777777" w:rsidR="000E6A12" w:rsidRPr="00DE7915" w:rsidRDefault="000E6A12" w:rsidP="000E6A12">
            <w:pPr>
              <w:jc w:val="left"/>
              <w:rPr>
                <w:rFonts w:asciiTheme="minorHAnsi" w:hAnsiTheme="minorHAnsi" w:cstheme="minorHAnsi"/>
                <w:szCs w:val="20"/>
              </w:rPr>
            </w:pPr>
            <w:r w:rsidRPr="00DE7915">
              <w:rPr>
                <w:rFonts w:asciiTheme="minorHAnsi" w:hAnsiTheme="minorHAnsi" w:cstheme="minorHAnsi"/>
                <w:szCs w:val="20"/>
              </w:rPr>
              <w:t>Auto échue depuis &gt; 3 mois</w:t>
            </w:r>
          </w:p>
        </w:tc>
        <w:tc>
          <w:tcPr>
            <w:tcW w:w="709" w:type="dxa"/>
            <w:vAlign w:val="center"/>
          </w:tcPr>
          <w:p w14:paraId="38A685AD" w14:textId="77777777" w:rsidR="000E6A12" w:rsidRPr="00DE7915" w:rsidRDefault="000E6A12" w:rsidP="000E6A12">
            <w:pPr>
              <w:jc w:val="left"/>
              <w:rPr>
                <w:rFonts w:asciiTheme="minorHAnsi" w:hAnsiTheme="minorHAnsi" w:cstheme="minorHAnsi"/>
                <w:szCs w:val="20"/>
              </w:rPr>
            </w:pPr>
            <w:r w:rsidRPr="00DE7915">
              <w:rPr>
                <w:rFonts w:asciiTheme="minorHAnsi" w:hAnsiTheme="minorHAnsi" w:cstheme="minorHAnsi"/>
                <w:szCs w:val="20"/>
              </w:rPr>
              <w:t>GE</w:t>
            </w:r>
          </w:p>
        </w:tc>
        <w:tc>
          <w:tcPr>
            <w:tcW w:w="3402" w:type="dxa"/>
            <w:vAlign w:val="center"/>
          </w:tcPr>
          <w:p w14:paraId="676304E1" w14:textId="77777777" w:rsidR="000E6A12" w:rsidRPr="00DE7915" w:rsidRDefault="000E6A12" w:rsidP="000E6A12">
            <w:pPr>
              <w:jc w:val="center"/>
              <w:rPr>
                <w:rFonts w:asciiTheme="minorHAnsi" w:hAnsiTheme="minorHAnsi" w:cstheme="minorHAnsi"/>
                <w:szCs w:val="20"/>
              </w:rPr>
            </w:pPr>
            <w:r w:rsidRPr="00DE7915">
              <w:rPr>
                <w:rFonts w:asciiTheme="minorHAnsi" w:hAnsiTheme="minorHAnsi" w:cstheme="minorHAnsi"/>
                <w:szCs w:val="20"/>
              </w:rPr>
              <w:t>Y MDEL</w:t>
            </w:r>
          </w:p>
        </w:tc>
        <w:tc>
          <w:tcPr>
            <w:tcW w:w="3543" w:type="dxa"/>
            <w:vAlign w:val="center"/>
          </w:tcPr>
          <w:p w14:paraId="5CBF0D12" w14:textId="77777777" w:rsidR="000E6A12" w:rsidRPr="00DE7915" w:rsidRDefault="000E6A12" w:rsidP="000E6A12">
            <w:pPr>
              <w:jc w:val="center"/>
              <w:rPr>
                <w:rFonts w:asciiTheme="minorHAnsi" w:hAnsiTheme="minorHAnsi" w:cstheme="minorHAnsi"/>
                <w:szCs w:val="20"/>
              </w:rPr>
            </w:pPr>
            <w:r w:rsidRPr="00DE7915">
              <w:rPr>
                <w:rFonts w:asciiTheme="minorHAnsi" w:hAnsiTheme="minorHAnsi" w:cstheme="minorHAnsi"/>
                <w:szCs w:val="20"/>
              </w:rPr>
              <w:t>Y MDEL</w:t>
            </w:r>
          </w:p>
        </w:tc>
      </w:tr>
      <w:tr w:rsidR="00DE7915" w:rsidRPr="00DE7915" w14:paraId="5901E325" w14:textId="77777777" w:rsidTr="000E6A12">
        <w:tc>
          <w:tcPr>
            <w:tcW w:w="1418" w:type="dxa"/>
            <w:vMerge/>
            <w:vAlign w:val="center"/>
          </w:tcPr>
          <w:p w14:paraId="4FDB8F25" w14:textId="77777777" w:rsidR="000E6A12" w:rsidRPr="00DE7915" w:rsidRDefault="000E6A12" w:rsidP="000E6A12">
            <w:pPr>
              <w:jc w:val="left"/>
              <w:rPr>
                <w:rFonts w:asciiTheme="minorHAnsi" w:hAnsiTheme="minorHAnsi" w:cstheme="minorHAnsi"/>
                <w:szCs w:val="20"/>
              </w:rPr>
            </w:pPr>
          </w:p>
        </w:tc>
        <w:tc>
          <w:tcPr>
            <w:tcW w:w="709" w:type="dxa"/>
            <w:vAlign w:val="center"/>
          </w:tcPr>
          <w:p w14:paraId="350F4BC5" w14:textId="77777777" w:rsidR="000E6A12" w:rsidRPr="00DE7915" w:rsidRDefault="000E6A12" w:rsidP="000E6A12">
            <w:pPr>
              <w:jc w:val="left"/>
              <w:rPr>
                <w:rFonts w:asciiTheme="minorHAnsi" w:hAnsiTheme="minorHAnsi" w:cstheme="minorHAnsi"/>
                <w:szCs w:val="20"/>
              </w:rPr>
            </w:pPr>
            <w:r w:rsidRPr="00DE7915">
              <w:rPr>
                <w:rFonts w:asciiTheme="minorHAnsi" w:hAnsiTheme="minorHAnsi" w:cstheme="minorHAnsi"/>
                <w:szCs w:val="20"/>
              </w:rPr>
              <w:t>PME</w:t>
            </w:r>
          </w:p>
        </w:tc>
        <w:tc>
          <w:tcPr>
            <w:tcW w:w="3402" w:type="dxa"/>
            <w:vAlign w:val="center"/>
          </w:tcPr>
          <w:p w14:paraId="26DA896D" w14:textId="77777777" w:rsidR="000E6A12" w:rsidRPr="00DE7915" w:rsidRDefault="000E6A12" w:rsidP="000E6A12">
            <w:pPr>
              <w:jc w:val="center"/>
              <w:rPr>
                <w:rFonts w:asciiTheme="minorHAnsi" w:hAnsiTheme="minorHAnsi" w:cstheme="minorHAnsi"/>
                <w:szCs w:val="20"/>
              </w:rPr>
            </w:pPr>
            <w:r w:rsidRPr="00DE7915">
              <w:rPr>
                <w:rFonts w:asciiTheme="minorHAnsi" w:hAnsiTheme="minorHAnsi" w:cstheme="minorHAnsi"/>
                <w:szCs w:val="20"/>
              </w:rPr>
              <w:t>Y MDEL</w:t>
            </w:r>
          </w:p>
        </w:tc>
        <w:tc>
          <w:tcPr>
            <w:tcW w:w="3543" w:type="dxa"/>
            <w:vAlign w:val="center"/>
          </w:tcPr>
          <w:p w14:paraId="28D6F1AB" w14:textId="77777777" w:rsidR="000E6A12" w:rsidRPr="00DE7915" w:rsidRDefault="000E6A12" w:rsidP="000E6A12">
            <w:pPr>
              <w:jc w:val="center"/>
              <w:rPr>
                <w:rFonts w:asciiTheme="minorHAnsi" w:hAnsiTheme="minorHAnsi" w:cstheme="minorHAnsi"/>
                <w:szCs w:val="20"/>
              </w:rPr>
            </w:pPr>
            <w:r w:rsidRPr="00DE7915">
              <w:rPr>
                <w:rFonts w:asciiTheme="minorHAnsi" w:hAnsiTheme="minorHAnsi" w:cstheme="minorHAnsi"/>
                <w:szCs w:val="20"/>
              </w:rPr>
              <w:t>Y MDEL</w:t>
            </w:r>
          </w:p>
        </w:tc>
      </w:tr>
      <w:tr w:rsidR="00DE7915" w:rsidRPr="00DE7915" w14:paraId="439C2178" w14:textId="77777777" w:rsidTr="00820CB4">
        <w:trPr>
          <w:trHeight w:val="520"/>
        </w:trPr>
        <w:tc>
          <w:tcPr>
            <w:tcW w:w="1418" w:type="dxa"/>
            <w:vMerge w:val="restart"/>
            <w:vAlign w:val="center"/>
          </w:tcPr>
          <w:p w14:paraId="3873DADC" w14:textId="77777777" w:rsidR="000E6A12" w:rsidRPr="00DE7915" w:rsidRDefault="000E6A12" w:rsidP="000E6A12">
            <w:pPr>
              <w:jc w:val="left"/>
              <w:rPr>
                <w:rFonts w:asciiTheme="minorHAnsi" w:hAnsiTheme="minorHAnsi" w:cstheme="minorHAnsi"/>
                <w:szCs w:val="20"/>
              </w:rPr>
            </w:pPr>
            <w:r w:rsidRPr="00DE7915">
              <w:rPr>
                <w:rFonts w:asciiTheme="minorHAnsi" w:hAnsiTheme="minorHAnsi" w:cstheme="minorHAnsi"/>
                <w:szCs w:val="20"/>
              </w:rPr>
              <w:t>Sans auto</w:t>
            </w:r>
          </w:p>
        </w:tc>
        <w:tc>
          <w:tcPr>
            <w:tcW w:w="709" w:type="dxa"/>
            <w:vAlign w:val="center"/>
          </w:tcPr>
          <w:p w14:paraId="4F9FEA49" w14:textId="77777777" w:rsidR="000E6A12" w:rsidRPr="00DE7915" w:rsidRDefault="000E6A12" w:rsidP="000E6A12">
            <w:pPr>
              <w:jc w:val="left"/>
              <w:rPr>
                <w:rFonts w:asciiTheme="minorHAnsi" w:hAnsiTheme="minorHAnsi" w:cstheme="minorHAnsi"/>
                <w:szCs w:val="20"/>
              </w:rPr>
            </w:pPr>
            <w:r w:rsidRPr="00DE7915">
              <w:rPr>
                <w:rFonts w:asciiTheme="minorHAnsi" w:hAnsiTheme="minorHAnsi" w:cstheme="minorHAnsi"/>
                <w:szCs w:val="20"/>
              </w:rPr>
              <w:t>GE</w:t>
            </w:r>
          </w:p>
        </w:tc>
        <w:tc>
          <w:tcPr>
            <w:tcW w:w="3402" w:type="dxa"/>
            <w:vAlign w:val="center"/>
          </w:tcPr>
          <w:p w14:paraId="44EBCD7C" w14:textId="77777777" w:rsidR="000E6A12" w:rsidRPr="00DE7915" w:rsidRDefault="000E6A12" w:rsidP="000E6A12">
            <w:pPr>
              <w:jc w:val="center"/>
              <w:rPr>
                <w:rFonts w:asciiTheme="minorHAnsi" w:hAnsiTheme="minorHAnsi" w:cstheme="minorHAnsi"/>
                <w:szCs w:val="20"/>
              </w:rPr>
            </w:pPr>
            <w:r w:rsidRPr="00DE7915">
              <w:rPr>
                <w:rFonts w:asciiTheme="minorHAnsi" w:hAnsiTheme="minorHAnsi" w:cstheme="minorHAnsi"/>
                <w:szCs w:val="20"/>
              </w:rPr>
              <w:t>Y MDEL</w:t>
            </w:r>
          </w:p>
        </w:tc>
        <w:tc>
          <w:tcPr>
            <w:tcW w:w="3543" w:type="dxa"/>
            <w:vAlign w:val="center"/>
          </w:tcPr>
          <w:p w14:paraId="2536D528" w14:textId="77777777" w:rsidR="000E6A12" w:rsidRPr="00DE7915" w:rsidRDefault="000E6A12" w:rsidP="000E6A12">
            <w:pPr>
              <w:jc w:val="center"/>
              <w:rPr>
                <w:rFonts w:asciiTheme="minorHAnsi" w:hAnsiTheme="minorHAnsi" w:cstheme="minorHAnsi"/>
                <w:szCs w:val="20"/>
              </w:rPr>
            </w:pPr>
            <w:r w:rsidRPr="00DE7915">
              <w:rPr>
                <w:rFonts w:asciiTheme="minorHAnsi" w:hAnsiTheme="minorHAnsi" w:cstheme="minorHAnsi"/>
                <w:szCs w:val="20"/>
              </w:rPr>
              <w:t>Y MDEL</w:t>
            </w:r>
          </w:p>
        </w:tc>
      </w:tr>
      <w:tr w:rsidR="00DE7915" w:rsidRPr="00DE7915" w14:paraId="15438244" w14:textId="77777777" w:rsidTr="00820CB4">
        <w:trPr>
          <w:trHeight w:val="415"/>
        </w:trPr>
        <w:tc>
          <w:tcPr>
            <w:tcW w:w="1418" w:type="dxa"/>
            <w:vMerge/>
            <w:vAlign w:val="center"/>
          </w:tcPr>
          <w:p w14:paraId="57BCCC70" w14:textId="77777777" w:rsidR="000E6A12" w:rsidRPr="00DE7915" w:rsidRDefault="000E6A12" w:rsidP="000E6A12">
            <w:pPr>
              <w:jc w:val="left"/>
              <w:rPr>
                <w:rFonts w:asciiTheme="minorHAnsi" w:hAnsiTheme="minorHAnsi" w:cstheme="minorHAnsi"/>
                <w:szCs w:val="20"/>
              </w:rPr>
            </w:pPr>
          </w:p>
        </w:tc>
        <w:tc>
          <w:tcPr>
            <w:tcW w:w="709" w:type="dxa"/>
            <w:vAlign w:val="center"/>
          </w:tcPr>
          <w:p w14:paraId="00FBC859" w14:textId="77777777" w:rsidR="000E6A12" w:rsidRPr="00DE7915" w:rsidRDefault="000E6A12" w:rsidP="000E6A12">
            <w:pPr>
              <w:jc w:val="left"/>
              <w:rPr>
                <w:rFonts w:asciiTheme="minorHAnsi" w:hAnsiTheme="minorHAnsi" w:cstheme="minorHAnsi"/>
                <w:szCs w:val="20"/>
              </w:rPr>
            </w:pPr>
            <w:r w:rsidRPr="00DE7915">
              <w:rPr>
                <w:rFonts w:asciiTheme="minorHAnsi" w:hAnsiTheme="minorHAnsi" w:cstheme="minorHAnsi"/>
                <w:szCs w:val="20"/>
              </w:rPr>
              <w:t>PME</w:t>
            </w:r>
          </w:p>
        </w:tc>
        <w:tc>
          <w:tcPr>
            <w:tcW w:w="3402" w:type="dxa"/>
            <w:vAlign w:val="center"/>
          </w:tcPr>
          <w:p w14:paraId="5641A1C6" w14:textId="77777777" w:rsidR="000E6A12" w:rsidRPr="00DE7915" w:rsidRDefault="000E6A12" w:rsidP="000E6A12">
            <w:pPr>
              <w:jc w:val="center"/>
              <w:rPr>
                <w:rFonts w:asciiTheme="minorHAnsi" w:hAnsiTheme="minorHAnsi" w:cstheme="minorHAnsi"/>
                <w:szCs w:val="20"/>
              </w:rPr>
            </w:pPr>
            <w:r w:rsidRPr="00DE7915">
              <w:rPr>
                <w:rFonts w:asciiTheme="minorHAnsi" w:hAnsiTheme="minorHAnsi" w:cstheme="minorHAnsi"/>
                <w:szCs w:val="20"/>
              </w:rPr>
              <w:t>Y MDEL</w:t>
            </w:r>
          </w:p>
        </w:tc>
        <w:tc>
          <w:tcPr>
            <w:tcW w:w="3543" w:type="dxa"/>
            <w:vAlign w:val="center"/>
          </w:tcPr>
          <w:p w14:paraId="2EE7FF8D" w14:textId="77777777" w:rsidR="000E6A12" w:rsidRPr="00DE7915" w:rsidRDefault="000E6A12" w:rsidP="000E6A12">
            <w:pPr>
              <w:jc w:val="center"/>
              <w:rPr>
                <w:rFonts w:asciiTheme="minorHAnsi" w:hAnsiTheme="minorHAnsi" w:cstheme="minorHAnsi"/>
                <w:szCs w:val="20"/>
              </w:rPr>
            </w:pPr>
            <w:r w:rsidRPr="00DE7915">
              <w:rPr>
                <w:rFonts w:asciiTheme="minorHAnsi" w:hAnsiTheme="minorHAnsi" w:cstheme="minorHAnsi"/>
                <w:szCs w:val="20"/>
              </w:rPr>
              <w:t>Y MDEL</w:t>
            </w:r>
          </w:p>
        </w:tc>
      </w:tr>
    </w:tbl>
    <w:p w14:paraId="41E84D06" w14:textId="64C040BB" w:rsidR="00D54A8A" w:rsidRPr="00DE7915" w:rsidRDefault="00D54A8A" w:rsidP="00927D8B">
      <w:pPr>
        <w:autoSpaceDE w:val="0"/>
        <w:autoSpaceDN w:val="0"/>
        <w:adjustRightInd w:val="0"/>
        <w:rPr>
          <w:rFonts w:cs="Arial"/>
          <w:szCs w:val="20"/>
        </w:rPr>
      </w:pPr>
    </w:p>
    <w:p w14:paraId="6DE1DEB9" w14:textId="77777777" w:rsidR="00D54A8A" w:rsidRPr="00DE7915" w:rsidRDefault="00D54A8A" w:rsidP="00927D8B">
      <w:pPr>
        <w:autoSpaceDE w:val="0"/>
        <w:autoSpaceDN w:val="0"/>
        <w:adjustRightInd w:val="0"/>
        <w:rPr>
          <w:rFonts w:cs="Arial"/>
          <w:szCs w:val="20"/>
        </w:rPr>
      </w:pPr>
    </w:p>
    <w:p w14:paraId="60BE6AC6" w14:textId="77777777" w:rsidR="00D66626" w:rsidRPr="00DE7915" w:rsidRDefault="00D66626" w:rsidP="00927D8B">
      <w:pPr>
        <w:autoSpaceDE w:val="0"/>
        <w:autoSpaceDN w:val="0"/>
        <w:adjustRightInd w:val="0"/>
        <w:rPr>
          <w:rFonts w:cs="Arial"/>
          <w:szCs w:val="20"/>
        </w:rPr>
      </w:pPr>
    </w:p>
    <w:p w14:paraId="373B2FB7" w14:textId="77777777" w:rsidR="0048044A" w:rsidRPr="00DE7915" w:rsidRDefault="0048044A" w:rsidP="00927D8B">
      <w:pPr>
        <w:autoSpaceDE w:val="0"/>
        <w:autoSpaceDN w:val="0"/>
        <w:adjustRightInd w:val="0"/>
        <w:rPr>
          <w:rFonts w:cs="Arial"/>
          <w:b/>
          <w:bCs/>
          <w:szCs w:val="20"/>
        </w:rPr>
      </w:pPr>
      <w:r w:rsidRPr="00DE7915">
        <w:rPr>
          <w:rFonts w:cs="Arial"/>
          <w:b/>
          <w:bCs/>
          <w:szCs w:val="20"/>
        </w:rPr>
        <w:t>3. Durée de validité des accords sur Forçage commercial et suivi de leur régularisation</w:t>
      </w:r>
    </w:p>
    <w:p w14:paraId="6B2ECA71" w14:textId="77777777" w:rsidR="00D66626" w:rsidRPr="00DE7915" w:rsidRDefault="00D66626" w:rsidP="00927D8B">
      <w:pPr>
        <w:autoSpaceDE w:val="0"/>
        <w:autoSpaceDN w:val="0"/>
        <w:adjustRightInd w:val="0"/>
        <w:rPr>
          <w:rFonts w:cs="Arial"/>
          <w:szCs w:val="20"/>
        </w:rPr>
      </w:pPr>
    </w:p>
    <w:p w14:paraId="2EB92F19" w14:textId="7DB2FA25" w:rsidR="0048044A" w:rsidRPr="00DE7915" w:rsidRDefault="0048044A" w:rsidP="00927D8B">
      <w:pPr>
        <w:autoSpaceDE w:val="0"/>
        <w:autoSpaceDN w:val="0"/>
        <w:adjustRightInd w:val="0"/>
        <w:rPr>
          <w:rFonts w:cs="Arial"/>
          <w:szCs w:val="20"/>
        </w:rPr>
      </w:pPr>
      <w:r w:rsidRPr="00DE7915">
        <w:rPr>
          <w:rFonts w:cs="Arial"/>
          <w:szCs w:val="20"/>
        </w:rPr>
        <w:t>Pour rappel, à la présentation au forçage d’une ou plusieurs opérations entraînant un dépassement</w:t>
      </w:r>
      <w:r w:rsidR="00D66626" w:rsidRPr="00DE7915">
        <w:rPr>
          <w:rFonts w:cs="Arial"/>
          <w:szCs w:val="20"/>
        </w:rPr>
        <w:t xml:space="preserve"> </w:t>
      </w:r>
      <w:r w:rsidRPr="00DE7915">
        <w:rPr>
          <w:rFonts w:cs="Arial"/>
          <w:szCs w:val="20"/>
        </w:rPr>
        <w:t>d’autorisation ou un débit non autorisé, l</w:t>
      </w:r>
      <w:r w:rsidR="00961A7B" w:rsidRPr="00DE7915">
        <w:rPr>
          <w:rFonts w:cs="Arial"/>
          <w:szCs w:val="20"/>
        </w:rPr>
        <w:t xml:space="preserve">’équipe commerciale </w:t>
      </w:r>
      <w:r w:rsidRPr="00DE7915">
        <w:rPr>
          <w:rFonts w:cs="Arial"/>
          <w:szCs w:val="20"/>
        </w:rPr>
        <w:t xml:space="preserve">alerte par </w:t>
      </w:r>
      <w:proofErr w:type="gramStart"/>
      <w:r w:rsidRPr="00DE7915">
        <w:rPr>
          <w:rFonts w:cs="Arial"/>
          <w:szCs w:val="20"/>
        </w:rPr>
        <w:t>email</w:t>
      </w:r>
      <w:proofErr w:type="gramEnd"/>
      <w:r w:rsidRPr="00DE7915">
        <w:rPr>
          <w:rFonts w:cs="Arial"/>
          <w:szCs w:val="20"/>
        </w:rPr>
        <w:t xml:space="preserve"> le client sur le dépassement</w:t>
      </w:r>
      <w:r w:rsidR="00D66626" w:rsidRPr="00DE7915">
        <w:rPr>
          <w:rFonts w:cs="Arial"/>
          <w:szCs w:val="20"/>
        </w:rPr>
        <w:t xml:space="preserve"> </w:t>
      </w:r>
      <w:r w:rsidRPr="00DE7915">
        <w:rPr>
          <w:rFonts w:cs="Arial"/>
          <w:szCs w:val="20"/>
        </w:rPr>
        <w:t>potentiel et lui demande la couverture prévue.</w:t>
      </w:r>
    </w:p>
    <w:p w14:paraId="2646E8B4" w14:textId="7F0178F7" w:rsidR="00C44336" w:rsidRPr="00DE7915" w:rsidRDefault="0048044A" w:rsidP="00927D8B">
      <w:pPr>
        <w:autoSpaceDE w:val="0"/>
        <w:autoSpaceDN w:val="0"/>
        <w:adjustRightInd w:val="0"/>
        <w:rPr>
          <w:rFonts w:cs="Arial"/>
          <w:szCs w:val="20"/>
        </w:rPr>
      </w:pPr>
      <w:r w:rsidRPr="00DE7915">
        <w:rPr>
          <w:rFonts w:cs="Arial"/>
          <w:szCs w:val="20"/>
        </w:rPr>
        <w:t>Après forçage dans le cadre d’une promesse de couverture, l’équipe commerciale adresse un mail au client</w:t>
      </w:r>
      <w:r w:rsidR="00D66626" w:rsidRPr="00DE7915">
        <w:rPr>
          <w:rFonts w:cs="Arial"/>
          <w:szCs w:val="20"/>
        </w:rPr>
        <w:t xml:space="preserve"> </w:t>
      </w:r>
      <w:r w:rsidRPr="00DE7915">
        <w:rPr>
          <w:rFonts w:cs="Arial"/>
          <w:szCs w:val="20"/>
        </w:rPr>
        <w:t>lui notifiant la décision prise sur les opérations du jour ainsi que le délai accordé pour la</w:t>
      </w:r>
      <w:r w:rsidR="008B3056" w:rsidRPr="00DE7915">
        <w:rPr>
          <w:rFonts w:cs="Arial"/>
          <w:szCs w:val="20"/>
        </w:rPr>
        <w:t xml:space="preserve"> </w:t>
      </w:r>
      <w:r w:rsidRPr="00DE7915">
        <w:rPr>
          <w:rFonts w:cs="Arial"/>
          <w:szCs w:val="20"/>
        </w:rPr>
        <w:t>régularisation du dépassement autorisé soit maximum 10 jours ouvrés (2 semaines calendaires).</w:t>
      </w:r>
    </w:p>
    <w:p w14:paraId="6460851A" w14:textId="598866E0" w:rsidR="00504AC3" w:rsidRPr="00DE7915" w:rsidRDefault="00504AC3" w:rsidP="00927D8B">
      <w:pPr>
        <w:autoSpaceDE w:val="0"/>
        <w:autoSpaceDN w:val="0"/>
        <w:adjustRightInd w:val="0"/>
        <w:rPr>
          <w:rFonts w:cs="Arial"/>
          <w:szCs w:val="20"/>
        </w:rPr>
      </w:pPr>
    </w:p>
    <w:p w14:paraId="13857EB3" w14:textId="77777777" w:rsidR="0048044A" w:rsidRPr="00DE7915" w:rsidRDefault="0048044A" w:rsidP="00927D8B">
      <w:pPr>
        <w:autoSpaceDE w:val="0"/>
        <w:autoSpaceDN w:val="0"/>
        <w:adjustRightInd w:val="0"/>
        <w:rPr>
          <w:rFonts w:cs="Arial"/>
          <w:szCs w:val="20"/>
        </w:rPr>
      </w:pPr>
      <w:r w:rsidRPr="00DE7915">
        <w:rPr>
          <w:rFonts w:cs="Arial"/>
          <w:szCs w:val="20"/>
        </w:rPr>
        <w:t>Ce délai de 10 jours à 2 conséquences :</w:t>
      </w:r>
    </w:p>
    <w:p w14:paraId="0FE1C8FF" w14:textId="77777777" w:rsidR="008B3056" w:rsidRPr="00DE7915" w:rsidRDefault="008B3056" w:rsidP="00927D8B">
      <w:pPr>
        <w:autoSpaceDE w:val="0"/>
        <w:autoSpaceDN w:val="0"/>
        <w:adjustRightInd w:val="0"/>
        <w:rPr>
          <w:rFonts w:cs="Arial"/>
          <w:szCs w:val="20"/>
        </w:rPr>
      </w:pPr>
    </w:p>
    <w:p w14:paraId="3A2D22EC" w14:textId="16E84559" w:rsidR="0048044A" w:rsidRPr="00DE7915" w:rsidRDefault="0048044A" w:rsidP="00927D8B">
      <w:pPr>
        <w:pStyle w:val="Paragraphedeliste"/>
        <w:numPr>
          <w:ilvl w:val="0"/>
          <w:numId w:val="23"/>
        </w:numPr>
        <w:autoSpaceDE w:val="0"/>
        <w:autoSpaceDN w:val="0"/>
        <w:adjustRightInd w:val="0"/>
        <w:rPr>
          <w:rFonts w:cs="Arial"/>
          <w:b/>
          <w:bCs/>
          <w:szCs w:val="20"/>
        </w:rPr>
      </w:pPr>
      <w:r w:rsidRPr="00DE7915">
        <w:rPr>
          <w:rFonts w:cs="Arial"/>
          <w:szCs w:val="20"/>
        </w:rPr>
        <w:t>Toute expression de besoin du client dépassant les 10 jours ouvrés doit s’inscrire dans un processus</w:t>
      </w:r>
      <w:r w:rsidR="008B3056" w:rsidRPr="00DE7915">
        <w:rPr>
          <w:rFonts w:cs="Arial"/>
          <w:szCs w:val="20"/>
        </w:rPr>
        <w:t xml:space="preserve"> </w:t>
      </w:r>
      <w:r w:rsidRPr="00DE7915">
        <w:rPr>
          <w:rFonts w:cs="Arial"/>
          <w:szCs w:val="20"/>
        </w:rPr>
        <w:t xml:space="preserve">d’octroi classique </w:t>
      </w:r>
      <w:r w:rsidR="009E2750" w:rsidRPr="00DE7915">
        <w:rPr>
          <w:rFonts w:cs="Arial"/>
          <w:szCs w:val="20"/>
        </w:rPr>
        <w:t xml:space="preserve">via une demande de crédit ponctuelle </w:t>
      </w:r>
      <w:r w:rsidRPr="00DE7915">
        <w:rPr>
          <w:rFonts w:cs="Arial"/>
          <w:szCs w:val="20"/>
        </w:rPr>
        <w:t>avec avis et décision de la filière Risque</w:t>
      </w:r>
    </w:p>
    <w:p w14:paraId="6C73B19E" w14:textId="77777777" w:rsidR="008B3056" w:rsidRPr="00DE7915" w:rsidRDefault="008B3056" w:rsidP="00927D8B">
      <w:pPr>
        <w:autoSpaceDE w:val="0"/>
        <w:autoSpaceDN w:val="0"/>
        <w:adjustRightInd w:val="0"/>
        <w:rPr>
          <w:rFonts w:cs="Arial"/>
          <w:szCs w:val="20"/>
        </w:rPr>
      </w:pPr>
    </w:p>
    <w:p w14:paraId="0D03A8BF" w14:textId="490AE563" w:rsidR="0048044A" w:rsidRPr="00DE7915" w:rsidRDefault="0048044A" w:rsidP="00927D8B">
      <w:pPr>
        <w:pStyle w:val="Paragraphedeliste"/>
        <w:numPr>
          <w:ilvl w:val="0"/>
          <w:numId w:val="23"/>
        </w:numPr>
        <w:autoSpaceDE w:val="0"/>
        <w:autoSpaceDN w:val="0"/>
        <w:adjustRightInd w:val="0"/>
        <w:rPr>
          <w:rFonts w:cs="Arial"/>
          <w:szCs w:val="20"/>
        </w:rPr>
      </w:pPr>
      <w:r w:rsidRPr="00DE7915">
        <w:rPr>
          <w:rFonts w:cs="Arial"/>
          <w:szCs w:val="20"/>
        </w:rPr>
        <w:t>Toute promesse non tenue (non-respect du délai maximum de 10 jours qui prend pour point de départ</w:t>
      </w:r>
      <w:r w:rsidR="008B3056" w:rsidRPr="00DE7915">
        <w:rPr>
          <w:rFonts w:cs="Arial"/>
          <w:szCs w:val="20"/>
        </w:rPr>
        <w:t xml:space="preserve"> </w:t>
      </w:r>
      <w:r w:rsidRPr="00DE7915">
        <w:rPr>
          <w:rFonts w:cs="Arial"/>
          <w:szCs w:val="20"/>
        </w:rPr>
        <w:t>la date de forçage et la communication au client du dépassement / débit non autorisé envoyée par</w:t>
      </w:r>
      <w:r w:rsidR="008B3056" w:rsidRPr="00DE7915">
        <w:rPr>
          <w:rFonts w:cs="Arial"/>
          <w:szCs w:val="20"/>
        </w:rPr>
        <w:t xml:space="preserve"> </w:t>
      </w:r>
      <w:r w:rsidRPr="00DE7915">
        <w:rPr>
          <w:rFonts w:cs="Arial"/>
          <w:szCs w:val="20"/>
        </w:rPr>
        <w:t>email) caractérise dans le même instant une irrégularité qui doit être notifiée au client via l’envoi d’un</w:t>
      </w:r>
      <w:r w:rsidR="008B3056" w:rsidRPr="00DE7915">
        <w:rPr>
          <w:rFonts w:cs="Arial"/>
          <w:szCs w:val="20"/>
        </w:rPr>
        <w:t xml:space="preserve"> </w:t>
      </w:r>
      <w:r w:rsidRPr="00DE7915">
        <w:rPr>
          <w:rFonts w:cs="Arial"/>
          <w:szCs w:val="20"/>
        </w:rPr>
        <w:t>courriel formel au client dans lequel il lui sera notifié de régulariser</w:t>
      </w:r>
      <w:r w:rsidR="008B3056" w:rsidRPr="00DE7915">
        <w:rPr>
          <w:rFonts w:cs="Arial"/>
          <w:szCs w:val="20"/>
        </w:rPr>
        <w:t xml:space="preserve"> </w:t>
      </w:r>
      <w:r w:rsidRPr="00DE7915">
        <w:rPr>
          <w:rFonts w:cs="Arial"/>
          <w:szCs w:val="20"/>
        </w:rPr>
        <w:t>sa situation sans délai, laissant ainsi toute liberté à la banque de refuser les opérations se présentant</w:t>
      </w:r>
      <w:r w:rsidR="008B3056" w:rsidRPr="00DE7915">
        <w:rPr>
          <w:rFonts w:cs="Arial"/>
          <w:szCs w:val="20"/>
        </w:rPr>
        <w:t xml:space="preserve"> </w:t>
      </w:r>
      <w:r w:rsidRPr="00DE7915">
        <w:rPr>
          <w:rFonts w:cs="Arial"/>
          <w:szCs w:val="20"/>
        </w:rPr>
        <w:t>au débit du compte</w:t>
      </w:r>
      <w:r w:rsidR="00927D8B" w:rsidRPr="00DE7915">
        <w:rPr>
          <w:rFonts w:cs="Arial"/>
          <w:szCs w:val="20"/>
        </w:rPr>
        <w:t>.</w:t>
      </w:r>
    </w:p>
    <w:p w14:paraId="2A5246C8" w14:textId="77777777" w:rsidR="00927D8B" w:rsidRPr="00DE7915" w:rsidRDefault="00927D8B" w:rsidP="00927D8B">
      <w:pPr>
        <w:autoSpaceDE w:val="0"/>
        <w:autoSpaceDN w:val="0"/>
        <w:adjustRightInd w:val="0"/>
        <w:rPr>
          <w:rFonts w:cs="Arial"/>
          <w:szCs w:val="20"/>
        </w:rPr>
      </w:pPr>
    </w:p>
    <w:p w14:paraId="47B25453" w14:textId="38E032BE" w:rsidR="0048044A" w:rsidRPr="00DE7915" w:rsidRDefault="0048044A" w:rsidP="00927D8B">
      <w:pPr>
        <w:autoSpaceDE w:val="0"/>
        <w:autoSpaceDN w:val="0"/>
        <w:adjustRightInd w:val="0"/>
        <w:rPr>
          <w:rFonts w:cs="Arial"/>
          <w:szCs w:val="20"/>
        </w:rPr>
      </w:pPr>
      <w:r w:rsidRPr="00DE7915">
        <w:rPr>
          <w:rFonts w:cs="Arial"/>
          <w:szCs w:val="20"/>
        </w:rPr>
        <w:lastRenderedPageBreak/>
        <w:t>Cette notification écrite est indispensable pour acter le décompte de l’ancienneté de l’irrégularité, et rendre</w:t>
      </w:r>
      <w:r w:rsidR="00927D8B" w:rsidRPr="00DE7915">
        <w:rPr>
          <w:rFonts w:cs="Arial"/>
          <w:szCs w:val="20"/>
        </w:rPr>
        <w:t xml:space="preserve"> </w:t>
      </w:r>
      <w:r w:rsidRPr="00DE7915">
        <w:rPr>
          <w:rFonts w:cs="Arial"/>
          <w:szCs w:val="20"/>
        </w:rPr>
        <w:t>ainsi possible le déclassement du client en sensible après 30 jours, puis en défaut après 90 jours si la situation</w:t>
      </w:r>
      <w:r w:rsidR="00927D8B" w:rsidRPr="00DE7915">
        <w:rPr>
          <w:rFonts w:cs="Arial"/>
          <w:szCs w:val="20"/>
        </w:rPr>
        <w:t xml:space="preserve"> </w:t>
      </w:r>
      <w:r w:rsidRPr="00DE7915">
        <w:rPr>
          <w:rFonts w:cs="Arial"/>
          <w:szCs w:val="20"/>
        </w:rPr>
        <w:t>n’a pas été régularisée entre temps.</w:t>
      </w:r>
    </w:p>
    <w:p w14:paraId="154B4799" w14:textId="77777777" w:rsidR="00927D8B" w:rsidRPr="00DE7915" w:rsidRDefault="00927D8B" w:rsidP="00927D8B">
      <w:pPr>
        <w:autoSpaceDE w:val="0"/>
        <w:autoSpaceDN w:val="0"/>
        <w:adjustRightInd w:val="0"/>
        <w:rPr>
          <w:rFonts w:cs="Arial"/>
          <w:szCs w:val="20"/>
        </w:rPr>
      </w:pPr>
    </w:p>
    <w:p w14:paraId="7CD284DC" w14:textId="1CE2A1CD" w:rsidR="0048044A" w:rsidRPr="00DE7915" w:rsidRDefault="0048044A" w:rsidP="00927D8B">
      <w:pPr>
        <w:autoSpaceDE w:val="0"/>
        <w:autoSpaceDN w:val="0"/>
        <w:adjustRightInd w:val="0"/>
        <w:rPr>
          <w:rFonts w:cs="Arial"/>
          <w:szCs w:val="20"/>
        </w:rPr>
      </w:pPr>
      <w:r w:rsidRPr="00DE7915">
        <w:rPr>
          <w:rFonts w:cs="Arial"/>
          <w:szCs w:val="20"/>
        </w:rPr>
        <w:t>En effet, il n’est pas envisageable de laisser se pérenniser un dépassement, puisque la Banque serait alors</w:t>
      </w:r>
      <w:r w:rsidR="00927D8B" w:rsidRPr="00DE7915">
        <w:rPr>
          <w:rFonts w:cs="Arial"/>
          <w:szCs w:val="20"/>
        </w:rPr>
        <w:t xml:space="preserve"> </w:t>
      </w:r>
      <w:r w:rsidRPr="00DE7915">
        <w:rPr>
          <w:rFonts w:cs="Arial"/>
          <w:szCs w:val="20"/>
        </w:rPr>
        <w:t>dans la position juridique de devoir accepter durablement une situation pourtant tolérée uniquement de façon</w:t>
      </w:r>
      <w:r w:rsidR="00927D8B" w:rsidRPr="00DE7915">
        <w:rPr>
          <w:rFonts w:cs="Arial"/>
          <w:szCs w:val="20"/>
        </w:rPr>
        <w:t xml:space="preserve"> </w:t>
      </w:r>
      <w:r w:rsidRPr="00DE7915">
        <w:rPr>
          <w:rFonts w:cs="Arial"/>
          <w:szCs w:val="20"/>
        </w:rPr>
        <w:t>exceptionnelle.</w:t>
      </w:r>
    </w:p>
    <w:p w14:paraId="0CCB5FBE" w14:textId="77777777" w:rsidR="00927D8B" w:rsidRPr="00DE7915" w:rsidRDefault="00927D8B" w:rsidP="00927D8B">
      <w:pPr>
        <w:autoSpaceDE w:val="0"/>
        <w:autoSpaceDN w:val="0"/>
        <w:adjustRightInd w:val="0"/>
        <w:rPr>
          <w:rFonts w:cs="Arial"/>
          <w:szCs w:val="20"/>
        </w:rPr>
      </w:pPr>
    </w:p>
    <w:p w14:paraId="335E5B50" w14:textId="40FD6339" w:rsidR="0048044A" w:rsidRPr="00DE7915" w:rsidRDefault="0048044A" w:rsidP="00927D8B">
      <w:pPr>
        <w:autoSpaceDE w:val="0"/>
        <w:autoSpaceDN w:val="0"/>
        <w:adjustRightInd w:val="0"/>
        <w:rPr>
          <w:rFonts w:cs="Arial"/>
          <w:szCs w:val="20"/>
        </w:rPr>
      </w:pPr>
      <w:r w:rsidRPr="00DE7915">
        <w:rPr>
          <w:rFonts w:cs="Arial"/>
          <w:szCs w:val="20"/>
        </w:rPr>
        <w:t>A noter que la responsabilité incombe au Front Office de suivre la régularisation des comptes ayant fait l’objet</w:t>
      </w:r>
      <w:r w:rsidR="00927D8B" w:rsidRPr="00DE7915">
        <w:rPr>
          <w:rFonts w:cs="Arial"/>
          <w:szCs w:val="20"/>
        </w:rPr>
        <w:t xml:space="preserve"> </w:t>
      </w:r>
      <w:r w:rsidRPr="00DE7915">
        <w:rPr>
          <w:rFonts w:cs="Arial"/>
          <w:szCs w:val="20"/>
        </w:rPr>
        <w:t>d’une dérogation.</w:t>
      </w:r>
    </w:p>
    <w:p w14:paraId="53D468CF" w14:textId="79708B4C" w:rsidR="00927D8B" w:rsidRPr="00DE7915" w:rsidRDefault="00927D8B" w:rsidP="00927D8B">
      <w:pPr>
        <w:autoSpaceDE w:val="0"/>
        <w:autoSpaceDN w:val="0"/>
        <w:adjustRightInd w:val="0"/>
        <w:rPr>
          <w:rFonts w:cs="Arial"/>
          <w:szCs w:val="20"/>
        </w:rPr>
      </w:pPr>
    </w:p>
    <w:p w14:paraId="45E1C8C1" w14:textId="77777777" w:rsidR="0048044A" w:rsidRPr="00DE7915" w:rsidRDefault="0048044A" w:rsidP="00927D8B">
      <w:pPr>
        <w:autoSpaceDE w:val="0"/>
        <w:autoSpaceDN w:val="0"/>
        <w:adjustRightInd w:val="0"/>
        <w:rPr>
          <w:rFonts w:cs="Arial"/>
          <w:b/>
          <w:bCs/>
          <w:szCs w:val="20"/>
        </w:rPr>
      </w:pPr>
      <w:r w:rsidRPr="00DE7915">
        <w:rPr>
          <w:rFonts w:cs="Arial"/>
          <w:b/>
          <w:bCs/>
          <w:szCs w:val="20"/>
        </w:rPr>
        <w:t>4. Exclusion LAD COMMERCIALE</w:t>
      </w:r>
    </w:p>
    <w:p w14:paraId="6E3D484E" w14:textId="77777777" w:rsidR="00927D8B" w:rsidRPr="00DE7915" w:rsidRDefault="00927D8B" w:rsidP="00927D8B">
      <w:pPr>
        <w:autoSpaceDE w:val="0"/>
        <w:autoSpaceDN w:val="0"/>
        <w:adjustRightInd w:val="0"/>
        <w:rPr>
          <w:rFonts w:cs="Arial"/>
          <w:szCs w:val="20"/>
        </w:rPr>
      </w:pPr>
    </w:p>
    <w:p w14:paraId="7447B2C6" w14:textId="6DFD6A25" w:rsidR="0048044A" w:rsidRPr="00DE7915" w:rsidRDefault="0048044A" w:rsidP="00927D8B">
      <w:pPr>
        <w:autoSpaceDE w:val="0"/>
        <w:autoSpaceDN w:val="0"/>
        <w:adjustRightInd w:val="0"/>
        <w:rPr>
          <w:rFonts w:cs="Arial"/>
          <w:szCs w:val="20"/>
        </w:rPr>
      </w:pPr>
      <w:r w:rsidRPr="00DE7915">
        <w:rPr>
          <w:rFonts w:cs="Arial"/>
          <w:szCs w:val="20"/>
        </w:rPr>
        <w:t xml:space="preserve">Par ailleurs, et sans être exhaustives, sont exclues du champ d’application de cette </w:t>
      </w:r>
      <w:r w:rsidR="009B5E24">
        <w:rPr>
          <w:rFonts w:cs="Arial"/>
          <w:szCs w:val="20"/>
        </w:rPr>
        <w:t>délégation</w:t>
      </w:r>
      <w:r w:rsidRPr="00DE7915">
        <w:rPr>
          <w:rFonts w:cs="Arial"/>
          <w:szCs w:val="20"/>
        </w:rPr>
        <w:t xml:space="preserve"> relative aux</w:t>
      </w:r>
      <w:r w:rsidR="00927D8B" w:rsidRPr="00DE7915">
        <w:rPr>
          <w:rFonts w:cs="Arial"/>
          <w:szCs w:val="20"/>
        </w:rPr>
        <w:t xml:space="preserve"> </w:t>
      </w:r>
      <w:r w:rsidRPr="00DE7915">
        <w:rPr>
          <w:rFonts w:cs="Arial"/>
          <w:szCs w:val="20"/>
        </w:rPr>
        <w:t>forçages les opérations suivantes :</w:t>
      </w:r>
    </w:p>
    <w:p w14:paraId="7DA2523C" w14:textId="61E41CB6" w:rsidR="0048044A" w:rsidRPr="00DE7915" w:rsidRDefault="0048044A" w:rsidP="00927D8B">
      <w:pPr>
        <w:pStyle w:val="Paragraphedeliste"/>
        <w:numPr>
          <w:ilvl w:val="0"/>
          <w:numId w:val="22"/>
        </w:numPr>
        <w:autoSpaceDE w:val="0"/>
        <w:autoSpaceDN w:val="0"/>
        <w:adjustRightInd w:val="0"/>
        <w:rPr>
          <w:rFonts w:cs="Arial"/>
          <w:szCs w:val="20"/>
        </w:rPr>
      </w:pPr>
      <w:r w:rsidRPr="00DE7915">
        <w:rPr>
          <w:rFonts w:cs="Arial"/>
          <w:szCs w:val="20"/>
        </w:rPr>
        <w:t>Anticipation de la mise en place ou de l’augmentation d’une ligne de crédit,</w:t>
      </w:r>
    </w:p>
    <w:p w14:paraId="5739C5C0" w14:textId="1B57ABCD" w:rsidR="0048044A" w:rsidRPr="00DE7915" w:rsidRDefault="0048044A" w:rsidP="00927D8B">
      <w:pPr>
        <w:pStyle w:val="Paragraphedeliste"/>
        <w:numPr>
          <w:ilvl w:val="0"/>
          <w:numId w:val="22"/>
        </w:numPr>
        <w:autoSpaceDE w:val="0"/>
        <w:autoSpaceDN w:val="0"/>
        <w:adjustRightInd w:val="0"/>
        <w:rPr>
          <w:rFonts w:cs="Arial"/>
          <w:szCs w:val="20"/>
        </w:rPr>
      </w:pPr>
      <w:r w:rsidRPr="00DE7915">
        <w:rPr>
          <w:rFonts w:cs="Arial"/>
          <w:szCs w:val="20"/>
        </w:rPr>
        <w:t>Echéances de prêts se présentant sans provision préalable et suffisante</w:t>
      </w:r>
    </w:p>
    <w:p w14:paraId="5E643DA0" w14:textId="7D35085F" w:rsidR="0048044A" w:rsidRPr="00DE7915" w:rsidRDefault="0048044A" w:rsidP="00927D8B">
      <w:pPr>
        <w:pStyle w:val="Paragraphedeliste"/>
        <w:numPr>
          <w:ilvl w:val="0"/>
          <w:numId w:val="22"/>
        </w:numPr>
        <w:autoSpaceDE w:val="0"/>
        <w:autoSpaceDN w:val="0"/>
        <w:adjustRightInd w:val="0"/>
        <w:rPr>
          <w:rFonts w:cs="Arial"/>
          <w:szCs w:val="20"/>
        </w:rPr>
      </w:pPr>
      <w:r w:rsidRPr="00DE7915">
        <w:rPr>
          <w:rFonts w:cs="Arial"/>
          <w:szCs w:val="20"/>
        </w:rPr>
        <w:t>Opérations sur comptes de clients classés en défaut</w:t>
      </w:r>
    </w:p>
    <w:p w14:paraId="469D0C06" w14:textId="49793481" w:rsidR="0048044A" w:rsidRPr="00DE7915" w:rsidRDefault="0048044A" w:rsidP="00927D8B">
      <w:pPr>
        <w:pStyle w:val="Paragraphedeliste"/>
        <w:numPr>
          <w:ilvl w:val="0"/>
          <w:numId w:val="22"/>
        </w:numPr>
        <w:autoSpaceDE w:val="0"/>
        <w:autoSpaceDN w:val="0"/>
        <w:adjustRightInd w:val="0"/>
        <w:rPr>
          <w:rFonts w:cs="Arial"/>
          <w:szCs w:val="20"/>
        </w:rPr>
      </w:pPr>
      <w:r w:rsidRPr="00DE7915">
        <w:rPr>
          <w:rFonts w:cs="Arial"/>
          <w:szCs w:val="20"/>
        </w:rPr>
        <w:t>Opérations sur comptes de clients frappés de saisie arrêt</w:t>
      </w:r>
    </w:p>
    <w:p w14:paraId="11E32769" w14:textId="3306C2E7" w:rsidR="0048044A" w:rsidRPr="00DE7915" w:rsidRDefault="0048044A" w:rsidP="00927D8B">
      <w:pPr>
        <w:pStyle w:val="Paragraphedeliste"/>
        <w:numPr>
          <w:ilvl w:val="0"/>
          <w:numId w:val="22"/>
        </w:numPr>
        <w:autoSpaceDE w:val="0"/>
        <w:autoSpaceDN w:val="0"/>
        <w:adjustRightInd w:val="0"/>
        <w:rPr>
          <w:rFonts w:cs="Arial"/>
          <w:szCs w:val="20"/>
        </w:rPr>
      </w:pPr>
      <w:r w:rsidRPr="00DE7915">
        <w:rPr>
          <w:rFonts w:cs="Arial"/>
          <w:szCs w:val="20"/>
        </w:rPr>
        <w:t>Opérations sur comptes en redressement judiciaire</w:t>
      </w:r>
    </w:p>
    <w:p w14:paraId="526BA9D4" w14:textId="4FA0B36B" w:rsidR="0048044A" w:rsidRPr="00DE7915" w:rsidRDefault="0048044A" w:rsidP="00927D8B">
      <w:pPr>
        <w:pStyle w:val="Paragraphedeliste"/>
        <w:numPr>
          <w:ilvl w:val="0"/>
          <w:numId w:val="22"/>
        </w:numPr>
        <w:autoSpaceDE w:val="0"/>
        <w:autoSpaceDN w:val="0"/>
        <w:adjustRightInd w:val="0"/>
        <w:rPr>
          <w:rFonts w:cs="Arial"/>
          <w:szCs w:val="20"/>
        </w:rPr>
      </w:pPr>
      <w:r w:rsidRPr="00DE7915">
        <w:rPr>
          <w:rFonts w:cs="Arial"/>
          <w:szCs w:val="20"/>
        </w:rPr>
        <w:t>Opérations sur comptes des clients dont les lignes sont dénoncées (dès la date de dénonciation)</w:t>
      </w:r>
    </w:p>
    <w:p w14:paraId="5A9F32CA" w14:textId="58D88386" w:rsidR="0048044A" w:rsidRPr="00DE7915" w:rsidRDefault="0048044A" w:rsidP="00927D8B">
      <w:pPr>
        <w:pStyle w:val="Paragraphedeliste"/>
        <w:numPr>
          <w:ilvl w:val="0"/>
          <w:numId w:val="22"/>
        </w:numPr>
        <w:autoSpaceDE w:val="0"/>
        <w:autoSpaceDN w:val="0"/>
        <w:adjustRightInd w:val="0"/>
        <w:rPr>
          <w:rFonts w:cs="Arial"/>
          <w:szCs w:val="20"/>
        </w:rPr>
      </w:pPr>
      <w:r w:rsidRPr="00DE7915">
        <w:rPr>
          <w:rFonts w:cs="Arial"/>
          <w:szCs w:val="20"/>
        </w:rPr>
        <w:t>Opérations sur des comptes inactifs</w:t>
      </w:r>
    </w:p>
    <w:p w14:paraId="5D58E058" w14:textId="768E0E85" w:rsidR="0048044A" w:rsidRPr="00DE7915" w:rsidRDefault="006C382A" w:rsidP="003A72C0">
      <w:pPr>
        <w:pStyle w:val="Paragraphedeliste"/>
        <w:numPr>
          <w:ilvl w:val="0"/>
          <w:numId w:val="17"/>
        </w:numPr>
        <w:autoSpaceDE w:val="0"/>
        <w:autoSpaceDN w:val="0"/>
        <w:adjustRightInd w:val="0"/>
        <w:jc w:val="left"/>
        <w:rPr>
          <w:rFonts w:cs="Arial"/>
          <w:szCs w:val="20"/>
        </w:rPr>
      </w:pPr>
      <w:r w:rsidRPr="00DE7915">
        <w:rPr>
          <w:rFonts w:cs="Arial"/>
          <w:szCs w:val="20"/>
        </w:rPr>
        <w:t>Les opérations sur compte sans mouvement créditeur depuis plus de 30 jours : il est précisé que des forçages pourraient avoir lieu malgré tout notamment si l’activité économique du client engendre de facto une alimentation non régulière des comptes bancaires de la relation (par exemple vente de produits agricoles).</w:t>
      </w:r>
    </w:p>
    <w:p w14:paraId="50F99992" w14:textId="77777777" w:rsidR="00282B0C" w:rsidRPr="00DE7915" w:rsidRDefault="00282B0C">
      <w:pPr>
        <w:spacing w:after="160" w:line="259" w:lineRule="auto"/>
        <w:jc w:val="left"/>
        <w:rPr>
          <w:rFonts w:cs="Arial"/>
          <w:szCs w:val="20"/>
          <w:u w:val="single"/>
        </w:rPr>
      </w:pPr>
      <w:r w:rsidRPr="00DE7915">
        <w:rPr>
          <w:rFonts w:cs="Arial"/>
          <w:szCs w:val="20"/>
          <w:u w:val="single"/>
        </w:rPr>
        <w:br w:type="page"/>
      </w:r>
    </w:p>
    <w:p w14:paraId="5CBC0862" w14:textId="67194F06" w:rsidR="00C44336" w:rsidRPr="00DE7915" w:rsidRDefault="00C44336" w:rsidP="00C44336">
      <w:pPr>
        <w:autoSpaceDE w:val="0"/>
        <w:autoSpaceDN w:val="0"/>
        <w:adjustRightInd w:val="0"/>
        <w:jc w:val="left"/>
        <w:rPr>
          <w:rFonts w:cs="Arial"/>
          <w:b/>
          <w:bCs/>
          <w:szCs w:val="20"/>
          <w:u w:val="single"/>
        </w:rPr>
      </w:pPr>
      <w:r w:rsidRPr="00DE7915">
        <w:rPr>
          <w:rFonts w:cs="Arial"/>
          <w:b/>
          <w:bCs/>
          <w:szCs w:val="20"/>
          <w:u w:val="single"/>
        </w:rPr>
        <w:lastRenderedPageBreak/>
        <w:t xml:space="preserve">Annexe </w:t>
      </w:r>
      <w:r w:rsidR="00282B0C" w:rsidRPr="00DE7915">
        <w:rPr>
          <w:rFonts w:cs="Arial"/>
          <w:b/>
          <w:bCs/>
          <w:szCs w:val="20"/>
          <w:u w:val="single"/>
        </w:rPr>
        <w:t>3</w:t>
      </w:r>
      <w:r w:rsidRPr="00DE7915">
        <w:rPr>
          <w:rFonts w:cs="Arial"/>
          <w:b/>
          <w:bCs/>
          <w:szCs w:val="20"/>
          <w:u w:val="single"/>
        </w:rPr>
        <w:t xml:space="preserve"> : TEMPLATE Demande de forçage commercial </w:t>
      </w:r>
    </w:p>
    <w:p w14:paraId="349A78B6" w14:textId="77777777" w:rsidR="00C44336" w:rsidRPr="00DE7915" w:rsidRDefault="00C44336" w:rsidP="00C44336">
      <w:pPr>
        <w:autoSpaceDE w:val="0"/>
        <w:autoSpaceDN w:val="0"/>
        <w:adjustRightInd w:val="0"/>
        <w:jc w:val="left"/>
        <w:rPr>
          <w:rFonts w:cs="Arial"/>
          <w:szCs w:val="20"/>
          <w:u w:val="single"/>
        </w:rPr>
      </w:pPr>
    </w:p>
    <w:p w14:paraId="1DD7ED9D" w14:textId="257B7224" w:rsidR="00282B0C" w:rsidRPr="00DE7915" w:rsidRDefault="00CE38D2" w:rsidP="00C44336">
      <w:pPr>
        <w:autoSpaceDE w:val="0"/>
        <w:autoSpaceDN w:val="0"/>
        <w:adjustRightInd w:val="0"/>
        <w:jc w:val="left"/>
        <w:rPr>
          <w:rFonts w:cs="Arial"/>
          <w:szCs w:val="20"/>
        </w:rPr>
      </w:pPr>
      <w:r w:rsidRPr="00DE7915">
        <w:rPr>
          <w:rFonts w:cs="Arial"/>
          <w:szCs w:val="20"/>
        </w:rPr>
        <w:object w:dxaOrig="1538" w:dyaOrig="994" w14:anchorId="63875E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8pt" o:ole="">
            <v:imagedata r:id="rId9" o:title=""/>
          </v:shape>
          <o:OLEObject Type="Embed" ProgID="Excel.Sheet.12" ShapeID="_x0000_i1025" DrawAspect="Icon" ObjectID="_1778696790" r:id="rId10"/>
        </w:object>
      </w:r>
    </w:p>
    <w:p w14:paraId="4F9652F0" w14:textId="77777777" w:rsidR="002C733E" w:rsidRPr="00DE7915" w:rsidRDefault="002C733E" w:rsidP="00C44336">
      <w:pPr>
        <w:autoSpaceDE w:val="0"/>
        <w:autoSpaceDN w:val="0"/>
        <w:adjustRightInd w:val="0"/>
        <w:jc w:val="left"/>
        <w:rPr>
          <w:rFonts w:cs="Arial"/>
          <w:szCs w:val="20"/>
        </w:rPr>
      </w:pPr>
    </w:p>
    <w:p w14:paraId="129D8F22" w14:textId="4188BAB5" w:rsidR="00D55EE4" w:rsidRPr="00DE7915" w:rsidRDefault="00D55EE4" w:rsidP="00C44336">
      <w:pPr>
        <w:autoSpaceDE w:val="0"/>
        <w:autoSpaceDN w:val="0"/>
        <w:adjustRightInd w:val="0"/>
        <w:jc w:val="left"/>
        <w:rPr>
          <w:rFonts w:cs="Arial"/>
          <w:szCs w:val="20"/>
        </w:rPr>
      </w:pPr>
    </w:p>
    <w:p w14:paraId="356F83CD" w14:textId="12202558" w:rsidR="00D55EE4" w:rsidRPr="00DE7915" w:rsidRDefault="00D55EE4" w:rsidP="00C44336">
      <w:pPr>
        <w:autoSpaceDE w:val="0"/>
        <w:autoSpaceDN w:val="0"/>
        <w:adjustRightInd w:val="0"/>
        <w:jc w:val="left"/>
        <w:rPr>
          <w:rFonts w:cs="Arial"/>
          <w:szCs w:val="20"/>
        </w:rPr>
      </w:pPr>
    </w:p>
    <w:p w14:paraId="76455A96" w14:textId="77777777" w:rsidR="00D55EE4" w:rsidRPr="00DE7915" w:rsidRDefault="00D55EE4" w:rsidP="00C44336">
      <w:pPr>
        <w:autoSpaceDE w:val="0"/>
        <w:autoSpaceDN w:val="0"/>
        <w:adjustRightInd w:val="0"/>
        <w:jc w:val="left"/>
        <w:rPr>
          <w:rFonts w:cs="Arial"/>
          <w:szCs w:val="20"/>
        </w:rPr>
      </w:pPr>
    </w:p>
    <w:p w14:paraId="11DF1E7B" w14:textId="755E2863" w:rsidR="00C44336" w:rsidRPr="00DE7915" w:rsidRDefault="00C44336" w:rsidP="00C44336">
      <w:pPr>
        <w:autoSpaceDE w:val="0"/>
        <w:autoSpaceDN w:val="0"/>
        <w:adjustRightInd w:val="0"/>
        <w:jc w:val="left"/>
        <w:rPr>
          <w:rFonts w:cs="Arial"/>
          <w:b/>
          <w:bCs/>
          <w:szCs w:val="20"/>
          <w:u w:val="single"/>
        </w:rPr>
      </w:pPr>
      <w:r w:rsidRPr="00DE7915">
        <w:rPr>
          <w:rFonts w:cs="Arial"/>
          <w:b/>
          <w:bCs/>
          <w:szCs w:val="20"/>
          <w:u w:val="single"/>
        </w:rPr>
        <w:t xml:space="preserve">Annexe </w:t>
      </w:r>
      <w:r w:rsidR="00282B0C" w:rsidRPr="00DE7915">
        <w:rPr>
          <w:rFonts w:cs="Arial"/>
          <w:b/>
          <w:bCs/>
          <w:szCs w:val="20"/>
          <w:u w:val="single"/>
        </w:rPr>
        <w:t>4</w:t>
      </w:r>
      <w:r w:rsidRPr="00DE7915">
        <w:rPr>
          <w:rFonts w:cs="Arial"/>
          <w:b/>
          <w:bCs/>
          <w:szCs w:val="20"/>
          <w:u w:val="single"/>
        </w:rPr>
        <w:t xml:space="preserve"> : TEMPLATE Demande de crédit ponctuel</w:t>
      </w:r>
    </w:p>
    <w:p w14:paraId="37A0FDBF" w14:textId="77777777" w:rsidR="00C44336" w:rsidRPr="00DE7915" w:rsidRDefault="00C44336" w:rsidP="00C44336">
      <w:pPr>
        <w:autoSpaceDE w:val="0"/>
        <w:autoSpaceDN w:val="0"/>
        <w:adjustRightInd w:val="0"/>
        <w:jc w:val="left"/>
        <w:rPr>
          <w:rFonts w:cs="Arial"/>
          <w:szCs w:val="20"/>
          <w:u w:val="single"/>
        </w:rPr>
      </w:pPr>
    </w:p>
    <w:p w14:paraId="62600756" w14:textId="2A6336CB" w:rsidR="00AC01F7" w:rsidRPr="00DE7915" w:rsidRDefault="00AC01F7" w:rsidP="00AC01F7">
      <w:pPr>
        <w:rPr>
          <w:rFonts w:ascii="Calibri" w:hAnsi="Calibri"/>
          <w:b/>
          <w:bCs/>
        </w:rPr>
      </w:pPr>
      <w:r w:rsidRPr="00DE7915">
        <w:rPr>
          <w:b/>
          <w:bCs/>
        </w:rPr>
        <w:t xml:space="preserve">Dès lors que </w:t>
      </w:r>
      <w:r w:rsidR="00F646F4" w:rsidRPr="00DE7915">
        <w:rPr>
          <w:b/>
          <w:bCs/>
        </w:rPr>
        <w:t>l’</w:t>
      </w:r>
      <w:r w:rsidRPr="00DE7915">
        <w:rPr>
          <w:b/>
          <w:bCs/>
        </w:rPr>
        <w:t>une des conditions suivantes</w:t>
      </w:r>
      <w:r w:rsidR="00F646F4" w:rsidRPr="00DE7915">
        <w:rPr>
          <w:b/>
          <w:bCs/>
        </w:rPr>
        <w:t xml:space="preserve"> est remplie</w:t>
      </w:r>
      <w:r w:rsidRPr="00DE7915">
        <w:rPr>
          <w:b/>
          <w:bCs/>
        </w:rPr>
        <w:t xml:space="preserve">, une demande de crédits en bonne et due forme doit être adressée à RISQ : </w:t>
      </w:r>
    </w:p>
    <w:p w14:paraId="19066B4D" w14:textId="3B39E3BC" w:rsidR="00AC01F7" w:rsidRPr="00DE7915" w:rsidRDefault="00AC01F7" w:rsidP="00F646F4">
      <w:pPr>
        <w:pStyle w:val="Paragraphedeliste"/>
        <w:numPr>
          <w:ilvl w:val="0"/>
          <w:numId w:val="27"/>
        </w:numPr>
        <w:ind w:left="924" w:hanging="357"/>
        <w:contextualSpacing w:val="0"/>
        <w:jc w:val="left"/>
      </w:pPr>
      <w:r w:rsidRPr="00DE7915">
        <w:t>Opération inférieure à 10 jours ouvrés cependant la source de remboursement n’est pas clairement identifiée</w:t>
      </w:r>
    </w:p>
    <w:p w14:paraId="264F2285" w14:textId="2AC4CF6E" w:rsidR="00AC01F7" w:rsidRPr="00DE7915" w:rsidRDefault="00AC01F7" w:rsidP="00F646F4">
      <w:pPr>
        <w:pStyle w:val="Paragraphedeliste"/>
        <w:numPr>
          <w:ilvl w:val="0"/>
          <w:numId w:val="27"/>
        </w:numPr>
        <w:ind w:left="924" w:hanging="357"/>
        <w:contextualSpacing w:val="0"/>
        <w:jc w:val="left"/>
      </w:pPr>
      <w:r w:rsidRPr="00DE7915">
        <w:t>Toute opération sur le compte courant &gt; 10 jours ouvrés</w:t>
      </w:r>
    </w:p>
    <w:p w14:paraId="44EC0EF9" w14:textId="5B567DEF" w:rsidR="00AC01F7" w:rsidRPr="00DE7915" w:rsidRDefault="00AC01F7" w:rsidP="00F646F4">
      <w:pPr>
        <w:pStyle w:val="Paragraphedeliste"/>
        <w:numPr>
          <w:ilvl w:val="0"/>
          <w:numId w:val="27"/>
        </w:numPr>
        <w:ind w:left="924" w:hanging="357"/>
        <w:contextualSpacing w:val="0"/>
        <w:jc w:val="left"/>
      </w:pPr>
      <w:r w:rsidRPr="00DE7915">
        <w:t xml:space="preserve">Toute opération portant sur des lignes autres et non encadrées par des dispositions spécifiques </w:t>
      </w:r>
    </w:p>
    <w:p w14:paraId="2F074B50" w14:textId="77777777" w:rsidR="00AC01F7" w:rsidRPr="00DE7915" w:rsidRDefault="00AC01F7" w:rsidP="00F646F4"/>
    <w:p w14:paraId="45E10245" w14:textId="77777777" w:rsidR="00AC01F7" w:rsidRPr="00DE7915" w:rsidRDefault="00AC01F7" w:rsidP="00F646F4">
      <w:pPr>
        <w:rPr>
          <w:b/>
          <w:bCs/>
        </w:rPr>
      </w:pPr>
      <w:r w:rsidRPr="00DE7915">
        <w:rPr>
          <w:b/>
          <w:bCs/>
        </w:rPr>
        <w:t xml:space="preserve">Quel formalisme pour quel type de demande ? </w:t>
      </w:r>
    </w:p>
    <w:p w14:paraId="6420F279" w14:textId="77777777" w:rsidR="00AC01F7" w:rsidRPr="00DE7915" w:rsidRDefault="00AC01F7" w:rsidP="002D3FD2">
      <w:pPr>
        <w:pStyle w:val="Paragraphedeliste"/>
        <w:numPr>
          <w:ilvl w:val="0"/>
          <w:numId w:val="27"/>
        </w:numPr>
        <w:ind w:left="924" w:hanging="357"/>
        <w:contextualSpacing w:val="0"/>
        <w:jc w:val="left"/>
      </w:pPr>
      <w:r w:rsidRPr="00DE7915">
        <w:t xml:space="preserve">Dépassement sur des lignes existantes et valides sur une durée &lt; à 90j – Demande de lignes additionnelles (DLA) sans DCCIT, envoi mail </w:t>
      </w:r>
    </w:p>
    <w:p w14:paraId="5F02EAE4" w14:textId="77777777" w:rsidR="00AC01F7" w:rsidRPr="00DE7915" w:rsidRDefault="00AC01F7" w:rsidP="002D3FD2">
      <w:pPr>
        <w:pStyle w:val="Paragraphedeliste"/>
        <w:numPr>
          <w:ilvl w:val="0"/>
          <w:numId w:val="27"/>
        </w:numPr>
        <w:ind w:left="924" w:hanging="357"/>
        <w:contextualSpacing w:val="0"/>
        <w:jc w:val="left"/>
      </w:pPr>
      <w:r w:rsidRPr="00DE7915">
        <w:t>Dépassement sur des lignes existantes et valides sur une durée &gt; à 90j – Demande de lignes additionnelles (DLA), envoi DCCIT (pour formalisation de l’autorisation dans les outils SG)</w:t>
      </w:r>
    </w:p>
    <w:p w14:paraId="0DFA0BFE" w14:textId="77777777" w:rsidR="00AC01F7" w:rsidRPr="00DE7915" w:rsidRDefault="00AC01F7" w:rsidP="002D3FD2">
      <w:pPr>
        <w:pStyle w:val="Paragraphedeliste"/>
        <w:numPr>
          <w:ilvl w:val="0"/>
          <w:numId w:val="27"/>
        </w:numPr>
        <w:ind w:left="924" w:hanging="357"/>
        <w:contextualSpacing w:val="0"/>
        <w:jc w:val="left"/>
      </w:pPr>
      <w:r w:rsidRPr="00DE7915">
        <w:t>Nouvelle nature de crédit ponctuel pour des clients bénéficiant de lignes valides – Demande de lignes additionnelles (DLA), envoi DCCIT quel que soit la durée de la demande (pour formalisation de l’autorisation dans les outils SG)</w:t>
      </w:r>
    </w:p>
    <w:p w14:paraId="4CAAB69C" w14:textId="77A7EA7A" w:rsidR="00AC01F7" w:rsidRPr="00DE7915" w:rsidRDefault="00AC01F7" w:rsidP="002D3FD2">
      <w:pPr>
        <w:pStyle w:val="Paragraphedeliste"/>
        <w:numPr>
          <w:ilvl w:val="0"/>
          <w:numId w:val="27"/>
        </w:numPr>
        <w:ind w:left="924" w:hanging="357"/>
        <w:contextualSpacing w:val="0"/>
        <w:jc w:val="left"/>
      </w:pPr>
      <w:r w:rsidRPr="00DE7915">
        <w:t>Nouvelle nature de crédit ponctuel pour des clients ne bénéficiant pas de lignes – Demande d’Accord Simplifié (DAS), envoi DCCIT quel que soit la durée de la demande (pour formalisation de l’autorisation dans les outils SG)</w:t>
      </w:r>
    </w:p>
    <w:p w14:paraId="3CFE89F9" w14:textId="0BFFDF31" w:rsidR="00504AC3" w:rsidRPr="00DE7915" w:rsidRDefault="00504AC3" w:rsidP="00B7118E">
      <w:pPr>
        <w:autoSpaceDE w:val="0"/>
        <w:autoSpaceDN w:val="0"/>
        <w:adjustRightInd w:val="0"/>
        <w:jc w:val="left"/>
        <w:rPr>
          <w:rFonts w:cs="Arial"/>
          <w:szCs w:val="20"/>
        </w:rPr>
      </w:pPr>
    </w:p>
    <w:bookmarkStart w:id="0" w:name="_MON_1716970512"/>
    <w:bookmarkEnd w:id="0"/>
    <w:p w14:paraId="6D5AF142" w14:textId="6D560439" w:rsidR="00504AC3" w:rsidRPr="00DE7915" w:rsidRDefault="007E07DA" w:rsidP="00B7118E">
      <w:pPr>
        <w:autoSpaceDE w:val="0"/>
        <w:autoSpaceDN w:val="0"/>
        <w:adjustRightInd w:val="0"/>
        <w:jc w:val="left"/>
        <w:rPr>
          <w:rFonts w:cs="Arial"/>
          <w:szCs w:val="20"/>
        </w:rPr>
      </w:pPr>
      <w:r w:rsidRPr="00DE7915">
        <w:rPr>
          <w:rFonts w:cs="Arial"/>
          <w:szCs w:val="20"/>
        </w:rPr>
        <w:object w:dxaOrig="1538" w:dyaOrig="994" w14:anchorId="17ECF7A5">
          <v:shape id="_x0000_i1026" type="#_x0000_t75" style="width:78pt;height:48pt" o:ole="">
            <v:imagedata r:id="rId11" o:title=""/>
          </v:shape>
          <o:OLEObject Type="Embed" ProgID="Word.Document.12" ShapeID="_x0000_i1026" DrawAspect="Icon" ObjectID="_1778696791" r:id="rId12">
            <o:FieldCodes>\s</o:FieldCodes>
          </o:OLEObject>
        </w:object>
      </w:r>
    </w:p>
    <w:bookmarkStart w:id="1" w:name="_MON_1716970527"/>
    <w:bookmarkEnd w:id="1"/>
    <w:p w14:paraId="18C5ED97" w14:textId="306E88DA" w:rsidR="00504AC3" w:rsidRPr="00DE7915" w:rsidRDefault="00972C1B" w:rsidP="00B7118E">
      <w:pPr>
        <w:autoSpaceDE w:val="0"/>
        <w:autoSpaceDN w:val="0"/>
        <w:adjustRightInd w:val="0"/>
        <w:jc w:val="left"/>
        <w:rPr>
          <w:rFonts w:cs="Arial"/>
          <w:szCs w:val="20"/>
        </w:rPr>
      </w:pPr>
      <w:r w:rsidRPr="00DE7915">
        <w:rPr>
          <w:rFonts w:cs="Arial"/>
          <w:szCs w:val="20"/>
        </w:rPr>
        <w:object w:dxaOrig="1538" w:dyaOrig="994" w14:anchorId="1B84E638">
          <v:shape id="_x0000_i1027" type="#_x0000_t75" style="width:78pt;height:48pt" o:ole="">
            <v:imagedata r:id="rId13" o:title=""/>
          </v:shape>
          <o:OLEObject Type="Embed" ProgID="Word.Document.12" ShapeID="_x0000_i1027" DrawAspect="Icon" ObjectID="_1778696792" r:id="rId14">
            <o:FieldCodes>\s</o:FieldCodes>
          </o:OLEObject>
        </w:object>
      </w:r>
    </w:p>
    <w:p w14:paraId="1FD1F8FF" w14:textId="554A0E66" w:rsidR="00504AC3" w:rsidRPr="00DE7915" w:rsidRDefault="00504AC3" w:rsidP="00B7118E">
      <w:pPr>
        <w:autoSpaceDE w:val="0"/>
        <w:autoSpaceDN w:val="0"/>
        <w:adjustRightInd w:val="0"/>
        <w:jc w:val="left"/>
        <w:rPr>
          <w:rFonts w:cs="Arial"/>
          <w:szCs w:val="20"/>
        </w:rPr>
      </w:pPr>
    </w:p>
    <w:p w14:paraId="15174F00" w14:textId="030B9906" w:rsidR="00504AC3" w:rsidRPr="00DE7915" w:rsidRDefault="00504AC3" w:rsidP="00B7118E">
      <w:pPr>
        <w:autoSpaceDE w:val="0"/>
        <w:autoSpaceDN w:val="0"/>
        <w:adjustRightInd w:val="0"/>
        <w:jc w:val="left"/>
        <w:rPr>
          <w:rFonts w:cs="Arial"/>
          <w:szCs w:val="20"/>
        </w:rPr>
      </w:pPr>
    </w:p>
    <w:p w14:paraId="09104F6D" w14:textId="78700739" w:rsidR="00504AC3" w:rsidRPr="00DE7915" w:rsidRDefault="00504AC3" w:rsidP="00B7118E">
      <w:pPr>
        <w:autoSpaceDE w:val="0"/>
        <w:autoSpaceDN w:val="0"/>
        <w:adjustRightInd w:val="0"/>
        <w:jc w:val="left"/>
        <w:rPr>
          <w:rFonts w:cs="Arial"/>
          <w:szCs w:val="20"/>
        </w:rPr>
      </w:pPr>
    </w:p>
    <w:p w14:paraId="1EEAC812" w14:textId="0D4DF70E" w:rsidR="00F07710" w:rsidRPr="00DE7915" w:rsidRDefault="00F07710" w:rsidP="00F07710">
      <w:pPr>
        <w:autoSpaceDE w:val="0"/>
        <w:autoSpaceDN w:val="0"/>
        <w:adjustRightInd w:val="0"/>
        <w:jc w:val="left"/>
        <w:rPr>
          <w:rFonts w:cs="Arial"/>
          <w:b/>
          <w:bCs/>
          <w:szCs w:val="20"/>
          <w:u w:val="single"/>
        </w:rPr>
      </w:pPr>
      <w:r w:rsidRPr="00DE7915">
        <w:rPr>
          <w:rFonts w:cs="Arial"/>
          <w:b/>
          <w:bCs/>
          <w:szCs w:val="20"/>
          <w:u w:val="single"/>
        </w:rPr>
        <w:t>Annexe 5 : TEMPLATE Lettre de pointe</w:t>
      </w:r>
    </w:p>
    <w:p w14:paraId="69A66DC6" w14:textId="77777777" w:rsidR="000A7F81" w:rsidRPr="00DE7915" w:rsidRDefault="000A7F81" w:rsidP="00F07710">
      <w:pPr>
        <w:autoSpaceDE w:val="0"/>
        <w:autoSpaceDN w:val="0"/>
        <w:adjustRightInd w:val="0"/>
        <w:jc w:val="left"/>
        <w:rPr>
          <w:rFonts w:cs="Arial"/>
          <w:szCs w:val="20"/>
        </w:rPr>
      </w:pPr>
    </w:p>
    <w:p w14:paraId="3BA58485" w14:textId="57D9C0BA" w:rsidR="008A4BCF" w:rsidRPr="00DE7915" w:rsidRDefault="008A4BCF" w:rsidP="00F07710">
      <w:pPr>
        <w:autoSpaceDE w:val="0"/>
        <w:autoSpaceDN w:val="0"/>
        <w:adjustRightInd w:val="0"/>
        <w:jc w:val="left"/>
        <w:rPr>
          <w:rFonts w:cs="Arial"/>
          <w:szCs w:val="20"/>
        </w:rPr>
      </w:pPr>
    </w:p>
    <w:p w14:paraId="2EADAD94" w14:textId="7FE30C99" w:rsidR="00FD1789" w:rsidRPr="00DE7915" w:rsidRDefault="00CD02DD" w:rsidP="008A4BCF">
      <w:pPr>
        <w:autoSpaceDE w:val="0"/>
        <w:autoSpaceDN w:val="0"/>
        <w:adjustRightInd w:val="0"/>
        <w:jc w:val="left"/>
        <w:rPr>
          <w:rFonts w:cs="Arial"/>
          <w:szCs w:val="20"/>
        </w:rPr>
      </w:pPr>
      <w:r w:rsidRPr="00CD02DD">
        <w:t xml:space="preserve"> </w:t>
      </w:r>
      <w:bookmarkStart w:id="2" w:name="_MON_1726331083"/>
      <w:bookmarkEnd w:id="2"/>
      <w:r>
        <w:object w:dxaOrig="1538" w:dyaOrig="995" w14:anchorId="141F8714">
          <v:shape id="_x0000_i1028" type="#_x0000_t75" style="width:78pt;height:49.8pt" o:ole="">
            <v:imagedata r:id="rId15" o:title=""/>
          </v:shape>
          <o:OLEObject Type="Embed" ProgID="Word.Document.12" ShapeID="_x0000_i1028" DrawAspect="Icon" ObjectID="_1778696793" r:id="rId16">
            <o:FieldCodes>\s</o:FieldCodes>
          </o:OLEObject>
        </w:object>
      </w:r>
      <w:r w:rsidR="00FD1789" w:rsidRPr="00DE7915">
        <w:rPr>
          <w:rFonts w:cs="Arial"/>
          <w:szCs w:val="20"/>
        </w:rPr>
        <w:br w:type="page"/>
      </w:r>
    </w:p>
    <w:p w14:paraId="035E8DE1" w14:textId="10263487" w:rsidR="00FD1789" w:rsidRPr="00DE7915" w:rsidRDefault="004F166C" w:rsidP="00FD1789">
      <w:pPr>
        <w:autoSpaceDE w:val="0"/>
        <w:autoSpaceDN w:val="0"/>
        <w:adjustRightInd w:val="0"/>
        <w:jc w:val="left"/>
        <w:rPr>
          <w:rFonts w:cs="Arial"/>
          <w:szCs w:val="20"/>
        </w:rPr>
      </w:pPr>
      <w:r w:rsidRPr="00DE7915">
        <w:rPr>
          <w:rFonts w:cs="Arial"/>
          <w:b/>
          <w:bCs/>
          <w:szCs w:val="20"/>
          <w:u w:val="single"/>
        </w:rPr>
        <w:lastRenderedPageBreak/>
        <w:t xml:space="preserve">Annexe </w:t>
      </w:r>
      <w:r w:rsidR="00F07710" w:rsidRPr="00DE7915">
        <w:rPr>
          <w:rFonts w:cs="Arial"/>
          <w:b/>
          <w:bCs/>
          <w:szCs w:val="20"/>
          <w:u w:val="single"/>
        </w:rPr>
        <w:t>6</w:t>
      </w:r>
      <w:r w:rsidRPr="00DE7915">
        <w:rPr>
          <w:rFonts w:cs="Arial"/>
          <w:b/>
          <w:bCs/>
          <w:szCs w:val="20"/>
          <w:u w:val="single"/>
        </w:rPr>
        <w:t xml:space="preserve"> : </w:t>
      </w:r>
      <w:r w:rsidR="00FD1789" w:rsidRPr="00DE7915">
        <w:rPr>
          <w:rFonts w:cs="Arial"/>
          <w:b/>
          <w:bCs/>
          <w:szCs w:val="20"/>
          <w:u w:val="single"/>
        </w:rPr>
        <w:t>RAPPEL DE LA NOTION DE NOVATION DU COMPTE COURANT</w:t>
      </w:r>
    </w:p>
    <w:p w14:paraId="5D75A629" w14:textId="77777777" w:rsidR="00FD1789" w:rsidRPr="00DE7915" w:rsidRDefault="00FD1789" w:rsidP="00FD1789">
      <w:pPr>
        <w:autoSpaceDE w:val="0"/>
        <w:autoSpaceDN w:val="0"/>
        <w:adjustRightInd w:val="0"/>
        <w:rPr>
          <w:rFonts w:cs="Arial"/>
          <w:szCs w:val="20"/>
        </w:rPr>
      </w:pPr>
    </w:p>
    <w:p w14:paraId="0574604B" w14:textId="34E8C74F" w:rsidR="00FD1789" w:rsidRPr="00DE7915" w:rsidRDefault="009B5E24" w:rsidP="00FD1789">
      <w:pPr>
        <w:autoSpaceDE w:val="0"/>
        <w:autoSpaceDN w:val="0"/>
        <w:adjustRightInd w:val="0"/>
        <w:rPr>
          <w:rFonts w:cs="Arial"/>
          <w:szCs w:val="20"/>
        </w:rPr>
      </w:pPr>
      <w:r>
        <w:rPr>
          <w:rFonts w:cs="Arial"/>
          <w:szCs w:val="20"/>
        </w:rPr>
        <w:t>L</w:t>
      </w:r>
      <w:r w:rsidR="00FD1789" w:rsidRPr="00DE7915">
        <w:rPr>
          <w:rFonts w:cs="Arial"/>
          <w:szCs w:val="20"/>
        </w:rPr>
        <w:t>e compte à vue d’une entreprise ou d’un particulier est régi par le Droit Bancaire.</w:t>
      </w:r>
    </w:p>
    <w:p w14:paraId="5C9ED837" w14:textId="77777777" w:rsidR="00FD1789" w:rsidRPr="00DE7915" w:rsidRDefault="00FD1789" w:rsidP="00FD1789">
      <w:pPr>
        <w:autoSpaceDE w:val="0"/>
        <w:autoSpaceDN w:val="0"/>
        <w:adjustRightInd w:val="0"/>
        <w:rPr>
          <w:rFonts w:cs="Arial"/>
          <w:szCs w:val="20"/>
        </w:rPr>
      </w:pPr>
    </w:p>
    <w:p w14:paraId="54D98DF2" w14:textId="77777777" w:rsidR="00FD1789" w:rsidRPr="00DE7915" w:rsidRDefault="00FD1789" w:rsidP="00FD1789">
      <w:pPr>
        <w:autoSpaceDE w:val="0"/>
        <w:autoSpaceDN w:val="0"/>
        <w:adjustRightInd w:val="0"/>
        <w:rPr>
          <w:rFonts w:cs="Arial"/>
          <w:szCs w:val="20"/>
        </w:rPr>
      </w:pPr>
      <w:r w:rsidRPr="00DE7915">
        <w:rPr>
          <w:rFonts w:cs="Arial"/>
          <w:szCs w:val="20"/>
        </w:rPr>
        <w:t>Celui-ci définit le « compte courant » comme une notion juridique qui établit des rapports de droit entre la banque et le débiteur, de telle sorte que toute écriture passée au débit du compte perd sa nature d’origine et devient simple article du compte courant.</w:t>
      </w:r>
    </w:p>
    <w:p w14:paraId="7AAC7D07" w14:textId="77777777" w:rsidR="009B5E24" w:rsidRDefault="009B5E24" w:rsidP="00FD1789">
      <w:pPr>
        <w:autoSpaceDE w:val="0"/>
        <w:autoSpaceDN w:val="0"/>
        <w:adjustRightInd w:val="0"/>
        <w:rPr>
          <w:rFonts w:cs="Arial"/>
          <w:szCs w:val="20"/>
        </w:rPr>
      </w:pPr>
    </w:p>
    <w:p w14:paraId="39276032" w14:textId="6132F34B" w:rsidR="00FD1789" w:rsidRPr="00DE7915" w:rsidRDefault="00FD1789" w:rsidP="00FD1789">
      <w:pPr>
        <w:autoSpaceDE w:val="0"/>
        <w:autoSpaceDN w:val="0"/>
        <w:adjustRightInd w:val="0"/>
        <w:rPr>
          <w:rFonts w:cs="Arial"/>
          <w:szCs w:val="20"/>
        </w:rPr>
      </w:pPr>
      <w:r w:rsidRPr="00DE7915">
        <w:rPr>
          <w:rFonts w:cs="Arial"/>
          <w:szCs w:val="20"/>
        </w:rPr>
        <w:t>La novation entraîne les conséquences suivantes :</w:t>
      </w:r>
    </w:p>
    <w:p w14:paraId="36A22B7E" w14:textId="44674E94" w:rsidR="00FD1789" w:rsidRPr="00DE7915" w:rsidRDefault="00FB64F5" w:rsidP="00FD1789">
      <w:pPr>
        <w:pStyle w:val="Paragraphedeliste"/>
        <w:numPr>
          <w:ilvl w:val="0"/>
          <w:numId w:val="28"/>
        </w:numPr>
        <w:autoSpaceDE w:val="0"/>
        <w:autoSpaceDN w:val="0"/>
        <w:adjustRightInd w:val="0"/>
        <w:rPr>
          <w:rFonts w:cs="Arial"/>
          <w:szCs w:val="20"/>
        </w:rPr>
      </w:pPr>
      <w:r>
        <w:rPr>
          <w:rFonts w:cs="Arial"/>
          <w:szCs w:val="20"/>
        </w:rPr>
        <w:t>L</w:t>
      </w:r>
      <w:r w:rsidRPr="00DE7915">
        <w:rPr>
          <w:rFonts w:cs="Arial"/>
          <w:szCs w:val="20"/>
        </w:rPr>
        <w:t xml:space="preserve">a </w:t>
      </w:r>
      <w:r w:rsidR="00FD1789" w:rsidRPr="00DE7915">
        <w:rPr>
          <w:rFonts w:cs="Arial"/>
          <w:szCs w:val="20"/>
        </w:rPr>
        <w:t>créance inscrite au disponible du compte est éteinte pour se fondre dans le solde</w:t>
      </w:r>
    </w:p>
    <w:p w14:paraId="066B45A3" w14:textId="4A3E6D7D" w:rsidR="00FD1789" w:rsidRPr="00DE7915" w:rsidRDefault="00FB64F5" w:rsidP="00FD1789">
      <w:pPr>
        <w:pStyle w:val="Paragraphedeliste"/>
        <w:numPr>
          <w:ilvl w:val="0"/>
          <w:numId w:val="28"/>
        </w:numPr>
        <w:autoSpaceDE w:val="0"/>
        <w:autoSpaceDN w:val="0"/>
        <w:adjustRightInd w:val="0"/>
        <w:rPr>
          <w:rFonts w:cs="Arial"/>
          <w:szCs w:val="20"/>
        </w:rPr>
      </w:pPr>
      <w:r>
        <w:rPr>
          <w:rFonts w:cs="Arial"/>
          <w:szCs w:val="20"/>
        </w:rPr>
        <w:t>L</w:t>
      </w:r>
      <w:r w:rsidRPr="00DE7915">
        <w:rPr>
          <w:rFonts w:cs="Arial"/>
          <w:szCs w:val="20"/>
        </w:rPr>
        <w:t xml:space="preserve">’inscription </w:t>
      </w:r>
      <w:r w:rsidR="00FD1789" w:rsidRPr="00DE7915">
        <w:rPr>
          <w:rFonts w:cs="Arial"/>
          <w:szCs w:val="20"/>
        </w:rPr>
        <w:t>en compte équivaut à un paiement</w:t>
      </w:r>
    </w:p>
    <w:p w14:paraId="5C5B2EEB" w14:textId="57FB3990" w:rsidR="00FD1789" w:rsidRPr="00DE7915" w:rsidRDefault="00FB64F5" w:rsidP="00FD1789">
      <w:pPr>
        <w:pStyle w:val="Paragraphedeliste"/>
        <w:numPr>
          <w:ilvl w:val="0"/>
          <w:numId w:val="28"/>
        </w:numPr>
        <w:autoSpaceDE w:val="0"/>
        <w:autoSpaceDN w:val="0"/>
        <w:adjustRightInd w:val="0"/>
        <w:rPr>
          <w:rFonts w:cs="Arial"/>
          <w:szCs w:val="20"/>
        </w:rPr>
      </w:pPr>
      <w:r>
        <w:rPr>
          <w:rFonts w:cs="Arial"/>
          <w:szCs w:val="20"/>
        </w:rPr>
        <w:t>L</w:t>
      </w:r>
      <w:r w:rsidRPr="00DE7915">
        <w:rPr>
          <w:rFonts w:cs="Arial"/>
          <w:szCs w:val="20"/>
        </w:rPr>
        <w:t xml:space="preserve">’inscription </w:t>
      </w:r>
      <w:r w:rsidR="00FD1789" w:rsidRPr="00DE7915">
        <w:rPr>
          <w:rFonts w:cs="Arial"/>
          <w:szCs w:val="20"/>
        </w:rPr>
        <w:t>en compte fait disparaître les sûretés qui garantissaient la créance</w:t>
      </w:r>
    </w:p>
    <w:p w14:paraId="3123C9C2" w14:textId="5BDC2B64" w:rsidR="00FD1789" w:rsidRPr="00DE7915" w:rsidRDefault="00FB64F5" w:rsidP="00FD1789">
      <w:pPr>
        <w:pStyle w:val="Paragraphedeliste"/>
        <w:numPr>
          <w:ilvl w:val="0"/>
          <w:numId w:val="28"/>
        </w:numPr>
        <w:autoSpaceDE w:val="0"/>
        <w:autoSpaceDN w:val="0"/>
        <w:adjustRightInd w:val="0"/>
        <w:rPr>
          <w:rFonts w:cs="Arial"/>
          <w:szCs w:val="20"/>
        </w:rPr>
      </w:pPr>
      <w:r>
        <w:rPr>
          <w:rFonts w:cs="Arial"/>
          <w:szCs w:val="20"/>
        </w:rPr>
        <w:t>L</w:t>
      </w:r>
      <w:r w:rsidRPr="00DE7915">
        <w:rPr>
          <w:rFonts w:cs="Arial"/>
          <w:szCs w:val="20"/>
        </w:rPr>
        <w:t xml:space="preserve">es </w:t>
      </w:r>
      <w:r w:rsidR="00FD1789" w:rsidRPr="00DE7915">
        <w:rPr>
          <w:rFonts w:cs="Arial"/>
          <w:szCs w:val="20"/>
        </w:rPr>
        <w:t>intérêts attachés à la créance inscrite cessent de courir, ils sont remplacés par les intérêts du compte courant.</w:t>
      </w:r>
    </w:p>
    <w:p w14:paraId="70A37F10" w14:textId="77777777" w:rsidR="009B5E24" w:rsidRDefault="009B5E24" w:rsidP="00FD1789">
      <w:pPr>
        <w:autoSpaceDE w:val="0"/>
        <w:autoSpaceDN w:val="0"/>
        <w:adjustRightInd w:val="0"/>
        <w:rPr>
          <w:rFonts w:cs="Arial"/>
          <w:szCs w:val="20"/>
        </w:rPr>
      </w:pPr>
    </w:p>
    <w:p w14:paraId="44FFEFE4" w14:textId="46456E41" w:rsidR="00FD1789" w:rsidRPr="00DE7915" w:rsidRDefault="00FD1789" w:rsidP="00FD1789">
      <w:pPr>
        <w:autoSpaceDE w:val="0"/>
        <w:autoSpaceDN w:val="0"/>
        <w:adjustRightInd w:val="0"/>
        <w:rPr>
          <w:rFonts w:cs="Arial"/>
          <w:szCs w:val="20"/>
        </w:rPr>
      </w:pPr>
      <w:r w:rsidRPr="00DE7915">
        <w:rPr>
          <w:rFonts w:cs="Arial"/>
          <w:szCs w:val="20"/>
        </w:rPr>
        <w:t>Pour conserver ses droits, la banque doit impérativement isoler en compte d’impayé l’échéance de prêt, dans l’attente de la constitution d’une provision suffisante pour l’honorer.</w:t>
      </w:r>
    </w:p>
    <w:p w14:paraId="29A2E48E" w14:textId="77777777" w:rsidR="00FD1789" w:rsidRPr="00DE7915" w:rsidRDefault="00FD1789" w:rsidP="00FD1789">
      <w:pPr>
        <w:autoSpaceDE w:val="0"/>
        <w:autoSpaceDN w:val="0"/>
        <w:adjustRightInd w:val="0"/>
        <w:jc w:val="left"/>
        <w:rPr>
          <w:rFonts w:ascii="ArialNova,Bold" w:hAnsi="ArialNova,Bold" w:cs="ArialNova,Bold"/>
          <w:b/>
          <w:bCs/>
          <w:sz w:val="22"/>
        </w:rPr>
      </w:pPr>
    </w:p>
    <w:p w14:paraId="6926F68C" w14:textId="2397C9AD" w:rsidR="00FD1789" w:rsidRPr="00DE7915" w:rsidRDefault="00FD1789" w:rsidP="00FD1789">
      <w:pPr>
        <w:autoSpaceDE w:val="0"/>
        <w:autoSpaceDN w:val="0"/>
        <w:adjustRightInd w:val="0"/>
        <w:rPr>
          <w:rFonts w:cs="Arial"/>
          <w:b/>
          <w:bCs/>
          <w:szCs w:val="20"/>
        </w:rPr>
      </w:pPr>
      <w:r w:rsidRPr="00DE7915">
        <w:rPr>
          <w:rFonts w:cs="Arial"/>
          <w:b/>
          <w:bCs/>
          <w:szCs w:val="20"/>
        </w:rPr>
        <w:t xml:space="preserve">Toute déviation au principe d’exclusion du forçage des échéances de crédit est donc susceptible </w:t>
      </w:r>
      <w:proofErr w:type="gramStart"/>
      <w:r w:rsidRPr="00DE7915">
        <w:rPr>
          <w:rFonts w:cs="Arial"/>
          <w:b/>
          <w:bCs/>
          <w:szCs w:val="20"/>
        </w:rPr>
        <w:t>d’avoir</w:t>
      </w:r>
      <w:proofErr w:type="gramEnd"/>
      <w:r w:rsidRPr="00DE7915">
        <w:rPr>
          <w:rFonts w:cs="Arial"/>
          <w:b/>
          <w:bCs/>
          <w:szCs w:val="20"/>
        </w:rPr>
        <w:t xml:space="preserve"> des conséquences négatives importantes pour la banque. Les conseillers de clientèle et leur ligne hiérarchique doivent respecter scrupuleusement cette exclusion des échéances de crédit du périmètre des forçages.</w:t>
      </w:r>
    </w:p>
    <w:p w14:paraId="16CD4655" w14:textId="77777777" w:rsidR="00FD1789" w:rsidRPr="00DE7915" w:rsidRDefault="00FD1789" w:rsidP="00FD1789">
      <w:pPr>
        <w:autoSpaceDE w:val="0"/>
        <w:autoSpaceDN w:val="0"/>
        <w:adjustRightInd w:val="0"/>
        <w:rPr>
          <w:rFonts w:cs="Arial"/>
          <w:szCs w:val="20"/>
        </w:rPr>
      </w:pPr>
    </w:p>
    <w:p w14:paraId="47B19277" w14:textId="024CC6C9" w:rsidR="00504AC3" w:rsidRPr="00DE7915" w:rsidRDefault="00504AC3" w:rsidP="00B7118E">
      <w:pPr>
        <w:autoSpaceDE w:val="0"/>
        <w:autoSpaceDN w:val="0"/>
        <w:adjustRightInd w:val="0"/>
        <w:jc w:val="left"/>
        <w:rPr>
          <w:rFonts w:cs="Arial"/>
          <w:szCs w:val="20"/>
        </w:rPr>
      </w:pPr>
    </w:p>
    <w:p w14:paraId="5672C18B" w14:textId="0B77D801" w:rsidR="00504AC3" w:rsidRPr="00DE7915" w:rsidRDefault="00504AC3" w:rsidP="00B7118E">
      <w:pPr>
        <w:autoSpaceDE w:val="0"/>
        <w:autoSpaceDN w:val="0"/>
        <w:adjustRightInd w:val="0"/>
        <w:jc w:val="left"/>
        <w:rPr>
          <w:rFonts w:cs="Arial"/>
          <w:szCs w:val="20"/>
        </w:rPr>
      </w:pPr>
    </w:p>
    <w:p w14:paraId="0FA65510" w14:textId="7B1A1137" w:rsidR="00504AC3" w:rsidRPr="00DE7915" w:rsidRDefault="00504AC3" w:rsidP="00B7118E">
      <w:pPr>
        <w:autoSpaceDE w:val="0"/>
        <w:autoSpaceDN w:val="0"/>
        <w:adjustRightInd w:val="0"/>
        <w:jc w:val="left"/>
        <w:rPr>
          <w:rFonts w:cs="Arial"/>
          <w:szCs w:val="20"/>
        </w:rPr>
      </w:pPr>
    </w:p>
    <w:p w14:paraId="321352FB" w14:textId="2A634585" w:rsidR="00504AC3" w:rsidRPr="00DE7915" w:rsidRDefault="00504AC3" w:rsidP="00B7118E">
      <w:pPr>
        <w:autoSpaceDE w:val="0"/>
        <w:autoSpaceDN w:val="0"/>
        <w:adjustRightInd w:val="0"/>
        <w:jc w:val="left"/>
        <w:rPr>
          <w:rFonts w:cs="Arial"/>
          <w:szCs w:val="20"/>
        </w:rPr>
      </w:pPr>
    </w:p>
    <w:p w14:paraId="3D6ECD18" w14:textId="5EBEDA06" w:rsidR="00504AC3" w:rsidRPr="00DE7915" w:rsidRDefault="00504AC3" w:rsidP="00B7118E">
      <w:pPr>
        <w:autoSpaceDE w:val="0"/>
        <w:autoSpaceDN w:val="0"/>
        <w:adjustRightInd w:val="0"/>
        <w:jc w:val="left"/>
        <w:rPr>
          <w:rFonts w:cs="Arial"/>
          <w:szCs w:val="20"/>
        </w:rPr>
      </w:pPr>
    </w:p>
    <w:p w14:paraId="5ABEFCE2" w14:textId="6BF848BC" w:rsidR="00504AC3" w:rsidRPr="00DE7915" w:rsidRDefault="00504AC3" w:rsidP="00B7118E">
      <w:pPr>
        <w:autoSpaceDE w:val="0"/>
        <w:autoSpaceDN w:val="0"/>
        <w:adjustRightInd w:val="0"/>
        <w:jc w:val="left"/>
        <w:rPr>
          <w:rFonts w:cs="Arial"/>
          <w:szCs w:val="20"/>
        </w:rPr>
      </w:pPr>
    </w:p>
    <w:p w14:paraId="2F0B3DF2" w14:textId="77777777" w:rsidR="00504AC3" w:rsidRPr="00DE7915" w:rsidRDefault="00504AC3" w:rsidP="00B7118E">
      <w:pPr>
        <w:autoSpaceDE w:val="0"/>
        <w:autoSpaceDN w:val="0"/>
        <w:adjustRightInd w:val="0"/>
        <w:jc w:val="left"/>
        <w:rPr>
          <w:rFonts w:cs="Arial"/>
          <w:szCs w:val="20"/>
        </w:rPr>
      </w:pPr>
    </w:p>
    <w:sectPr w:rsidR="00504AC3" w:rsidRPr="00DE7915" w:rsidSect="00C44336">
      <w:pgSz w:w="12240" w:h="15840"/>
      <w:pgMar w:top="1418" w:right="1418" w:bottom="1418"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9025E" w14:textId="77777777" w:rsidR="00C70AE7" w:rsidRDefault="00C70AE7" w:rsidP="00AB1CE0">
      <w:r>
        <w:separator/>
      </w:r>
    </w:p>
  </w:endnote>
  <w:endnote w:type="continuationSeparator" w:id="0">
    <w:p w14:paraId="2C111D6C" w14:textId="77777777" w:rsidR="00C70AE7" w:rsidRDefault="00C70AE7" w:rsidP="00AB1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Std">
    <w:altName w:val="Calibri"/>
    <w:panose1 w:val="00000000000000000000"/>
    <w:charset w:val="00"/>
    <w:family w:val="modern"/>
    <w:notTrueType/>
    <w:pitch w:val="variable"/>
    <w:sig w:usb0="80000003" w:usb1="0000E42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aramond">
    <w:altName w:val="Cambria"/>
    <w:panose1 w:val="00000000000000000000"/>
    <w:charset w:val="00"/>
    <w:family w:val="roman"/>
    <w:notTrueType/>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ArialNova,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D3FB4" w14:textId="77777777" w:rsidR="00C70AE7" w:rsidRDefault="00C70AE7" w:rsidP="00AB1CE0">
      <w:r>
        <w:separator/>
      </w:r>
    </w:p>
  </w:footnote>
  <w:footnote w:type="continuationSeparator" w:id="0">
    <w:p w14:paraId="40061D26" w14:textId="77777777" w:rsidR="00C70AE7" w:rsidRDefault="00C70AE7" w:rsidP="00AB1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12" w:type="dxa"/>
      <w:jc w:val="center"/>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CellMar>
        <w:left w:w="70" w:type="dxa"/>
        <w:right w:w="70" w:type="dxa"/>
      </w:tblCellMar>
      <w:tblLook w:val="0000" w:firstRow="0" w:lastRow="0" w:firstColumn="0" w:lastColumn="0" w:noHBand="0" w:noVBand="0"/>
    </w:tblPr>
    <w:tblGrid>
      <w:gridCol w:w="3189"/>
      <w:gridCol w:w="5670"/>
      <w:gridCol w:w="2053"/>
    </w:tblGrid>
    <w:tr w:rsidR="00516FBC" w14:paraId="281A7B22" w14:textId="77777777" w:rsidTr="003A72C0">
      <w:trPr>
        <w:trHeight w:val="664"/>
        <w:jc w:val="center"/>
      </w:trPr>
      <w:tc>
        <w:tcPr>
          <w:tcW w:w="3189" w:type="dxa"/>
          <w:vAlign w:val="center"/>
        </w:tcPr>
        <w:p w14:paraId="7964713A" w14:textId="77777777" w:rsidR="00516FBC" w:rsidRPr="00097A21" w:rsidRDefault="00516FBC" w:rsidP="00516FBC">
          <w:pPr>
            <w:pStyle w:val="Titre2"/>
            <w:tabs>
              <w:tab w:val="left" w:pos="-4251"/>
            </w:tabs>
            <w:jc w:val="left"/>
            <w:rPr>
              <w:rFonts w:ascii="Arial" w:hAnsi="Arial" w:cs="Arial"/>
              <w:sz w:val="28"/>
              <w:szCs w:val="28"/>
            </w:rPr>
          </w:pPr>
          <w:r w:rsidRPr="003930E4">
            <w:rPr>
              <w:noProof/>
            </w:rPr>
            <w:drawing>
              <wp:inline distT="0" distB="0" distL="0" distR="0" wp14:anchorId="433447E1" wp14:editId="47B65F46">
                <wp:extent cx="1951734" cy="447675"/>
                <wp:effectExtent l="0" t="0" r="0" b="0"/>
                <wp:docPr id="2" name="Image 2" descr="cid:image001.png@01D561A3.786CA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cid:image001.png@01D561A3.786CAFD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123253" cy="487017"/>
                        </a:xfrm>
                        <a:prstGeom prst="rect">
                          <a:avLst/>
                        </a:prstGeom>
                        <a:noFill/>
                        <a:ln>
                          <a:noFill/>
                        </a:ln>
                      </pic:spPr>
                    </pic:pic>
                  </a:graphicData>
                </a:graphic>
              </wp:inline>
            </w:drawing>
          </w:r>
        </w:p>
      </w:tc>
      <w:tc>
        <w:tcPr>
          <w:tcW w:w="5670" w:type="dxa"/>
          <w:shd w:val="pct12" w:color="auto" w:fill="auto"/>
          <w:vAlign w:val="center"/>
        </w:tcPr>
        <w:p w14:paraId="1D58A600" w14:textId="77777777" w:rsidR="00516FBC" w:rsidRPr="00874CAD" w:rsidRDefault="00516FBC" w:rsidP="00516FBC">
          <w:pPr>
            <w:jc w:val="center"/>
            <w:rPr>
              <w:rFonts w:cs="Arial"/>
              <w:b/>
              <w:bCs/>
            </w:rPr>
          </w:pPr>
          <w:r>
            <w:rPr>
              <w:b/>
              <w:bCs/>
            </w:rPr>
            <w:t xml:space="preserve"> PROCEDURE DIRECTION COMMERCIALE ENTREPRISES</w:t>
          </w:r>
        </w:p>
      </w:tc>
      <w:tc>
        <w:tcPr>
          <w:tcW w:w="2053" w:type="dxa"/>
          <w:vAlign w:val="center"/>
        </w:tcPr>
        <w:p w14:paraId="6CE4FF13" w14:textId="77777777" w:rsidR="00516FBC" w:rsidRDefault="00516FBC" w:rsidP="00516FBC">
          <w:pPr>
            <w:jc w:val="center"/>
            <w:rPr>
              <w:rFonts w:cs="Arial"/>
              <w:b/>
              <w:bCs/>
            </w:rPr>
          </w:pPr>
          <w:r>
            <w:rPr>
              <w:rFonts w:cs="Arial"/>
              <w:b/>
              <w:bCs/>
            </w:rPr>
            <w:t>FORCAGES</w:t>
          </w:r>
        </w:p>
      </w:tc>
    </w:tr>
    <w:tr w:rsidR="00516FBC" w14:paraId="574668EE" w14:textId="77777777" w:rsidTr="003A72C0">
      <w:trPr>
        <w:trHeight w:val="672"/>
        <w:jc w:val="center"/>
      </w:trPr>
      <w:tc>
        <w:tcPr>
          <w:tcW w:w="3189" w:type="dxa"/>
          <w:vAlign w:val="center"/>
        </w:tcPr>
        <w:p w14:paraId="1AF28B50" w14:textId="77777777" w:rsidR="00516FBC" w:rsidRPr="00F83F47" w:rsidRDefault="00516FBC" w:rsidP="00516FBC">
          <w:pPr>
            <w:autoSpaceDE w:val="0"/>
            <w:autoSpaceDN w:val="0"/>
            <w:adjustRightInd w:val="0"/>
            <w:rPr>
              <w:rFonts w:cs="Arial"/>
              <w:color w:val="000000"/>
              <w:sz w:val="24"/>
              <w:szCs w:val="24"/>
            </w:rPr>
          </w:pPr>
        </w:p>
        <w:p w14:paraId="65D74C3C" w14:textId="77777777" w:rsidR="00516FBC" w:rsidRPr="00121324" w:rsidRDefault="00516FBC" w:rsidP="00516FBC">
          <w:pPr>
            <w:jc w:val="center"/>
            <w:rPr>
              <w:rFonts w:cs="Arial"/>
              <w:b/>
              <w:bCs/>
              <w:color w:val="FF0000"/>
              <w:lang w:val="en-US"/>
            </w:rPr>
          </w:pPr>
          <w:r w:rsidRPr="00F83F47">
            <w:rPr>
              <w:rFonts w:cs="Arial"/>
              <w:color w:val="000000"/>
              <w:sz w:val="24"/>
              <w:szCs w:val="24"/>
            </w:rPr>
            <w:t xml:space="preserve"> </w:t>
          </w:r>
          <w:r w:rsidRPr="00F83F47">
            <w:rPr>
              <w:rFonts w:cs="Arial"/>
              <w:b/>
              <w:bCs/>
              <w:color w:val="000000"/>
            </w:rPr>
            <w:t>ACTIVITE BANCAIRE</w:t>
          </w:r>
        </w:p>
      </w:tc>
      <w:tc>
        <w:tcPr>
          <w:tcW w:w="5670" w:type="dxa"/>
          <w:shd w:val="clear" w:color="auto" w:fill="FFFFFF"/>
          <w:vAlign w:val="center"/>
        </w:tcPr>
        <w:p w14:paraId="73536792" w14:textId="42DF5DAD" w:rsidR="00516FBC" w:rsidRPr="00DE7915" w:rsidRDefault="00516FBC" w:rsidP="00516FBC">
          <w:pPr>
            <w:pBdr>
              <w:top w:val="single" w:sz="4" w:space="1" w:color="auto"/>
              <w:left w:val="single" w:sz="4" w:space="4" w:color="auto"/>
              <w:bottom w:val="single" w:sz="4" w:space="1" w:color="auto"/>
              <w:right w:val="single" w:sz="4" w:space="4" w:color="auto"/>
            </w:pBdr>
            <w:autoSpaceDE w:val="0"/>
            <w:autoSpaceDN w:val="0"/>
            <w:adjustRightInd w:val="0"/>
            <w:rPr>
              <w:rFonts w:ascii="ArialNova,Bold" w:hAnsi="ArialNova,Bold" w:cs="ArialNova,Bold"/>
              <w:b/>
              <w:bCs/>
              <w:sz w:val="24"/>
              <w:szCs w:val="24"/>
            </w:rPr>
          </w:pPr>
          <w:r>
            <w:rPr>
              <w:rFonts w:ascii="ArialNova,Bold" w:hAnsi="ArialNova,Bold" w:cs="ArialNova,Bold"/>
              <w:b/>
              <w:bCs/>
              <w:sz w:val="24"/>
              <w:szCs w:val="24"/>
            </w:rPr>
            <w:t xml:space="preserve">Instruction </w:t>
          </w:r>
          <w:r w:rsidRPr="00DE7915">
            <w:rPr>
              <w:rFonts w:ascii="ArialNova,Bold" w:hAnsi="ArialNova,Bold" w:cs="ArialNova,Bold"/>
              <w:b/>
              <w:bCs/>
              <w:sz w:val="24"/>
              <w:szCs w:val="24"/>
            </w:rPr>
            <w:t xml:space="preserve">sur la gestion des forçages </w:t>
          </w:r>
          <w:r>
            <w:rPr>
              <w:rFonts w:ascii="ArialNova,Bold" w:hAnsi="ArialNova,Bold" w:cs="ArialNova,Bold"/>
              <w:b/>
              <w:bCs/>
              <w:sz w:val="24"/>
              <w:szCs w:val="24"/>
            </w:rPr>
            <w:t xml:space="preserve">sur comptes courants </w:t>
          </w:r>
          <w:proofErr w:type="spellStart"/>
          <w:r>
            <w:rPr>
              <w:rFonts w:ascii="ArialNova,Bold" w:hAnsi="ArialNova,Bold" w:cs="ArialNova,Bold"/>
              <w:b/>
              <w:bCs/>
              <w:sz w:val="24"/>
              <w:szCs w:val="24"/>
            </w:rPr>
            <w:t>Corporate</w:t>
          </w:r>
          <w:proofErr w:type="spellEnd"/>
        </w:p>
        <w:p w14:paraId="4F302E59" w14:textId="4F89C4E5" w:rsidR="00516FBC" w:rsidRPr="005C00A0" w:rsidRDefault="00516FBC" w:rsidP="00516FBC">
          <w:pPr>
            <w:jc w:val="center"/>
            <w:rPr>
              <w:rFonts w:cs="Arial"/>
              <w:b/>
              <w:bCs/>
            </w:rPr>
          </w:pPr>
        </w:p>
      </w:tc>
      <w:tc>
        <w:tcPr>
          <w:tcW w:w="2053" w:type="dxa"/>
          <w:vAlign w:val="center"/>
        </w:tcPr>
        <w:p w14:paraId="066EF6F5" w14:textId="5462C457" w:rsidR="00516FBC" w:rsidRPr="00F83F47" w:rsidRDefault="00516FBC" w:rsidP="00516FBC">
          <w:pPr>
            <w:jc w:val="center"/>
            <w:rPr>
              <w:rFonts w:cs="Arial"/>
              <w:b/>
              <w:bCs/>
            </w:rPr>
          </w:pPr>
          <w:r w:rsidRPr="00F83F47">
            <w:rPr>
              <w:rFonts w:cs="Arial"/>
              <w:b/>
              <w:bCs/>
            </w:rPr>
            <w:t xml:space="preserve">Version </w:t>
          </w:r>
          <w:r w:rsidR="00D943DF">
            <w:rPr>
              <w:rFonts w:cs="Arial"/>
              <w:b/>
              <w:bCs/>
            </w:rPr>
            <w:t>2</w:t>
          </w:r>
        </w:p>
        <w:p w14:paraId="6A04DAAF" w14:textId="56F61334" w:rsidR="00516FBC" w:rsidRPr="005C00A0" w:rsidRDefault="00240951" w:rsidP="00516FBC">
          <w:pPr>
            <w:jc w:val="center"/>
            <w:rPr>
              <w:rFonts w:cs="Arial"/>
              <w:b/>
              <w:bCs/>
            </w:rPr>
          </w:pPr>
          <w:r>
            <w:rPr>
              <w:rFonts w:cs="Arial"/>
              <w:b/>
              <w:bCs/>
            </w:rPr>
            <w:t>Novembre</w:t>
          </w:r>
          <w:r w:rsidR="00516FBC" w:rsidRPr="00F83F47">
            <w:rPr>
              <w:rFonts w:cs="Arial"/>
              <w:b/>
              <w:bCs/>
            </w:rPr>
            <w:t xml:space="preserve"> 20</w:t>
          </w:r>
          <w:r w:rsidR="00516FBC">
            <w:rPr>
              <w:rFonts w:cs="Arial"/>
              <w:b/>
              <w:bCs/>
            </w:rPr>
            <w:t>2</w:t>
          </w:r>
          <w:r>
            <w:rPr>
              <w:rFonts w:cs="Arial"/>
              <w:b/>
              <w:bCs/>
            </w:rPr>
            <w:t>3</w:t>
          </w:r>
        </w:p>
      </w:tc>
    </w:tr>
  </w:tbl>
  <w:p w14:paraId="1326E1FA" w14:textId="5C215656" w:rsidR="00132D83" w:rsidRDefault="00132D8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6AA5"/>
    <w:multiLevelType w:val="hybridMultilevel"/>
    <w:tmpl w:val="0044AA58"/>
    <w:lvl w:ilvl="0" w:tplc="A348A280">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AF2FE2"/>
    <w:multiLevelType w:val="hybridMultilevel"/>
    <w:tmpl w:val="5D90D138"/>
    <w:lvl w:ilvl="0" w:tplc="A348A2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214819"/>
    <w:multiLevelType w:val="hybridMultilevel"/>
    <w:tmpl w:val="354C2C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DD2DD7"/>
    <w:multiLevelType w:val="hybridMultilevel"/>
    <w:tmpl w:val="43C0AD4A"/>
    <w:lvl w:ilvl="0" w:tplc="B672E5C2">
      <w:numFmt w:val="bullet"/>
      <w:lvlText w:val=""/>
      <w:lvlJc w:val="left"/>
      <w:pPr>
        <w:ind w:left="0" w:firstLine="0"/>
      </w:pPr>
      <w:rPr>
        <w:rFonts w:ascii="Wingdings" w:hAnsi="Wingdings" w:cs="ITC Zapf Dingbats Std" w:hint="default"/>
        <w:b w:val="0"/>
        <w:i w:val="0"/>
        <w:caps w:val="0"/>
        <w:strike w:val="0"/>
        <w:dstrike w:val="0"/>
        <w:vanish w:val="0"/>
        <w:color w:val="7F7F7F" w:themeColor="text1" w:themeTint="80"/>
        <w:sz w:val="26"/>
        <w:u w:val="none" w:color="7F7F7F" w:themeColor="text1" w:themeTint="80"/>
        <w:vertAlign w:val="baseline"/>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B80827"/>
    <w:multiLevelType w:val="hybridMultilevel"/>
    <w:tmpl w:val="DFD81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D47FCE"/>
    <w:multiLevelType w:val="hybridMultilevel"/>
    <w:tmpl w:val="CDAE3FA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BE5D89"/>
    <w:multiLevelType w:val="hybridMultilevel"/>
    <w:tmpl w:val="23062818"/>
    <w:lvl w:ilvl="0" w:tplc="EC4A6E16">
      <w:start w:val="60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B64565"/>
    <w:multiLevelType w:val="hybridMultilevel"/>
    <w:tmpl w:val="FD9E2478"/>
    <w:lvl w:ilvl="0" w:tplc="040C0005">
      <w:start w:val="1"/>
      <w:numFmt w:val="bullet"/>
      <w:lvlText w:val=""/>
      <w:lvlJc w:val="left"/>
      <w:pPr>
        <w:ind w:left="0" w:hanging="360"/>
      </w:pPr>
      <w:rPr>
        <w:rFonts w:ascii="Wingdings" w:hAnsi="Wingdings" w:hint="default"/>
      </w:rPr>
    </w:lvl>
    <w:lvl w:ilvl="1" w:tplc="040C0003">
      <w:start w:val="1"/>
      <w:numFmt w:val="bullet"/>
      <w:lvlText w:val="o"/>
      <w:lvlJc w:val="left"/>
      <w:pPr>
        <w:ind w:left="720" w:hanging="360"/>
      </w:pPr>
      <w:rPr>
        <w:rFonts w:ascii="Courier New" w:hAnsi="Courier New" w:cs="Courier New" w:hint="default"/>
      </w:rPr>
    </w:lvl>
    <w:lvl w:ilvl="2" w:tplc="040C0005">
      <w:start w:val="1"/>
      <w:numFmt w:val="bullet"/>
      <w:lvlText w:val=""/>
      <w:lvlJc w:val="left"/>
      <w:pPr>
        <w:ind w:left="1440" w:hanging="360"/>
      </w:pPr>
      <w:rPr>
        <w:rFonts w:ascii="Wingdings" w:hAnsi="Wingdings" w:hint="default"/>
      </w:rPr>
    </w:lvl>
    <w:lvl w:ilvl="3" w:tplc="040C0001">
      <w:start w:val="1"/>
      <w:numFmt w:val="bullet"/>
      <w:lvlText w:val=""/>
      <w:lvlJc w:val="left"/>
      <w:pPr>
        <w:ind w:left="2160" w:hanging="360"/>
      </w:pPr>
      <w:rPr>
        <w:rFonts w:ascii="Symbol" w:hAnsi="Symbol" w:hint="default"/>
      </w:rPr>
    </w:lvl>
    <w:lvl w:ilvl="4" w:tplc="040C0003">
      <w:start w:val="1"/>
      <w:numFmt w:val="bullet"/>
      <w:lvlText w:val="o"/>
      <w:lvlJc w:val="left"/>
      <w:pPr>
        <w:ind w:left="2880" w:hanging="360"/>
      </w:pPr>
      <w:rPr>
        <w:rFonts w:ascii="Courier New" w:hAnsi="Courier New" w:cs="Courier New" w:hint="default"/>
      </w:rPr>
    </w:lvl>
    <w:lvl w:ilvl="5" w:tplc="040C0005">
      <w:start w:val="1"/>
      <w:numFmt w:val="bullet"/>
      <w:lvlText w:val=""/>
      <w:lvlJc w:val="left"/>
      <w:pPr>
        <w:ind w:left="3600" w:hanging="360"/>
      </w:pPr>
      <w:rPr>
        <w:rFonts w:ascii="Wingdings" w:hAnsi="Wingdings" w:hint="default"/>
      </w:rPr>
    </w:lvl>
    <w:lvl w:ilvl="6" w:tplc="040C0001">
      <w:start w:val="1"/>
      <w:numFmt w:val="bullet"/>
      <w:lvlText w:val=""/>
      <w:lvlJc w:val="left"/>
      <w:pPr>
        <w:ind w:left="4320" w:hanging="360"/>
      </w:pPr>
      <w:rPr>
        <w:rFonts w:ascii="Symbol" w:hAnsi="Symbol" w:hint="default"/>
      </w:rPr>
    </w:lvl>
    <w:lvl w:ilvl="7" w:tplc="040C0003">
      <w:start w:val="1"/>
      <w:numFmt w:val="bullet"/>
      <w:lvlText w:val="o"/>
      <w:lvlJc w:val="left"/>
      <w:pPr>
        <w:ind w:left="5040" w:hanging="360"/>
      </w:pPr>
      <w:rPr>
        <w:rFonts w:ascii="Courier New" w:hAnsi="Courier New" w:cs="Courier New" w:hint="default"/>
      </w:rPr>
    </w:lvl>
    <w:lvl w:ilvl="8" w:tplc="040C0005">
      <w:start w:val="1"/>
      <w:numFmt w:val="bullet"/>
      <w:lvlText w:val=""/>
      <w:lvlJc w:val="left"/>
      <w:pPr>
        <w:ind w:left="5760" w:hanging="360"/>
      </w:pPr>
      <w:rPr>
        <w:rFonts w:ascii="Wingdings" w:hAnsi="Wingdings" w:hint="default"/>
      </w:rPr>
    </w:lvl>
  </w:abstractNum>
  <w:abstractNum w:abstractNumId="8" w15:restartNumberingAfterBreak="0">
    <w:nsid w:val="2FC95E13"/>
    <w:multiLevelType w:val="hybridMultilevel"/>
    <w:tmpl w:val="9C5ABF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051922"/>
    <w:multiLevelType w:val="hybridMultilevel"/>
    <w:tmpl w:val="BD98F3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8D176CD"/>
    <w:multiLevelType w:val="hybridMultilevel"/>
    <w:tmpl w:val="400EA4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8D33662"/>
    <w:multiLevelType w:val="hybridMultilevel"/>
    <w:tmpl w:val="30AEFE02"/>
    <w:lvl w:ilvl="0" w:tplc="41EEAA92">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490F18"/>
    <w:multiLevelType w:val="hybridMultilevel"/>
    <w:tmpl w:val="837A631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0B3BCF"/>
    <w:multiLevelType w:val="hybridMultilevel"/>
    <w:tmpl w:val="849E0D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3F0234A"/>
    <w:multiLevelType w:val="hybridMultilevel"/>
    <w:tmpl w:val="EB4C6DA6"/>
    <w:lvl w:ilvl="0" w:tplc="954279D0">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5D131EA"/>
    <w:multiLevelType w:val="hybridMultilevel"/>
    <w:tmpl w:val="40D232FE"/>
    <w:lvl w:ilvl="0" w:tplc="B672E5C2">
      <w:numFmt w:val="bullet"/>
      <w:pStyle w:val="CARRE"/>
      <w:lvlText w:val=""/>
      <w:lvlJc w:val="left"/>
      <w:pPr>
        <w:ind w:left="0" w:firstLine="0"/>
      </w:pPr>
      <w:rPr>
        <w:rFonts w:ascii="Wingdings" w:hAnsi="Wingdings" w:cs="ITC Zapf Dingbats Std" w:hint="default"/>
        <w:b w:val="0"/>
        <w:i w:val="0"/>
        <w:caps w:val="0"/>
        <w:strike w:val="0"/>
        <w:dstrike w:val="0"/>
        <w:vanish w:val="0"/>
        <w:color w:val="7F7F7F" w:themeColor="text1" w:themeTint="80"/>
        <w:sz w:val="26"/>
        <w:u w:val="none" w:color="7F7F7F" w:themeColor="text1" w:themeTint="8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EBB3071"/>
    <w:multiLevelType w:val="hybridMultilevel"/>
    <w:tmpl w:val="2862946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505B7DCB"/>
    <w:multiLevelType w:val="hybridMultilevel"/>
    <w:tmpl w:val="C6BA6F34"/>
    <w:lvl w:ilvl="0" w:tplc="D81EA8F2">
      <w:start w:val="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8967CF"/>
    <w:multiLevelType w:val="hybridMultilevel"/>
    <w:tmpl w:val="024426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373D48"/>
    <w:multiLevelType w:val="hybridMultilevel"/>
    <w:tmpl w:val="833899E6"/>
    <w:lvl w:ilvl="0" w:tplc="954279D0">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71B76A6"/>
    <w:multiLevelType w:val="hybridMultilevel"/>
    <w:tmpl w:val="1F0EA184"/>
    <w:lvl w:ilvl="0" w:tplc="040C000B">
      <w:start w:val="1"/>
      <w:numFmt w:val="bullet"/>
      <w:lvlText w:val=""/>
      <w:lvlJc w:val="left"/>
      <w:pPr>
        <w:ind w:left="0" w:hanging="360"/>
      </w:pPr>
      <w:rPr>
        <w:rFonts w:ascii="Wingdings" w:hAnsi="Wingdings" w:hint="default"/>
      </w:rPr>
    </w:lvl>
    <w:lvl w:ilvl="1" w:tplc="040C0003">
      <w:start w:val="1"/>
      <w:numFmt w:val="bullet"/>
      <w:lvlText w:val="o"/>
      <w:lvlJc w:val="left"/>
      <w:pPr>
        <w:ind w:left="720" w:hanging="360"/>
      </w:pPr>
      <w:rPr>
        <w:rFonts w:ascii="Courier New" w:hAnsi="Courier New" w:cs="Courier New" w:hint="default"/>
      </w:rPr>
    </w:lvl>
    <w:lvl w:ilvl="2" w:tplc="040C0005">
      <w:start w:val="1"/>
      <w:numFmt w:val="bullet"/>
      <w:lvlText w:val=""/>
      <w:lvlJc w:val="left"/>
      <w:pPr>
        <w:ind w:left="1440" w:hanging="360"/>
      </w:pPr>
      <w:rPr>
        <w:rFonts w:ascii="Wingdings" w:hAnsi="Wingdings" w:hint="default"/>
      </w:rPr>
    </w:lvl>
    <w:lvl w:ilvl="3" w:tplc="040C0001">
      <w:start w:val="1"/>
      <w:numFmt w:val="bullet"/>
      <w:lvlText w:val=""/>
      <w:lvlJc w:val="left"/>
      <w:pPr>
        <w:ind w:left="2160" w:hanging="360"/>
      </w:pPr>
      <w:rPr>
        <w:rFonts w:ascii="Symbol" w:hAnsi="Symbol" w:hint="default"/>
      </w:rPr>
    </w:lvl>
    <w:lvl w:ilvl="4" w:tplc="040C0003">
      <w:start w:val="1"/>
      <w:numFmt w:val="bullet"/>
      <w:lvlText w:val="o"/>
      <w:lvlJc w:val="left"/>
      <w:pPr>
        <w:ind w:left="2880" w:hanging="360"/>
      </w:pPr>
      <w:rPr>
        <w:rFonts w:ascii="Courier New" w:hAnsi="Courier New" w:cs="Courier New" w:hint="default"/>
      </w:rPr>
    </w:lvl>
    <w:lvl w:ilvl="5" w:tplc="040C0005">
      <w:start w:val="1"/>
      <w:numFmt w:val="bullet"/>
      <w:lvlText w:val=""/>
      <w:lvlJc w:val="left"/>
      <w:pPr>
        <w:ind w:left="3600" w:hanging="360"/>
      </w:pPr>
      <w:rPr>
        <w:rFonts w:ascii="Wingdings" w:hAnsi="Wingdings" w:hint="default"/>
      </w:rPr>
    </w:lvl>
    <w:lvl w:ilvl="6" w:tplc="040C0001">
      <w:start w:val="1"/>
      <w:numFmt w:val="bullet"/>
      <w:lvlText w:val=""/>
      <w:lvlJc w:val="left"/>
      <w:pPr>
        <w:ind w:left="4320" w:hanging="360"/>
      </w:pPr>
      <w:rPr>
        <w:rFonts w:ascii="Symbol" w:hAnsi="Symbol" w:hint="default"/>
      </w:rPr>
    </w:lvl>
    <w:lvl w:ilvl="7" w:tplc="040C0003">
      <w:start w:val="1"/>
      <w:numFmt w:val="bullet"/>
      <w:lvlText w:val="o"/>
      <w:lvlJc w:val="left"/>
      <w:pPr>
        <w:ind w:left="5040" w:hanging="360"/>
      </w:pPr>
      <w:rPr>
        <w:rFonts w:ascii="Courier New" w:hAnsi="Courier New" w:cs="Courier New" w:hint="default"/>
      </w:rPr>
    </w:lvl>
    <w:lvl w:ilvl="8" w:tplc="040C0005">
      <w:start w:val="1"/>
      <w:numFmt w:val="bullet"/>
      <w:lvlText w:val=""/>
      <w:lvlJc w:val="left"/>
      <w:pPr>
        <w:ind w:left="5760" w:hanging="360"/>
      </w:pPr>
      <w:rPr>
        <w:rFonts w:ascii="Wingdings" w:hAnsi="Wingdings" w:hint="default"/>
      </w:rPr>
    </w:lvl>
  </w:abstractNum>
  <w:abstractNum w:abstractNumId="21" w15:restartNumberingAfterBreak="0">
    <w:nsid w:val="5A2761C9"/>
    <w:multiLevelType w:val="hybridMultilevel"/>
    <w:tmpl w:val="D42C39C0"/>
    <w:lvl w:ilvl="0" w:tplc="A8AC5BEC">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60394C"/>
    <w:multiLevelType w:val="hybridMultilevel"/>
    <w:tmpl w:val="9DE4DF04"/>
    <w:lvl w:ilvl="0" w:tplc="A348A2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D1C5256"/>
    <w:multiLevelType w:val="hybridMultilevel"/>
    <w:tmpl w:val="C5E430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F0F1D90"/>
    <w:multiLevelType w:val="hybridMultilevel"/>
    <w:tmpl w:val="6C1010FC"/>
    <w:lvl w:ilvl="0" w:tplc="E7765030">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2A823D7"/>
    <w:multiLevelType w:val="hybridMultilevel"/>
    <w:tmpl w:val="974CC496"/>
    <w:lvl w:ilvl="0" w:tplc="55703C82">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CE60818"/>
    <w:multiLevelType w:val="hybridMultilevel"/>
    <w:tmpl w:val="59627E1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7" w15:restartNumberingAfterBreak="0">
    <w:nsid w:val="74925721"/>
    <w:multiLevelType w:val="hybridMultilevel"/>
    <w:tmpl w:val="C30A133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94B11A9"/>
    <w:multiLevelType w:val="hybridMultilevel"/>
    <w:tmpl w:val="5F1AF9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A124DFF"/>
    <w:multiLevelType w:val="hybridMultilevel"/>
    <w:tmpl w:val="B1520DC4"/>
    <w:lvl w:ilvl="0" w:tplc="EC4A6E16">
      <w:start w:val="60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F176A1A"/>
    <w:multiLevelType w:val="hybridMultilevel"/>
    <w:tmpl w:val="75D01266"/>
    <w:lvl w:ilvl="0" w:tplc="36EEB83A">
      <w:start w:val="1"/>
      <w:numFmt w:val="decimal"/>
      <w:lvlText w:val="%1-"/>
      <w:lvlJc w:val="left"/>
      <w:pPr>
        <w:ind w:left="720" w:hanging="360"/>
      </w:pPr>
      <w:rPr>
        <w:rFonts w:hint="default"/>
        <w:b w:val="0"/>
        <w:bCs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50282226">
    <w:abstractNumId w:val="12"/>
  </w:num>
  <w:num w:numId="2" w16cid:durableId="40135388">
    <w:abstractNumId w:val="5"/>
  </w:num>
  <w:num w:numId="3" w16cid:durableId="994600928">
    <w:abstractNumId w:val="4"/>
  </w:num>
  <w:num w:numId="4" w16cid:durableId="275211227">
    <w:abstractNumId w:val="28"/>
  </w:num>
  <w:num w:numId="5" w16cid:durableId="1783649964">
    <w:abstractNumId w:val="9"/>
  </w:num>
  <w:num w:numId="6" w16cid:durableId="379017508">
    <w:abstractNumId w:val="27"/>
  </w:num>
  <w:num w:numId="7" w16cid:durableId="539631639">
    <w:abstractNumId w:val="14"/>
  </w:num>
  <w:num w:numId="8" w16cid:durableId="1134563523">
    <w:abstractNumId w:val="2"/>
  </w:num>
  <w:num w:numId="9" w16cid:durableId="2110343474">
    <w:abstractNumId w:val="22"/>
  </w:num>
  <w:num w:numId="10" w16cid:durableId="618997629">
    <w:abstractNumId w:val="1"/>
  </w:num>
  <w:num w:numId="11" w16cid:durableId="1568031728">
    <w:abstractNumId w:val="11"/>
  </w:num>
  <w:num w:numId="12" w16cid:durableId="389764846">
    <w:abstractNumId w:val="19"/>
  </w:num>
  <w:num w:numId="13" w16cid:durableId="540556741">
    <w:abstractNumId w:val="10"/>
  </w:num>
  <w:num w:numId="14" w16cid:durableId="255795426">
    <w:abstractNumId w:val="17"/>
  </w:num>
  <w:num w:numId="15" w16cid:durableId="1383750462">
    <w:abstractNumId w:val="0"/>
  </w:num>
  <w:num w:numId="16" w16cid:durableId="390422826">
    <w:abstractNumId w:val="13"/>
  </w:num>
  <w:num w:numId="17" w16cid:durableId="904603222">
    <w:abstractNumId w:val="18"/>
  </w:num>
  <w:num w:numId="18" w16cid:durableId="1943997755">
    <w:abstractNumId w:val="16"/>
  </w:num>
  <w:num w:numId="19" w16cid:durableId="1670479203">
    <w:abstractNumId w:val="8"/>
  </w:num>
  <w:num w:numId="20" w16cid:durableId="1921088591">
    <w:abstractNumId w:val="29"/>
  </w:num>
  <w:num w:numId="21" w16cid:durableId="1881698679">
    <w:abstractNumId w:val="6"/>
  </w:num>
  <w:num w:numId="22" w16cid:durableId="1685207592">
    <w:abstractNumId w:val="23"/>
  </w:num>
  <w:num w:numId="23" w16cid:durableId="899176510">
    <w:abstractNumId w:val="24"/>
  </w:num>
  <w:num w:numId="24" w16cid:durableId="496112639">
    <w:abstractNumId w:val="20"/>
  </w:num>
  <w:num w:numId="25" w16cid:durableId="1726876064">
    <w:abstractNumId w:val="26"/>
  </w:num>
  <w:num w:numId="26" w16cid:durableId="84770474">
    <w:abstractNumId w:val="20"/>
  </w:num>
  <w:num w:numId="27" w16cid:durableId="2064403274">
    <w:abstractNumId w:val="7"/>
  </w:num>
  <w:num w:numId="28" w16cid:durableId="332879414">
    <w:abstractNumId w:val="21"/>
  </w:num>
  <w:num w:numId="29" w16cid:durableId="299266439">
    <w:abstractNumId w:val="25"/>
  </w:num>
  <w:num w:numId="30" w16cid:durableId="71976978">
    <w:abstractNumId w:val="30"/>
  </w:num>
  <w:num w:numId="31" w16cid:durableId="1446727395">
    <w:abstractNumId w:val="15"/>
  </w:num>
  <w:num w:numId="32" w16cid:durableId="1477793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B1CE0"/>
    <w:rsid w:val="00007932"/>
    <w:rsid w:val="00027ECF"/>
    <w:rsid w:val="000335DC"/>
    <w:rsid w:val="00035652"/>
    <w:rsid w:val="00040DD5"/>
    <w:rsid w:val="00050553"/>
    <w:rsid w:val="00050D19"/>
    <w:rsid w:val="00050D89"/>
    <w:rsid w:val="00057F66"/>
    <w:rsid w:val="000650D2"/>
    <w:rsid w:val="00066753"/>
    <w:rsid w:val="000853FD"/>
    <w:rsid w:val="000918BE"/>
    <w:rsid w:val="0009497A"/>
    <w:rsid w:val="000972D1"/>
    <w:rsid w:val="000A01F5"/>
    <w:rsid w:val="000A0DEB"/>
    <w:rsid w:val="000A7F81"/>
    <w:rsid w:val="000B7847"/>
    <w:rsid w:val="000C75A5"/>
    <w:rsid w:val="000E3B10"/>
    <w:rsid w:val="000E6729"/>
    <w:rsid w:val="000E6A12"/>
    <w:rsid w:val="000E7AA2"/>
    <w:rsid w:val="000F466A"/>
    <w:rsid w:val="001059A9"/>
    <w:rsid w:val="00106171"/>
    <w:rsid w:val="00111ED6"/>
    <w:rsid w:val="00116241"/>
    <w:rsid w:val="00117D00"/>
    <w:rsid w:val="00121EA8"/>
    <w:rsid w:val="00125C80"/>
    <w:rsid w:val="00131DE0"/>
    <w:rsid w:val="00132D83"/>
    <w:rsid w:val="00141290"/>
    <w:rsid w:val="001450B3"/>
    <w:rsid w:val="00146C70"/>
    <w:rsid w:val="00160DB0"/>
    <w:rsid w:val="00162A37"/>
    <w:rsid w:val="001655FA"/>
    <w:rsid w:val="0017026D"/>
    <w:rsid w:val="001703ED"/>
    <w:rsid w:val="00174BAE"/>
    <w:rsid w:val="00175049"/>
    <w:rsid w:val="00180492"/>
    <w:rsid w:val="00180A21"/>
    <w:rsid w:val="00181BD5"/>
    <w:rsid w:val="00185D37"/>
    <w:rsid w:val="00190C56"/>
    <w:rsid w:val="00191BD4"/>
    <w:rsid w:val="0019398E"/>
    <w:rsid w:val="0019451D"/>
    <w:rsid w:val="00194AA8"/>
    <w:rsid w:val="00197975"/>
    <w:rsid w:val="001A0049"/>
    <w:rsid w:val="001A1659"/>
    <w:rsid w:val="001A29ED"/>
    <w:rsid w:val="001A6021"/>
    <w:rsid w:val="001B24B7"/>
    <w:rsid w:val="001C3BA6"/>
    <w:rsid w:val="001C514D"/>
    <w:rsid w:val="001D72B8"/>
    <w:rsid w:val="001D792E"/>
    <w:rsid w:val="001E05FA"/>
    <w:rsid w:val="001E5084"/>
    <w:rsid w:val="001E58DC"/>
    <w:rsid w:val="001F3352"/>
    <w:rsid w:val="001F6E37"/>
    <w:rsid w:val="00200C8A"/>
    <w:rsid w:val="00201A9D"/>
    <w:rsid w:val="0020384A"/>
    <w:rsid w:val="00207893"/>
    <w:rsid w:val="00207A6F"/>
    <w:rsid w:val="00210E9C"/>
    <w:rsid w:val="00227E27"/>
    <w:rsid w:val="00232C96"/>
    <w:rsid w:val="00233DCE"/>
    <w:rsid w:val="00234ACA"/>
    <w:rsid w:val="00240951"/>
    <w:rsid w:val="002409A0"/>
    <w:rsid w:val="00241B14"/>
    <w:rsid w:val="00241E8D"/>
    <w:rsid w:val="00252821"/>
    <w:rsid w:val="0025455B"/>
    <w:rsid w:val="00255FCD"/>
    <w:rsid w:val="00257F27"/>
    <w:rsid w:val="002654C3"/>
    <w:rsid w:val="002723B3"/>
    <w:rsid w:val="00272674"/>
    <w:rsid w:val="00274AD4"/>
    <w:rsid w:val="0027638F"/>
    <w:rsid w:val="0027797F"/>
    <w:rsid w:val="002800E3"/>
    <w:rsid w:val="00282B0C"/>
    <w:rsid w:val="00290C80"/>
    <w:rsid w:val="002913A4"/>
    <w:rsid w:val="0029372F"/>
    <w:rsid w:val="002A067D"/>
    <w:rsid w:val="002A2C88"/>
    <w:rsid w:val="002A4BDC"/>
    <w:rsid w:val="002A5D9B"/>
    <w:rsid w:val="002A5F8D"/>
    <w:rsid w:val="002B0965"/>
    <w:rsid w:val="002B2F71"/>
    <w:rsid w:val="002C3750"/>
    <w:rsid w:val="002C463A"/>
    <w:rsid w:val="002C5385"/>
    <w:rsid w:val="002C733E"/>
    <w:rsid w:val="002D01CA"/>
    <w:rsid w:val="002D0E2C"/>
    <w:rsid w:val="002D2807"/>
    <w:rsid w:val="002D3FD2"/>
    <w:rsid w:val="002D6A6E"/>
    <w:rsid w:val="002E3C79"/>
    <w:rsid w:val="002E4051"/>
    <w:rsid w:val="002E6BD3"/>
    <w:rsid w:val="002F1D3B"/>
    <w:rsid w:val="002F35DC"/>
    <w:rsid w:val="002F5D9A"/>
    <w:rsid w:val="00301187"/>
    <w:rsid w:val="003112C6"/>
    <w:rsid w:val="00313CDA"/>
    <w:rsid w:val="003140D0"/>
    <w:rsid w:val="0032477F"/>
    <w:rsid w:val="003259AF"/>
    <w:rsid w:val="0033053E"/>
    <w:rsid w:val="00331998"/>
    <w:rsid w:val="00333C34"/>
    <w:rsid w:val="00335056"/>
    <w:rsid w:val="00335B08"/>
    <w:rsid w:val="00340856"/>
    <w:rsid w:val="00342F71"/>
    <w:rsid w:val="00344BBE"/>
    <w:rsid w:val="00350F4F"/>
    <w:rsid w:val="0035795F"/>
    <w:rsid w:val="00362259"/>
    <w:rsid w:val="00362880"/>
    <w:rsid w:val="00364C4A"/>
    <w:rsid w:val="003756ED"/>
    <w:rsid w:val="00380444"/>
    <w:rsid w:val="00395DBC"/>
    <w:rsid w:val="003A2EB4"/>
    <w:rsid w:val="003A4783"/>
    <w:rsid w:val="003A50BD"/>
    <w:rsid w:val="003A711D"/>
    <w:rsid w:val="003A72C0"/>
    <w:rsid w:val="003A78FB"/>
    <w:rsid w:val="003B0305"/>
    <w:rsid w:val="003B15F8"/>
    <w:rsid w:val="003B47A6"/>
    <w:rsid w:val="003B7A30"/>
    <w:rsid w:val="003B7C50"/>
    <w:rsid w:val="003C01EC"/>
    <w:rsid w:val="003D76F4"/>
    <w:rsid w:val="003D780A"/>
    <w:rsid w:val="003E0732"/>
    <w:rsid w:val="003E26DE"/>
    <w:rsid w:val="003F0B1A"/>
    <w:rsid w:val="003F3421"/>
    <w:rsid w:val="00402881"/>
    <w:rsid w:val="004060F3"/>
    <w:rsid w:val="00412ACD"/>
    <w:rsid w:val="00414025"/>
    <w:rsid w:val="00416DB1"/>
    <w:rsid w:val="00417647"/>
    <w:rsid w:val="00420AE5"/>
    <w:rsid w:val="00422354"/>
    <w:rsid w:val="004263BD"/>
    <w:rsid w:val="004306D9"/>
    <w:rsid w:val="004312C6"/>
    <w:rsid w:val="00433EB3"/>
    <w:rsid w:val="00440082"/>
    <w:rsid w:val="004417F2"/>
    <w:rsid w:val="0044296C"/>
    <w:rsid w:val="00445BB8"/>
    <w:rsid w:val="0044637A"/>
    <w:rsid w:val="004471B5"/>
    <w:rsid w:val="004565D2"/>
    <w:rsid w:val="00466F1D"/>
    <w:rsid w:val="00476D76"/>
    <w:rsid w:val="00477BA7"/>
    <w:rsid w:val="0048044A"/>
    <w:rsid w:val="00482692"/>
    <w:rsid w:val="00484233"/>
    <w:rsid w:val="004932F6"/>
    <w:rsid w:val="0049570D"/>
    <w:rsid w:val="004A0498"/>
    <w:rsid w:val="004A1D7B"/>
    <w:rsid w:val="004A2B8B"/>
    <w:rsid w:val="004A48C6"/>
    <w:rsid w:val="004A5F1E"/>
    <w:rsid w:val="004A772D"/>
    <w:rsid w:val="004B24CD"/>
    <w:rsid w:val="004B4AAA"/>
    <w:rsid w:val="004B68D9"/>
    <w:rsid w:val="004B7495"/>
    <w:rsid w:val="004C32F4"/>
    <w:rsid w:val="004C6117"/>
    <w:rsid w:val="004C7554"/>
    <w:rsid w:val="004D09F2"/>
    <w:rsid w:val="004D0D24"/>
    <w:rsid w:val="004D350F"/>
    <w:rsid w:val="004D3931"/>
    <w:rsid w:val="004D6C06"/>
    <w:rsid w:val="004F166C"/>
    <w:rsid w:val="004F489C"/>
    <w:rsid w:val="004F54EE"/>
    <w:rsid w:val="004F58EA"/>
    <w:rsid w:val="004F59C2"/>
    <w:rsid w:val="005016EE"/>
    <w:rsid w:val="00504AC3"/>
    <w:rsid w:val="00506720"/>
    <w:rsid w:val="00513983"/>
    <w:rsid w:val="00514529"/>
    <w:rsid w:val="00514F69"/>
    <w:rsid w:val="0051570F"/>
    <w:rsid w:val="00516FBC"/>
    <w:rsid w:val="0052526C"/>
    <w:rsid w:val="00530DB8"/>
    <w:rsid w:val="005320A8"/>
    <w:rsid w:val="00544A49"/>
    <w:rsid w:val="00550D59"/>
    <w:rsid w:val="00553142"/>
    <w:rsid w:val="005553DD"/>
    <w:rsid w:val="005561A7"/>
    <w:rsid w:val="00556617"/>
    <w:rsid w:val="0056091E"/>
    <w:rsid w:val="005615E3"/>
    <w:rsid w:val="00561F87"/>
    <w:rsid w:val="00562B2B"/>
    <w:rsid w:val="00572955"/>
    <w:rsid w:val="00573FB6"/>
    <w:rsid w:val="005812D3"/>
    <w:rsid w:val="00581FC0"/>
    <w:rsid w:val="00583465"/>
    <w:rsid w:val="005902CC"/>
    <w:rsid w:val="0059315B"/>
    <w:rsid w:val="005936E6"/>
    <w:rsid w:val="005A4D64"/>
    <w:rsid w:val="005A5C9B"/>
    <w:rsid w:val="005B0E2E"/>
    <w:rsid w:val="005B2D9C"/>
    <w:rsid w:val="005B6251"/>
    <w:rsid w:val="005B658A"/>
    <w:rsid w:val="005C7512"/>
    <w:rsid w:val="005C7E84"/>
    <w:rsid w:val="005D4B41"/>
    <w:rsid w:val="005E13A3"/>
    <w:rsid w:val="005E3037"/>
    <w:rsid w:val="005E3F04"/>
    <w:rsid w:val="005E5BA1"/>
    <w:rsid w:val="005E77C4"/>
    <w:rsid w:val="005F0E9B"/>
    <w:rsid w:val="005F0F35"/>
    <w:rsid w:val="005F2BCE"/>
    <w:rsid w:val="005F46E0"/>
    <w:rsid w:val="00601A18"/>
    <w:rsid w:val="00602517"/>
    <w:rsid w:val="006040B0"/>
    <w:rsid w:val="00605750"/>
    <w:rsid w:val="006207CD"/>
    <w:rsid w:val="0062253D"/>
    <w:rsid w:val="0062536A"/>
    <w:rsid w:val="00631021"/>
    <w:rsid w:val="0063107F"/>
    <w:rsid w:val="0064129C"/>
    <w:rsid w:val="00641D86"/>
    <w:rsid w:val="00647116"/>
    <w:rsid w:val="00651EB0"/>
    <w:rsid w:val="00653017"/>
    <w:rsid w:val="006539AF"/>
    <w:rsid w:val="00660455"/>
    <w:rsid w:val="00663BA2"/>
    <w:rsid w:val="00667450"/>
    <w:rsid w:val="00674ACA"/>
    <w:rsid w:val="00677473"/>
    <w:rsid w:val="0068182B"/>
    <w:rsid w:val="00690D48"/>
    <w:rsid w:val="00692532"/>
    <w:rsid w:val="00697616"/>
    <w:rsid w:val="00697845"/>
    <w:rsid w:val="006A06BA"/>
    <w:rsid w:val="006A3125"/>
    <w:rsid w:val="006A3814"/>
    <w:rsid w:val="006A3A5F"/>
    <w:rsid w:val="006A698C"/>
    <w:rsid w:val="006B6613"/>
    <w:rsid w:val="006B75FB"/>
    <w:rsid w:val="006C15FE"/>
    <w:rsid w:val="006C382A"/>
    <w:rsid w:val="006C4FE4"/>
    <w:rsid w:val="006E1763"/>
    <w:rsid w:val="006F568C"/>
    <w:rsid w:val="00700660"/>
    <w:rsid w:val="00712F79"/>
    <w:rsid w:val="00722E23"/>
    <w:rsid w:val="00725345"/>
    <w:rsid w:val="0072563D"/>
    <w:rsid w:val="00725973"/>
    <w:rsid w:val="00725A31"/>
    <w:rsid w:val="00726D63"/>
    <w:rsid w:val="007341F1"/>
    <w:rsid w:val="007406EE"/>
    <w:rsid w:val="00740B56"/>
    <w:rsid w:val="00745847"/>
    <w:rsid w:val="00753115"/>
    <w:rsid w:val="00764843"/>
    <w:rsid w:val="007650A7"/>
    <w:rsid w:val="00767985"/>
    <w:rsid w:val="007739B9"/>
    <w:rsid w:val="00776BD6"/>
    <w:rsid w:val="00785EF8"/>
    <w:rsid w:val="00797902"/>
    <w:rsid w:val="007A0EFE"/>
    <w:rsid w:val="007A4C9C"/>
    <w:rsid w:val="007B51BA"/>
    <w:rsid w:val="007B5F08"/>
    <w:rsid w:val="007C0F1B"/>
    <w:rsid w:val="007D0927"/>
    <w:rsid w:val="007E07DA"/>
    <w:rsid w:val="007E31C3"/>
    <w:rsid w:val="007E61F4"/>
    <w:rsid w:val="007E7A2C"/>
    <w:rsid w:val="007F03D1"/>
    <w:rsid w:val="007F4D05"/>
    <w:rsid w:val="0080000E"/>
    <w:rsid w:val="00800252"/>
    <w:rsid w:val="00802788"/>
    <w:rsid w:val="00803619"/>
    <w:rsid w:val="00810DDC"/>
    <w:rsid w:val="0081144F"/>
    <w:rsid w:val="008134E8"/>
    <w:rsid w:val="00814101"/>
    <w:rsid w:val="00820CB4"/>
    <w:rsid w:val="00825135"/>
    <w:rsid w:val="00827C8A"/>
    <w:rsid w:val="0083498C"/>
    <w:rsid w:val="00840AC0"/>
    <w:rsid w:val="00842C02"/>
    <w:rsid w:val="00842C07"/>
    <w:rsid w:val="008439C8"/>
    <w:rsid w:val="00843A7B"/>
    <w:rsid w:val="00847D4B"/>
    <w:rsid w:val="008521B2"/>
    <w:rsid w:val="008536EC"/>
    <w:rsid w:val="00854A21"/>
    <w:rsid w:val="00856CE3"/>
    <w:rsid w:val="00862DAF"/>
    <w:rsid w:val="0086526C"/>
    <w:rsid w:val="0086751F"/>
    <w:rsid w:val="00867779"/>
    <w:rsid w:val="00873F66"/>
    <w:rsid w:val="008762C2"/>
    <w:rsid w:val="0088335F"/>
    <w:rsid w:val="008870C0"/>
    <w:rsid w:val="00887E6E"/>
    <w:rsid w:val="00890ACD"/>
    <w:rsid w:val="0089571B"/>
    <w:rsid w:val="00897CF2"/>
    <w:rsid w:val="008A16B1"/>
    <w:rsid w:val="008A18AE"/>
    <w:rsid w:val="008A1C06"/>
    <w:rsid w:val="008A23BC"/>
    <w:rsid w:val="008A4BCF"/>
    <w:rsid w:val="008A54E7"/>
    <w:rsid w:val="008B3056"/>
    <w:rsid w:val="008B38FF"/>
    <w:rsid w:val="008B64A8"/>
    <w:rsid w:val="008B676D"/>
    <w:rsid w:val="008B6C41"/>
    <w:rsid w:val="008C47BD"/>
    <w:rsid w:val="008C5D26"/>
    <w:rsid w:val="008D028A"/>
    <w:rsid w:val="008D1AFE"/>
    <w:rsid w:val="008D1D90"/>
    <w:rsid w:val="008D2A11"/>
    <w:rsid w:val="008D2B5D"/>
    <w:rsid w:val="008D7785"/>
    <w:rsid w:val="008D7F3C"/>
    <w:rsid w:val="008E168B"/>
    <w:rsid w:val="008E79D5"/>
    <w:rsid w:val="008F0F98"/>
    <w:rsid w:val="008F260A"/>
    <w:rsid w:val="008F5655"/>
    <w:rsid w:val="008F5B8E"/>
    <w:rsid w:val="00904E59"/>
    <w:rsid w:val="009136FB"/>
    <w:rsid w:val="0091565B"/>
    <w:rsid w:val="00927D8B"/>
    <w:rsid w:val="0093053A"/>
    <w:rsid w:val="00931F71"/>
    <w:rsid w:val="00933429"/>
    <w:rsid w:val="0093758B"/>
    <w:rsid w:val="0094704E"/>
    <w:rsid w:val="00955528"/>
    <w:rsid w:val="00957485"/>
    <w:rsid w:val="00961A7B"/>
    <w:rsid w:val="009637A5"/>
    <w:rsid w:val="00965694"/>
    <w:rsid w:val="00965D85"/>
    <w:rsid w:val="00972C1B"/>
    <w:rsid w:val="009817EE"/>
    <w:rsid w:val="00981F57"/>
    <w:rsid w:val="009824D1"/>
    <w:rsid w:val="00983F34"/>
    <w:rsid w:val="00986173"/>
    <w:rsid w:val="00986975"/>
    <w:rsid w:val="00987FC4"/>
    <w:rsid w:val="00995492"/>
    <w:rsid w:val="00997681"/>
    <w:rsid w:val="009A448B"/>
    <w:rsid w:val="009B14F9"/>
    <w:rsid w:val="009B5E24"/>
    <w:rsid w:val="009B6CF4"/>
    <w:rsid w:val="009D0577"/>
    <w:rsid w:val="009D650C"/>
    <w:rsid w:val="009D7069"/>
    <w:rsid w:val="009E084F"/>
    <w:rsid w:val="009E0AD8"/>
    <w:rsid w:val="009E2750"/>
    <w:rsid w:val="009E6BDD"/>
    <w:rsid w:val="009F7FC2"/>
    <w:rsid w:val="00A07407"/>
    <w:rsid w:val="00A12A57"/>
    <w:rsid w:val="00A17227"/>
    <w:rsid w:val="00A31A4F"/>
    <w:rsid w:val="00A3351E"/>
    <w:rsid w:val="00A467E4"/>
    <w:rsid w:val="00A46C6F"/>
    <w:rsid w:val="00A51AEA"/>
    <w:rsid w:val="00A51B6C"/>
    <w:rsid w:val="00A53963"/>
    <w:rsid w:val="00A559AC"/>
    <w:rsid w:val="00A56585"/>
    <w:rsid w:val="00A5719D"/>
    <w:rsid w:val="00A627D6"/>
    <w:rsid w:val="00A62EB2"/>
    <w:rsid w:val="00A7127B"/>
    <w:rsid w:val="00A72CFE"/>
    <w:rsid w:val="00A73524"/>
    <w:rsid w:val="00A74A74"/>
    <w:rsid w:val="00A75434"/>
    <w:rsid w:val="00A76ED3"/>
    <w:rsid w:val="00A804D6"/>
    <w:rsid w:val="00A829DA"/>
    <w:rsid w:val="00A94469"/>
    <w:rsid w:val="00A96A3E"/>
    <w:rsid w:val="00A96E78"/>
    <w:rsid w:val="00AA4CA2"/>
    <w:rsid w:val="00AA6C77"/>
    <w:rsid w:val="00AB1CE0"/>
    <w:rsid w:val="00AB32D3"/>
    <w:rsid w:val="00AC01F7"/>
    <w:rsid w:val="00AC4C12"/>
    <w:rsid w:val="00AC58BD"/>
    <w:rsid w:val="00AD3B89"/>
    <w:rsid w:val="00AD5834"/>
    <w:rsid w:val="00AE747A"/>
    <w:rsid w:val="00AF6BA8"/>
    <w:rsid w:val="00B00D05"/>
    <w:rsid w:val="00B1171F"/>
    <w:rsid w:val="00B13345"/>
    <w:rsid w:val="00B23766"/>
    <w:rsid w:val="00B3430B"/>
    <w:rsid w:val="00B36D08"/>
    <w:rsid w:val="00B45799"/>
    <w:rsid w:val="00B46595"/>
    <w:rsid w:val="00B5045E"/>
    <w:rsid w:val="00B60E2D"/>
    <w:rsid w:val="00B6151A"/>
    <w:rsid w:val="00B6238C"/>
    <w:rsid w:val="00B7077E"/>
    <w:rsid w:val="00B7118E"/>
    <w:rsid w:val="00B77DF7"/>
    <w:rsid w:val="00B844BC"/>
    <w:rsid w:val="00B91FC3"/>
    <w:rsid w:val="00B926D1"/>
    <w:rsid w:val="00B93462"/>
    <w:rsid w:val="00B964C3"/>
    <w:rsid w:val="00B97C06"/>
    <w:rsid w:val="00BA0854"/>
    <w:rsid w:val="00BA17A6"/>
    <w:rsid w:val="00BA2F2F"/>
    <w:rsid w:val="00BA2FA5"/>
    <w:rsid w:val="00BA60DC"/>
    <w:rsid w:val="00BB27DF"/>
    <w:rsid w:val="00BB484F"/>
    <w:rsid w:val="00BC4576"/>
    <w:rsid w:val="00BC7BC6"/>
    <w:rsid w:val="00BD7F28"/>
    <w:rsid w:val="00BE24DA"/>
    <w:rsid w:val="00BE401F"/>
    <w:rsid w:val="00BF0FB7"/>
    <w:rsid w:val="00BF1FE0"/>
    <w:rsid w:val="00BF28F9"/>
    <w:rsid w:val="00BF3669"/>
    <w:rsid w:val="00BF7092"/>
    <w:rsid w:val="00BF75C6"/>
    <w:rsid w:val="00C03CBA"/>
    <w:rsid w:val="00C067DC"/>
    <w:rsid w:val="00C07B50"/>
    <w:rsid w:val="00C10769"/>
    <w:rsid w:val="00C174FA"/>
    <w:rsid w:val="00C23627"/>
    <w:rsid w:val="00C246B7"/>
    <w:rsid w:val="00C32CC4"/>
    <w:rsid w:val="00C33174"/>
    <w:rsid w:val="00C365E8"/>
    <w:rsid w:val="00C44336"/>
    <w:rsid w:val="00C44ECE"/>
    <w:rsid w:val="00C508E7"/>
    <w:rsid w:val="00C51330"/>
    <w:rsid w:val="00C66292"/>
    <w:rsid w:val="00C70AE7"/>
    <w:rsid w:val="00C755B3"/>
    <w:rsid w:val="00C77CD7"/>
    <w:rsid w:val="00C80E07"/>
    <w:rsid w:val="00C813CA"/>
    <w:rsid w:val="00C8604E"/>
    <w:rsid w:val="00C8722E"/>
    <w:rsid w:val="00C90FAC"/>
    <w:rsid w:val="00CA289B"/>
    <w:rsid w:val="00CA30F5"/>
    <w:rsid w:val="00CA3D4E"/>
    <w:rsid w:val="00CA61F2"/>
    <w:rsid w:val="00CA7A8B"/>
    <w:rsid w:val="00CB1FBE"/>
    <w:rsid w:val="00CB6D8A"/>
    <w:rsid w:val="00CB77EA"/>
    <w:rsid w:val="00CC3C7D"/>
    <w:rsid w:val="00CC59BD"/>
    <w:rsid w:val="00CC6CB2"/>
    <w:rsid w:val="00CD02DD"/>
    <w:rsid w:val="00CD054A"/>
    <w:rsid w:val="00CD05F9"/>
    <w:rsid w:val="00CD50B8"/>
    <w:rsid w:val="00CD7CD8"/>
    <w:rsid w:val="00CE22F8"/>
    <w:rsid w:val="00CE38D2"/>
    <w:rsid w:val="00CE487B"/>
    <w:rsid w:val="00CE686A"/>
    <w:rsid w:val="00CF23E5"/>
    <w:rsid w:val="00CF3816"/>
    <w:rsid w:val="00CF56FC"/>
    <w:rsid w:val="00D00556"/>
    <w:rsid w:val="00D02CC2"/>
    <w:rsid w:val="00D07374"/>
    <w:rsid w:val="00D36092"/>
    <w:rsid w:val="00D46B8C"/>
    <w:rsid w:val="00D54A8A"/>
    <w:rsid w:val="00D558D3"/>
    <w:rsid w:val="00D55EE4"/>
    <w:rsid w:val="00D61AFE"/>
    <w:rsid w:val="00D62A3D"/>
    <w:rsid w:val="00D63734"/>
    <w:rsid w:val="00D66626"/>
    <w:rsid w:val="00D72DA6"/>
    <w:rsid w:val="00D7324C"/>
    <w:rsid w:val="00D77957"/>
    <w:rsid w:val="00D83B36"/>
    <w:rsid w:val="00D8483A"/>
    <w:rsid w:val="00D85AF2"/>
    <w:rsid w:val="00D860AD"/>
    <w:rsid w:val="00D943DF"/>
    <w:rsid w:val="00DA1914"/>
    <w:rsid w:val="00DB57BE"/>
    <w:rsid w:val="00DC189E"/>
    <w:rsid w:val="00DC4F4F"/>
    <w:rsid w:val="00DD4089"/>
    <w:rsid w:val="00DD4A75"/>
    <w:rsid w:val="00DD4BCF"/>
    <w:rsid w:val="00DD57D2"/>
    <w:rsid w:val="00DE1EB6"/>
    <w:rsid w:val="00DE50BB"/>
    <w:rsid w:val="00DE7915"/>
    <w:rsid w:val="00DE7A3B"/>
    <w:rsid w:val="00DE7C88"/>
    <w:rsid w:val="00DF2AAD"/>
    <w:rsid w:val="00E0527C"/>
    <w:rsid w:val="00E20B06"/>
    <w:rsid w:val="00E225AE"/>
    <w:rsid w:val="00E27FF4"/>
    <w:rsid w:val="00E50627"/>
    <w:rsid w:val="00E51CCB"/>
    <w:rsid w:val="00E54028"/>
    <w:rsid w:val="00E55F38"/>
    <w:rsid w:val="00E5673B"/>
    <w:rsid w:val="00E60C14"/>
    <w:rsid w:val="00E7273A"/>
    <w:rsid w:val="00E7442B"/>
    <w:rsid w:val="00E81102"/>
    <w:rsid w:val="00E93A1E"/>
    <w:rsid w:val="00E9426B"/>
    <w:rsid w:val="00E95986"/>
    <w:rsid w:val="00EA38B2"/>
    <w:rsid w:val="00EA50B9"/>
    <w:rsid w:val="00EB1C3E"/>
    <w:rsid w:val="00EB1E66"/>
    <w:rsid w:val="00EC6E4B"/>
    <w:rsid w:val="00EE156C"/>
    <w:rsid w:val="00EE2E26"/>
    <w:rsid w:val="00EE41BD"/>
    <w:rsid w:val="00EF5092"/>
    <w:rsid w:val="00F07710"/>
    <w:rsid w:val="00F13B23"/>
    <w:rsid w:val="00F15239"/>
    <w:rsid w:val="00F178E2"/>
    <w:rsid w:val="00F21A63"/>
    <w:rsid w:val="00F2515C"/>
    <w:rsid w:val="00F27196"/>
    <w:rsid w:val="00F3205C"/>
    <w:rsid w:val="00F322D2"/>
    <w:rsid w:val="00F33232"/>
    <w:rsid w:val="00F33CA5"/>
    <w:rsid w:val="00F35E3E"/>
    <w:rsid w:val="00F44E4D"/>
    <w:rsid w:val="00F46597"/>
    <w:rsid w:val="00F468AA"/>
    <w:rsid w:val="00F50D17"/>
    <w:rsid w:val="00F5310F"/>
    <w:rsid w:val="00F54F97"/>
    <w:rsid w:val="00F61E6E"/>
    <w:rsid w:val="00F646F4"/>
    <w:rsid w:val="00F832EC"/>
    <w:rsid w:val="00F86E2C"/>
    <w:rsid w:val="00F90798"/>
    <w:rsid w:val="00F90856"/>
    <w:rsid w:val="00F97A18"/>
    <w:rsid w:val="00FA1816"/>
    <w:rsid w:val="00FA4137"/>
    <w:rsid w:val="00FA4C96"/>
    <w:rsid w:val="00FA71E2"/>
    <w:rsid w:val="00FB04C9"/>
    <w:rsid w:val="00FB64F5"/>
    <w:rsid w:val="00FB779E"/>
    <w:rsid w:val="00FC036E"/>
    <w:rsid w:val="00FD1789"/>
    <w:rsid w:val="00FD3E66"/>
    <w:rsid w:val="00FD58E5"/>
    <w:rsid w:val="00FD60BA"/>
    <w:rsid w:val="00FD7143"/>
    <w:rsid w:val="00FE0179"/>
    <w:rsid w:val="00FE29EF"/>
    <w:rsid w:val="00FE782C"/>
    <w:rsid w:val="00FF2D08"/>
    <w:rsid w:val="00FF499D"/>
    <w:rsid w:val="00FF49E8"/>
    <w:rsid w:val="00FF5BFC"/>
    <w:rsid w:val="00FF5E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144AD81"/>
  <w15:docId w15:val="{3586A9DB-3350-4D20-9AFF-DA8293B8A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AA2"/>
    <w:pPr>
      <w:spacing w:after="0" w:line="240" w:lineRule="auto"/>
      <w:jc w:val="both"/>
    </w:pPr>
    <w:rPr>
      <w:rFonts w:ascii="Arial" w:hAnsi="Arial"/>
      <w:sz w:val="20"/>
    </w:rPr>
  </w:style>
  <w:style w:type="paragraph" w:styleId="Titre2">
    <w:name w:val="heading 2"/>
    <w:basedOn w:val="Normal"/>
    <w:next w:val="Normal"/>
    <w:link w:val="Titre2Car"/>
    <w:uiPriority w:val="99"/>
    <w:qFormat/>
    <w:rsid w:val="00516FBC"/>
    <w:pPr>
      <w:keepNext/>
      <w:jc w:val="center"/>
      <w:outlineLvl w:val="1"/>
    </w:pPr>
    <w:rPr>
      <w:rFonts w:ascii="AGaramond" w:eastAsia="Times New Roman" w:hAnsi="AGaramond" w:cs="AGaramond"/>
      <w:b/>
      <w:bCs/>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aliases w:val="x Tableau page de garde"/>
    <w:basedOn w:val="TableauNormal"/>
    <w:uiPriority w:val="59"/>
    <w:rsid w:val="00DC1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aliases w:val="XMCO_List_simple,Policy_Paragraph,Paragraphe,Paragraphe EI,EC,Paragraphe de liste2,Colorful List Accent 1,Paragraphe de liste11,Liste couleur - Accent 11,Liste couleur - Accent 111,List Paragraph1,Issue Action POC,3,Dot pt"/>
    <w:basedOn w:val="Normal"/>
    <w:link w:val="ParagraphedelisteCar"/>
    <w:uiPriority w:val="34"/>
    <w:qFormat/>
    <w:rsid w:val="00BD7F28"/>
    <w:pPr>
      <w:ind w:left="720"/>
      <w:contextualSpacing/>
    </w:pPr>
  </w:style>
  <w:style w:type="paragraph" w:customStyle="1" w:styleId="Default">
    <w:name w:val="Default"/>
    <w:rsid w:val="004B68D9"/>
    <w:pPr>
      <w:autoSpaceDE w:val="0"/>
      <w:autoSpaceDN w:val="0"/>
      <w:adjustRightInd w:val="0"/>
      <w:spacing w:after="0" w:line="240" w:lineRule="auto"/>
    </w:pPr>
    <w:rPr>
      <w:rFonts w:ascii="Calibri" w:eastAsia="Times New Roman" w:hAnsi="Calibri" w:cs="Calibri"/>
      <w:color w:val="000000"/>
      <w:sz w:val="24"/>
      <w:szCs w:val="24"/>
    </w:rPr>
  </w:style>
  <w:style w:type="paragraph" w:styleId="En-tte">
    <w:name w:val="header"/>
    <w:basedOn w:val="Normal"/>
    <w:link w:val="En-tteCar"/>
    <w:uiPriority w:val="99"/>
    <w:unhideWhenUsed/>
    <w:rsid w:val="00132D83"/>
    <w:pPr>
      <w:tabs>
        <w:tab w:val="center" w:pos="4536"/>
        <w:tab w:val="right" w:pos="9072"/>
      </w:tabs>
    </w:pPr>
  </w:style>
  <w:style w:type="character" w:customStyle="1" w:styleId="En-tteCar">
    <w:name w:val="En-tête Car"/>
    <w:basedOn w:val="Policepardfaut"/>
    <w:link w:val="En-tte"/>
    <w:uiPriority w:val="99"/>
    <w:rsid w:val="00132D83"/>
    <w:rPr>
      <w:rFonts w:ascii="Arial" w:hAnsi="Arial"/>
      <w:sz w:val="20"/>
    </w:rPr>
  </w:style>
  <w:style w:type="paragraph" w:styleId="Pieddepage">
    <w:name w:val="footer"/>
    <w:basedOn w:val="Normal"/>
    <w:link w:val="PieddepageCar"/>
    <w:uiPriority w:val="99"/>
    <w:unhideWhenUsed/>
    <w:rsid w:val="00132D83"/>
    <w:pPr>
      <w:tabs>
        <w:tab w:val="center" w:pos="4536"/>
        <w:tab w:val="right" w:pos="9072"/>
      </w:tabs>
    </w:pPr>
  </w:style>
  <w:style w:type="character" w:customStyle="1" w:styleId="PieddepageCar">
    <w:name w:val="Pied de page Car"/>
    <w:basedOn w:val="Policepardfaut"/>
    <w:link w:val="Pieddepage"/>
    <w:uiPriority w:val="99"/>
    <w:rsid w:val="00132D83"/>
    <w:rPr>
      <w:rFonts w:ascii="Arial" w:hAnsi="Arial"/>
      <w:sz w:val="20"/>
    </w:rPr>
  </w:style>
  <w:style w:type="character" w:styleId="Marquedecommentaire">
    <w:name w:val="annotation reference"/>
    <w:basedOn w:val="Policepardfaut"/>
    <w:uiPriority w:val="99"/>
    <w:semiHidden/>
    <w:unhideWhenUsed/>
    <w:rsid w:val="00117D00"/>
    <w:rPr>
      <w:sz w:val="16"/>
      <w:szCs w:val="16"/>
    </w:rPr>
  </w:style>
  <w:style w:type="paragraph" w:styleId="Commentaire">
    <w:name w:val="annotation text"/>
    <w:basedOn w:val="Normal"/>
    <w:link w:val="CommentaireCar"/>
    <w:uiPriority w:val="99"/>
    <w:semiHidden/>
    <w:unhideWhenUsed/>
    <w:rsid w:val="00117D00"/>
    <w:rPr>
      <w:szCs w:val="20"/>
    </w:rPr>
  </w:style>
  <w:style w:type="character" w:customStyle="1" w:styleId="CommentaireCar">
    <w:name w:val="Commentaire Car"/>
    <w:basedOn w:val="Policepardfaut"/>
    <w:link w:val="Commentaire"/>
    <w:uiPriority w:val="99"/>
    <w:semiHidden/>
    <w:rsid w:val="00117D00"/>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117D00"/>
    <w:rPr>
      <w:b/>
      <w:bCs/>
    </w:rPr>
  </w:style>
  <w:style w:type="character" w:customStyle="1" w:styleId="ObjetducommentaireCar">
    <w:name w:val="Objet du commentaire Car"/>
    <w:basedOn w:val="CommentaireCar"/>
    <w:link w:val="Objetducommentaire"/>
    <w:uiPriority w:val="99"/>
    <w:semiHidden/>
    <w:rsid w:val="00117D00"/>
    <w:rPr>
      <w:rFonts w:ascii="Arial" w:hAnsi="Arial"/>
      <w:b/>
      <w:bCs/>
      <w:sz w:val="20"/>
      <w:szCs w:val="20"/>
    </w:rPr>
  </w:style>
  <w:style w:type="paragraph" w:styleId="Rvision">
    <w:name w:val="Revision"/>
    <w:hidden/>
    <w:uiPriority w:val="99"/>
    <w:semiHidden/>
    <w:rsid w:val="00232C96"/>
    <w:pPr>
      <w:spacing w:after="0" w:line="240" w:lineRule="auto"/>
    </w:pPr>
    <w:rPr>
      <w:rFonts w:ascii="Arial" w:hAnsi="Arial"/>
      <w:sz w:val="20"/>
    </w:rPr>
  </w:style>
  <w:style w:type="character" w:customStyle="1" w:styleId="Titre2Car">
    <w:name w:val="Titre 2 Car"/>
    <w:basedOn w:val="Policepardfaut"/>
    <w:link w:val="Titre2"/>
    <w:uiPriority w:val="99"/>
    <w:rsid w:val="00516FBC"/>
    <w:rPr>
      <w:rFonts w:ascii="AGaramond" w:eastAsia="Times New Roman" w:hAnsi="AGaramond" w:cs="AGaramond"/>
      <w:b/>
      <w:bCs/>
      <w:sz w:val="20"/>
      <w:szCs w:val="20"/>
      <w:lang w:eastAsia="fr-FR"/>
    </w:rPr>
  </w:style>
  <w:style w:type="paragraph" w:customStyle="1" w:styleId="BT0-0cm-SGCIB">
    <w:name w:val="BT 0 - 0cm - SGCIB"/>
    <w:basedOn w:val="Normal"/>
    <w:link w:val="BT0-0cm-SGCIBChar"/>
    <w:qFormat/>
    <w:rsid w:val="000E7AA2"/>
    <w:pPr>
      <w:keepLines/>
      <w:spacing w:before="120"/>
    </w:pPr>
    <w:rPr>
      <w:rFonts w:asciiTheme="minorHAnsi" w:eastAsia="Times New Roman" w:hAnsiTheme="minorHAnsi" w:cs="Times New Roman"/>
      <w:color w:val="000000" w:themeColor="text1"/>
      <w:szCs w:val="20"/>
    </w:rPr>
  </w:style>
  <w:style w:type="character" w:customStyle="1" w:styleId="BT0-0cm-SGCIBChar">
    <w:name w:val="BT 0 - 0cm - SGCIB Char"/>
    <w:basedOn w:val="Policepardfaut"/>
    <w:link w:val="BT0-0cm-SGCIB"/>
    <w:rsid w:val="000E7AA2"/>
    <w:rPr>
      <w:rFonts w:eastAsia="Times New Roman" w:cs="Times New Roman"/>
      <w:color w:val="000000" w:themeColor="text1"/>
      <w:sz w:val="20"/>
      <w:szCs w:val="20"/>
    </w:rPr>
  </w:style>
  <w:style w:type="character" w:customStyle="1" w:styleId="ParagraphedelisteCar">
    <w:name w:val="Paragraphe de liste Car"/>
    <w:aliases w:val="XMCO_List_simple Car,Policy_Paragraph Car,Paragraphe Car,Paragraphe EI Car,EC Car,Paragraphe de liste2 Car,Colorful List Accent 1 Car,Paragraphe de liste11 Car,Liste couleur - Accent 11 Car,Liste couleur - Accent 111 Car,3 Car"/>
    <w:basedOn w:val="Policepardfaut"/>
    <w:link w:val="Paragraphedeliste"/>
    <w:uiPriority w:val="34"/>
    <w:qFormat/>
    <w:rsid w:val="000E7AA2"/>
    <w:rPr>
      <w:rFonts w:ascii="Arial" w:hAnsi="Arial"/>
      <w:sz w:val="20"/>
    </w:rPr>
  </w:style>
  <w:style w:type="paragraph" w:customStyle="1" w:styleId="B1">
    <w:name w:val="B.1"/>
    <w:next w:val="Normal"/>
    <w:link w:val="B1Car"/>
    <w:qFormat/>
    <w:rsid w:val="000E7AA2"/>
    <w:pPr>
      <w:tabs>
        <w:tab w:val="left" w:pos="425"/>
      </w:tabs>
      <w:spacing w:after="0" w:line="240" w:lineRule="auto"/>
      <w:jc w:val="both"/>
      <w:outlineLvl w:val="7"/>
    </w:pPr>
    <w:rPr>
      <w:rFonts w:ascii="Source Sans Pro" w:hAnsi="Source Sans Pro"/>
      <w:color w:val="000000"/>
      <w:sz w:val="17"/>
    </w:rPr>
  </w:style>
  <w:style w:type="character" w:customStyle="1" w:styleId="B1Car">
    <w:name w:val="B.1 Car"/>
    <w:basedOn w:val="Policepardfaut"/>
    <w:link w:val="B1"/>
    <w:rsid w:val="000E7AA2"/>
    <w:rPr>
      <w:rFonts w:ascii="Source Sans Pro" w:hAnsi="Source Sans Pro"/>
      <w:color w:val="000000"/>
      <w:sz w:val="17"/>
    </w:rPr>
  </w:style>
  <w:style w:type="paragraph" w:customStyle="1" w:styleId="CARRE">
    <w:name w:val="CARRE"/>
    <w:next w:val="Normal"/>
    <w:link w:val="CARRECar"/>
    <w:qFormat/>
    <w:rsid w:val="000E7AA2"/>
    <w:pPr>
      <w:numPr>
        <w:numId w:val="31"/>
      </w:numPr>
      <w:tabs>
        <w:tab w:val="left" w:pos="284"/>
      </w:tabs>
      <w:spacing w:after="0" w:line="240" w:lineRule="auto"/>
      <w:jc w:val="both"/>
    </w:pPr>
    <w:rPr>
      <w:rFonts w:ascii="Source Sans Pro" w:hAnsi="Source Sans Pro"/>
      <w:color w:val="000000"/>
      <w:sz w:val="17"/>
    </w:rPr>
  </w:style>
  <w:style w:type="character" w:customStyle="1" w:styleId="CARRECar">
    <w:name w:val="CARRE Car"/>
    <w:basedOn w:val="Policepardfaut"/>
    <w:link w:val="CARRE"/>
    <w:rsid w:val="000E7AA2"/>
    <w:rPr>
      <w:rFonts w:ascii="Source Sans Pro" w:hAnsi="Source Sans Pro"/>
      <w:color w:val="000000"/>
      <w:sz w:val="17"/>
    </w:rPr>
  </w:style>
  <w:style w:type="paragraph" w:customStyle="1" w:styleId="null">
    <w:name w:val="null"/>
    <w:basedOn w:val="Normal"/>
    <w:rsid w:val="00D943DF"/>
    <w:pPr>
      <w:spacing w:before="100" w:beforeAutospacing="1" w:after="100" w:afterAutospacing="1"/>
      <w:jc w:val="left"/>
    </w:pPr>
    <w:rPr>
      <w:rFonts w:ascii="Calibri" w:hAnsi="Calibri" w:cs="Calibri"/>
      <w:sz w:val="22"/>
      <w:lang w:eastAsia="fr-FR"/>
    </w:rPr>
  </w:style>
  <w:style w:type="character" w:customStyle="1" w:styleId="null1">
    <w:name w:val="null1"/>
    <w:basedOn w:val="Policepardfaut"/>
    <w:rsid w:val="00D94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14351">
      <w:bodyDiv w:val="1"/>
      <w:marLeft w:val="0"/>
      <w:marRight w:val="0"/>
      <w:marTop w:val="0"/>
      <w:marBottom w:val="0"/>
      <w:divBdr>
        <w:top w:val="none" w:sz="0" w:space="0" w:color="auto"/>
        <w:left w:val="none" w:sz="0" w:space="0" w:color="auto"/>
        <w:bottom w:val="none" w:sz="0" w:space="0" w:color="auto"/>
        <w:right w:val="none" w:sz="0" w:space="0" w:color="auto"/>
      </w:divBdr>
    </w:div>
    <w:div w:id="541207597">
      <w:bodyDiv w:val="1"/>
      <w:marLeft w:val="0"/>
      <w:marRight w:val="0"/>
      <w:marTop w:val="0"/>
      <w:marBottom w:val="0"/>
      <w:divBdr>
        <w:top w:val="none" w:sz="0" w:space="0" w:color="auto"/>
        <w:left w:val="none" w:sz="0" w:space="0" w:color="auto"/>
        <w:bottom w:val="none" w:sz="0" w:space="0" w:color="auto"/>
        <w:right w:val="none" w:sz="0" w:space="0" w:color="auto"/>
      </w:divBdr>
    </w:div>
    <w:div w:id="917515125">
      <w:bodyDiv w:val="1"/>
      <w:marLeft w:val="0"/>
      <w:marRight w:val="0"/>
      <w:marTop w:val="0"/>
      <w:marBottom w:val="0"/>
      <w:divBdr>
        <w:top w:val="none" w:sz="0" w:space="0" w:color="auto"/>
        <w:left w:val="none" w:sz="0" w:space="0" w:color="auto"/>
        <w:bottom w:val="none" w:sz="0" w:space="0" w:color="auto"/>
        <w:right w:val="none" w:sz="0" w:space="0" w:color="auto"/>
      </w:divBdr>
    </w:div>
    <w:div w:id="1051924986">
      <w:bodyDiv w:val="1"/>
      <w:marLeft w:val="0"/>
      <w:marRight w:val="0"/>
      <w:marTop w:val="0"/>
      <w:marBottom w:val="0"/>
      <w:divBdr>
        <w:top w:val="none" w:sz="0" w:space="0" w:color="auto"/>
        <w:left w:val="none" w:sz="0" w:space="0" w:color="auto"/>
        <w:bottom w:val="none" w:sz="0" w:space="0" w:color="auto"/>
        <w:right w:val="none" w:sz="0" w:space="0" w:color="auto"/>
      </w:divBdr>
    </w:div>
    <w:div w:id="1259287782">
      <w:bodyDiv w:val="1"/>
      <w:marLeft w:val="0"/>
      <w:marRight w:val="0"/>
      <w:marTop w:val="0"/>
      <w:marBottom w:val="0"/>
      <w:divBdr>
        <w:top w:val="none" w:sz="0" w:space="0" w:color="auto"/>
        <w:left w:val="none" w:sz="0" w:space="0" w:color="auto"/>
        <w:bottom w:val="none" w:sz="0" w:space="0" w:color="auto"/>
        <w:right w:val="none" w:sz="0" w:space="0" w:color="auto"/>
      </w:divBdr>
    </w:div>
    <w:div w:id="1284076247">
      <w:bodyDiv w:val="1"/>
      <w:marLeft w:val="0"/>
      <w:marRight w:val="0"/>
      <w:marTop w:val="0"/>
      <w:marBottom w:val="0"/>
      <w:divBdr>
        <w:top w:val="none" w:sz="0" w:space="0" w:color="auto"/>
        <w:left w:val="none" w:sz="0" w:space="0" w:color="auto"/>
        <w:bottom w:val="none" w:sz="0" w:space="0" w:color="auto"/>
        <w:right w:val="none" w:sz="0" w:space="0" w:color="auto"/>
      </w:divBdr>
    </w:div>
    <w:div w:id="1291746311">
      <w:bodyDiv w:val="1"/>
      <w:marLeft w:val="0"/>
      <w:marRight w:val="0"/>
      <w:marTop w:val="0"/>
      <w:marBottom w:val="0"/>
      <w:divBdr>
        <w:top w:val="none" w:sz="0" w:space="0" w:color="auto"/>
        <w:left w:val="none" w:sz="0" w:space="0" w:color="auto"/>
        <w:bottom w:val="none" w:sz="0" w:space="0" w:color="auto"/>
        <w:right w:val="none" w:sz="0" w:space="0" w:color="auto"/>
      </w:divBdr>
    </w:div>
    <w:div w:id="1346126580">
      <w:bodyDiv w:val="1"/>
      <w:marLeft w:val="0"/>
      <w:marRight w:val="0"/>
      <w:marTop w:val="0"/>
      <w:marBottom w:val="0"/>
      <w:divBdr>
        <w:top w:val="none" w:sz="0" w:space="0" w:color="auto"/>
        <w:left w:val="none" w:sz="0" w:space="0" w:color="auto"/>
        <w:bottom w:val="none" w:sz="0" w:space="0" w:color="auto"/>
        <w:right w:val="none" w:sz="0" w:space="0" w:color="auto"/>
      </w:divBdr>
    </w:div>
    <w:div w:id="1368678225">
      <w:bodyDiv w:val="1"/>
      <w:marLeft w:val="0"/>
      <w:marRight w:val="0"/>
      <w:marTop w:val="0"/>
      <w:marBottom w:val="0"/>
      <w:divBdr>
        <w:top w:val="none" w:sz="0" w:space="0" w:color="auto"/>
        <w:left w:val="none" w:sz="0" w:space="0" w:color="auto"/>
        <w:bottom w:val="none" w:sz="0" w:space="0" w:color="auto"/>
        <w:right w:val="none" w:sz="0" w:space="0" w:color="auto"/>
      </w:divBdr>
    </w:div>
    <w:div w:id="1473255167">
      <w:bodyDiv w:val="1"/>
      <w:marLeft w:val="0"/>
      <w:marRight w:val="0"/>
      <w:marTop w:val="0"/>
      <w:marBottom w:val="0"/>
      <w:divBdr>
        <w:top w:val="none" w:sz="0" w:space="0" w:color="auto"/>
        <w:left w:val="none" w:sz="0" w:space="0" w:color="auto"/>
        <w:bottom w:val="none" w:sz="0" w:space="0" w:color="auto"/>
        <w:right w:val="none" w:sz="0" w:space="0" w:color="auto"/>
      </w:divBdr>
    </w:div>
    <w:div w:id="1700932949">
      <w:bodyDiv w:val="1"/>
      <w:marLeft w:val="0"/>
      <w:marRight w:val="0"/>
      <w:marTop w:val="0"/>
      <w:marBottom w:val="0"/>
      <w:divBdr>
        <w:top w:val="none" w:sz="0" w:space="0" w:color="auto"/>
        <w:left w:val="none" w:sz="0" w:space="0" w:color="auto"/>
        <w:bottom w:val="none" w:sz="0" w:space="0" w:color="auto"/>
        <w:right w:val="none" w:sz="0" w:space="0" w:color="auto"/>
      </w:divBdr>
    </w:div>
    <w:div w:id="2062509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Word_Document2.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Word_Document1.docx"/></Relationships>
</file>

<file path=word/_rels/header1.xml.rels><?xml version="1.0" encoding="UTF-8" standalone="yes"?>
<Relationships xmlns="http://schemas.openxmlformats.org/package/2006/relationships"><Relationship Id="rId2" Type="http://schemas.openxmlformats.org/officeDocument/2006/relationships/image" Target="cid:image001.png@01D714EC.2DDF8660" TargetMode="External"/><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EAEF8-9EC4-47D8-8B63-61DDFA688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13</Pages>
  <Words>3819</Words>
  <Characters>21771</Characters>
  <Application>Microsoft Office Word</Application>
  <DocSecurity>4</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Societe Generale</Company>
  <LinksUpToDate>false</LinksUpToDate>
  <CharactersWithSpaces>25539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Johann AfmoHqeCor</dc:creator>
  <cp:keywords/>
  <dc:description/>
  <cp:lastModifiedBy>CHOKKI Komla Martin          SGSN</cp:lastModifiedBy>
  <cp:revision>2</cp:revision>
  <cp:lastPrinted>2022-10-14T16:56:00Z</cp:lastPrinted>
  <dcterms:created xsi:type="dcterms:W3CDTF">2024-05-31T21:40:00Z</dcterms:created>
  <dcterms:modified xsi:type="dcterms:W3CDTF">2024-05-31T21:40:00Z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401b303-ecb1-4a9d-936a-70858c2d9a3e_Enabled">
    <vt:lpwstr>true</vt:lpwstr>
  </property>
  <property fmtid="{D5CDD505-2E9C-101B-9397-08002B2CF9AE}" pid="3" name="MSIP_Label_a401b303-ecb1-4a9d-936a-70858c2d9a3e_SetDate">
    <vt:lpwstr>2022-06-09T07:40:21Z</vt:lpwstr>
  </property>
  <property fmtid="{D5CDD505-2E9C-101B-9397-08002B2CF9AE}" pid="4" name="MSIP_Label_a401b303-ecb1-4a9d-936a-70858c2d9a3e_Method">
    <vt:lpwstr>Privileged</vt:lpwstr>
  </property>
  <property fmtid="{D5CDD505-2E9C-101B-9397-08002B2CF9AE}" pid="5" name="MSIP_Label_a401b303-ecb1-4a9d-936a-70858c2d9a3e_Name">
    <vt:lpwstr>a401b303-ecb1-4a9d-936a-70858c2d9a3e</vt:lpwstr>
  </property>
  <property fmtid="{D5CDD505-2E9C-101B-9397-08002B2CF9AE}" pid="6" name="MSIP_Label_a401b303-ecb1-4a9d-936a-70858c2d9a3e_SiteId">
    <vt:lpwstr>c9a7d621-4bc4-4407-b730-f428e656aa9e</vt:lpwstr>
  </property>
  <property fmtid="{D5CDD505-2E9C-101B-9397-08002B2CF9AE}" pid="7" name="MSIP_Label_a401b303-ecb1-4a9d-936a-70858c2d9a3e_ActionId">
    <vt:lpwstr>2d6d451c-7c8a-4663-ae9e-dde8898b14df</vt:lpwstr>
  </property>
  <property fmtid="{D5CDD505-2E9C-101B-9397-08002B2CF9AE}" pid="8" name="MSIP_Label_a401b303-ecb1-4a9d-936a-70858c2d9a3e_ContentBits">
    <vt:lpwstr>0</vt:lpwstr>
  </property>
</Properties>
</file>