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vertAlign w:val="subscript"/>
        </w:rPr>
      </w:pPr>
      <w:r w:rsidDel="00000000" w:rsidR="00000000" w:rsidRPr="00000000">
        <w:rPr>
          <w:rFonts w:ascii="Arial" w:cs="Arial" w:eastAsia="Arial" w:hAnsi="Arial"/>
          <w:color w:val="000000"/>
          <w:vertAlign w:val="subscript"/>
          <w:rtl w:val="0"/>
        </w:rPr>
        <w:t xml:space="preserve">\</w:t>
      </w:r>
    </w:p>
    <w:tbl>
      <w:tblPr>
        <w:tblStyle w:val="Table1"/>
        <w:tblW w:w="135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1793"/>
        <w:gridCol w:w="10077"/>
        <w:gridCol w:w="1638"/>
        <w:tblGridChange w:id="0">
          <w:tblGrid>
            <w:gridCol w:w="1793"/>
            <w:gridCol w:w="10077"/>
            <w:gridCol w:w="1638"/>
          </w:tblGrid>
        </w:tblGridChange>
      </w:tblGrid>
      <w:tr>
        <w:trPr>
          <w:cantSplit w:val="0"/>
          <w:trHeight w:val="1266" w:hRule="atLeast"/>
          <w:tblHeader w:val="0"/>
        </w:trPr>
        <w:tc>
          <w:tcP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8"/>
                <w:szCs w:val="28"/>
              </w:rPr>
            </w:pPr>
            <w:r w:rsidDel="00000000" w:rsidR="00000000" w:rsidRPr="00000000">
              <w:rPr>
                <w:rtl w:val="0"/>
              </w:rPr>
            </w:r>
          </w:p>
        </w:tc>
        <w:tc>
          <w:tcP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Department of Computer Science and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Bangladesh University of Business and Technology (BUBT)</w:t>
            </w:r>
          </w:p>
        </w:tc>
        <w:tc>
          <w:tcPr/>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8"/>
                <w:szCs w:val="28"/>
              </w:rPr>
            </w:pPr>
            <w:r w:rsidDel="00000000" w:rsidR="00000000" w:rsidRPr="00000000">
              <w:rPr>
                <w:color w:val="000000"/>
                <w:sz w:val="20"/>
                <w:szCs w:val="20"/>
              </w:rPr>
              <w:drawing>
                <wp:inline distB="0" distT="0" distL="0" distR="0">
                  <wp:extent cx="591790" cy="711283"/>
                  <wp:effectExtent b="0" l="0" r="0" t="0"/>
                  <wp:docPr descr="BUBT" id="2" name="image1.png"/>
                  <a:graphic>
                    <a:graphicData uri="http://schemas.openxmlformats.org/drawingml/2006/picture">
                      <pic:pic>
                        <pic:nvPicPr>
                          <pic:cNvPr descr="BUBT" id="0" name="image1.png"/>
                          <pic:cNvPicPr preferRelativeResize="0"/>
                        </pic:nvPicPr>
                        <pic:blipFill>
                          <a:blip r:embed="rId7"/>
                          <a:srcRect b="0" l="0" r="0" t="0"/>
                          <a:stretch>
                            <a:fillRect/>
                          </a:stretch>
                        </pic:blipFill>
                        <pic:spPr>
                          <a:xfrm>
                            <a:off x="0" y="0"/>
                            <a:ext cx="591790" cy="7112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CSE 498: Literature Review Records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36"/>
          <w:szCs w:val="36"/>
        </w:rPr>
      </w:pPr>
      <w:r w:rsidDel="00000000" w:rsidR="00000000" w:rsidRPr="00000000">
        <w:rPr>
          <w:rtl w:val="0"/>
        </w:rPr>
      </w:r>
    </w:p>
    <w:tbl>
      <w:tblPr>
        <w:tblStyle w:val="Table2"/>
        <w:tblW w:w="13763.000000000002" w:type="dxa"/>
        <w:jc w:val="left"/>
        <w:tblInd w:w="34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1"/>
        <w:gridCol w:w="9792"/>
        <w:tblGridChange w:id="0">
          <w:tblGrid>
            <w:gridCol w:w="3971"/>
            <w:gridCol w:w="9792"/>
          </w:tblGrid>
        </w:tblGridChange>
      </w:tblGrid>
      <w:tr>
        <w:trPr>
          <w:cantSplit w:val="0"/>
          <w:trHeight w:val="410" w:hRule="atLeast"/>
          <w:tblHeader w:val="0"/>
        </w:trPr>
        <w:tc>
          <w:tcPr>
            <w:shd w:fill="ffffff" w:val="clear"/>
            <w:vAlign w:val="center"/>
          </w:tcPr>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Student’s Id and Name</w:t>
            </w:r>
          </w:p>
        </w:tc>
        <w:tc>
          <w:tcPr>
            <w:shd w:fill="ffffff" w:val="cle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:Trisha Majumder, ID: 21224103097</w:t>
            </w:r>
          </w:p>
        </w:tc>
      </w:tr>
      <w:tr>
        <w:trPr>
          <w:cantSplit w:val="0"/>
          <w:trHeight w:val="410" w:hRule="atLeast"/>
          <w:tblHeader w:val="0"/>
        </w:trPr>
        <w:tc>
          <w:tcPr>
            <w:shd w:fill="ffffff" w:val="clear"/>
            <w:vAlign w:val="center"/>
          </w:tcPr>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Capstone Project Title</w:t>
            </w:r>
          </w:p>
        </w:tc>
        <w:tc>
          <w:tcPr>
            <w:shd w:fill="ffffff" w:val="cle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Risk and Eligibility for A Loan and Eligibility for A Microloan Using Machine Learning And XAI</w:t>
            </w:r>
          </w:p>
        </w:tc>
      </w:tr>
      <w:tr>
        <w:trPr>
          <w:cantSplit w:val="0"/>
          <w:trHeight w:val="458" w:hRule="atLeast"/>
          <w:tblHeader w:val="0"/>
        </w:trPr>
        <w:tc>
          <w:tcPr>
            <w:shd w:fill="ffffff" w:val="clear"/>
            <w:vAlign w:val="center"/>
          </w:tcPr>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Supervisor Name &amp; Designation</w:t>
            </w:r>
          </w:p>
        </w:tc>
        <w:tc>
          <w:tcPr>
            <w:shd w:fill="ffffff" w:val="cle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Humayra Ahmed, Assistant Professor</w:t>
            </w:r>
          </w:p>
        </w:tc>
      </w:tr>
      <w:tr>
        <w:trPr>
          <w:cantSplit w:val="0"/>
          <w:trHeight w:val="458" w:hRule="atLeast"/>
          <w:tblHeader w:val="0"/>
        </w:trPr>
        <w:tc>
          <w:tcPr>
            <w:shd w:fill="ffffff" w:val="clear"/>
            <w:vAlign w:val="center"/>
          </w:tcPr>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Teacher’s Name &amp; Designation</w:t>
            </w:r>
          </w:p>
        </w:tc>
        <w:tc>
          <w:tcPr>
            <w:shd w:fill="ffffff" w:val="cle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 Fazle Rabbi, Assistant Professor</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36"/>
          <w:szCs w:val="36"/>
        </w:rPr>
      </w:pPr>
      <w:r w:rsidDel="00000000" w:rsidR="00000000" w:rsidRPr="00000000">
        <w:rPr>
          <w:rtl w:val="0"/>
        </w:rPr>
      </w:r>
    </w:p>
    <w:tbl>
      <w:tblPr>
        <w:tblStyle w:val="Table3"/>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:1 ) 24-  Counterfactual Explanations With Multiple Properties in credit scoring.</w:t>
            </w:r>
          </w:p>
        </w:tc>
      </w:tr>
      <w:tr>
        <w:trPr>
          <w:cantSplit w:val="0"/>
          <w:trHeight w:val="971" w:hRule="atLeast"/>
          <w:tblHeader w:val="0"/>
        </w:trPr>
        <w:tc>
          <w:tcPr>
            <w:shd w:fill="ffffff"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study highlights the importance of transparency in credit scoring processes, aiming to make it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clear how decisions are made. It also addresses current limitations in machine learning counterfactual explanations, such as difficulties in assessing their effectiveness consistently. Another challenge is  finding a balance between creating valid explanations (ones that make sense within the model) and keeping these explanations simple (sparse) so they remain easy to understand</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01" w:hRule="atLeast"/>
          <w:tblHeader w:val="0"/>
        </w:trPr>
        <w:tc>
          <w:tcPr>
            <w:shd w:fill="ffffff"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enhance transparency in credit scoring processes.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deeper insights into decision-making processes.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offer equitable and understandable credit assessments.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balance validity and sparsity in counterfactual explanations.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rigorously test effectiveness of counterfactual explanations using statistical method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proposes a novel optimization formulation for counterfactuals. </w:t>
            </w:r>
          </w:p>
          <w:p w:rsidR="00000000" w:rsidDel="00000000" w:rsidP="00000000" w:rsidRDefault="00000000" w:rsidRPr="00000000" w14:paraId="0000002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employs genetic algorithms for generating counterfactual explanations. </w:t>
            </w:r>
          </w:p>
          <w:p w:rsidR="00000000" w:rsidDel="00000000" w:rsidP="00000000" w:rsidRDefault="00000000" w:rsidRPr="00000000" w14:paraId="000000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 swarm optimization is utilized in the counterfactual generation process. </w:t>
            </w:r>
          </w:p>
          <w:p w:rsidR="00000000" w:rsidDel="00000000" w:rsidP="00000000" w:rsidRDefault="00000000" w:rsidRPr="00000000" w14:paraId="000000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Bayesian optimization is tested for creating counterfactual explanations.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14" w:hRule="atLeast"/>
          <w:tblHeader w:val="0"/>
        </w:trPr>
        <w:tc>
          <w:tcPr>
            <w:shd w:fill="ffffff"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0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Use Python to build machine learning models and optimization methods for generating alternative credit score explanations.</w:t>
            </w:r>
          </w:p>
          <w:p w:rsidR="00000000" w:rsidDel="00000000" w:rsidP="00000000" w:rsidRDefault="00000000" w:rsidRPr="00000000" w14:paraId="000000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Scikit-learn: Use this library for data preparation, training, and testing models in credit risk assessment.</w:t>
            </w:r>
          </w:p>
          <w:p w:rsidR="00000000" w:rsidDel="00000000" w:rsidP="00000000" w:rsidRDefault="00000000" w:rsidRPr="00000000" w14:paraId="000000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TensorFlow: Use TensorFlow to create and train deep learning models for complex, black-box credit scoring models.</w:t>
            </w:r>
          </w:p>
          <w:p w:rsidR="00000000" w:rsidDel="00000000" w:rsidP="00000000" w:rsidRDefault="00000000" w:rsidRPr="00000000" w14:paraId="000000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Jupyter Notebooks: Use Jupyter for interactive data analysis, visualization, and experimenting with various methods in credit risk assessment.</w:t>
            </w:r>
          </w:p>
          <w:p w:rsidR="00000000" w:rsidDel="00000000" w:rsidP="00000000" w:rsidRDefault="00000000" w:rsidRPr="00000000" w14:paraId="000000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 Use GitHub for version control, making it easy to share code, data, and research findings with others.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Define Objectives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Clearly state the goals of the experiment, focusing on testing how welldifferent methods for generating counterfactuals work in credit risk assessment.</w:t>
            </w:r>
          </w:p>
          <w:p w:rsidR="00000000" w:rsidDel="00000000" w:rsidP="00000000" w:rsidRDefault="00000000" w:rsidRPr="00000000" w14:paraId="000000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Diverse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varied test datasets that represent different borrower profiles and risk levels to see how these methods perform under complex credit scenarios.</w:t>
            </w:r>
          </w:p>
          <w:p w:rsidR="00000000" w:rsidDel="00000000" w:rsidP="00000000" w:rsidRDefault="00000000" w:rsidRPr="00000000" w14:paraId="0000003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 different algorithms and search techniques to analyze the test data and generate alternative (counterfactual) explanations for assessing credit risk.</w:t>
            </w:r>
          </w:p>
          <w:p w:rsidR="00000000" w:rsidDel="00000000" w:rsidP="00000000" w:rsidRDefault="00000000" w:rsidRPr="00000000" w14:paraId="0000003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Evaluate 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 the quality of each method by looking at the accuracy, similarity to original cases, and simplicity of the counterfactuals to see how helpful and clear each method’s results are for credit risk assessment.</w:t>
            </w:r>
          </w:p>
          <w:p w:rsidR="00000000" w:rsidDel="00000000" w:rsidP="00000000" w:rsidRDefault="00000000" w:rsidRPr="00000000" w14:paraId="0000003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Iterate and Improve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Repeat the tests, making improvements to the methods based on findings to make them more reliable for real-world use.</w:t>
            </w:r>
          </w:p>
          <w:p w:rsidR="00000000" w:rsidDel="00000000" w:rsidP="00000000" w:rsidRDefault="00000000" w:rsidRPr="00000000" w14:paraId="0000003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 Findings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 the entire process, results, and insights to provide a thorough analysis of the experiment’s effectiveness.</w:t>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Diverse Profiles: Make test data with unique borrower profiles that are different from standard examples to test how well the AI models handle complex situations.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Alternative Data: Use extra data like social media, browsing history, and utility bills to see if the AI can analyze a wide range of information for credit risk assessment.</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Fairness: Select training data that represents different groups to avoid bias and promote fairness in credit assessments.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Performance Goals: Define clear metrics to evaluate the AI’s accuracy and effectiveness using the test data.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Feature Impact: Check which factors (like income, credit history, or social media activity) are most important in assessing creditworthiness with the test data.</w:t>
            </w:r>
          </w:p>
        </w:tc>
      </w:tr>
      <w:tr>
        <w:trPr>
          <w:cantSplit w:val="0"/>
          <w:trHeight w:val="367" w:hRule="atLeast"/>
          <w:tblHeader w:val="0"/>
        </w:trPr>
        <w:tc>
          <w:tcPr>
            <w:shd w:fill="ffffff"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 Conclusion</w:t>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was the final result?)</w:t>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ROC AUC on the test set was 0.71. </w:t>
            </w:r>
          </w:p>
          <w:p w:rsidR="00000000" w:rsidDel="00000000" w:rsidP="00000000" w:rsidRDefault="00000000" w:rsidRPr="00000000" w14:paraId="000000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indicates better performance than random guessing.</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study addresses key challenges in generating counterfactual explanations for credit scoring. These include managing data drift, where model accuracy declines as data evolves, and handling missing data, which limits real-world application. Ensuring stability over time is also a challenge, as changes in data require retraining to keep explanations valid. Balancing explanation accuracy (validity) with simplicity (sparsity) is essential but difficult. Lastly, making explanations both realistic and actionable is critical for user understanding and decision-making.</w:t>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Counterfactual explanations: Alternative scenarios for desired outcomes.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Validity: Accuracy of counterfactual explanations. </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Similarity: Comparison of counterfactuals to actual instances.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Sparsity: Minimal changes needed for counterfactuals.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Weights of Evidence (WOE): Measures predictive power of features.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Value (IV): Filter method for feature selection.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 Swarm Optimization (PSO): Stochastic search strategy for optimization.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focuses on counterfactual explanations in credit scoring.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proposes a novel optimization formulation for generating explanations.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indicate a trade-off between validity and sparsity.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evaluates multiple optimization algorithms for counterfactual generation.</w:t>
            </w:r>
          </w:p>
        </w:tc>
      </w:tr>
      <w:tr>
        <w:trPr>
          <w:cantSplit w:val="0"/>
          <w:trHeight w:val="367" w:hRule="atLeast"/>
          <w:tblHeader w:val="0"/>
        </w:trPr>
        <w:tc>
          <w:tcPr>
            <w:shd w:fill="ffffff"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assessed counterfactual explanations' performance using optimization algorithms. </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qualitative comparison of counterfactual generating approaches was conducted.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Counterfactuals with more properties are deemed superior.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highlighted trade-offs between validity and sparsity</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tbl>
      <w:tblPr>
        <w:tblStyle w:val="Table4"/>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 2 (24- [R]</w:t>
            </w:r>
            <w:r w:rsidDel="00000000" w:rsidR="00000000" w:rsidRPr="00000000">
              <w:rPr>
                <w:rFonts w:ascii="Times New Roman" w:cs="Times New Roman" w:eastAsia="Times New Roman" w:hAnsi="Times New Roman"/>
                <w:b w:val="1"/>
                <w:sz w:val="24"/>
                <w:szCs w:val="24"/>
                <w:rtl w:val="0"/>
              </w:rPr>
              <w:t xml:space="preserve">Theoretical frameworks in AI for credit risk assessment: Towards banking efficiency and accuracy</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addresses credit risk assessment challenges in finance.</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highlights traditional methods' limitations in accuracy and efficiency.</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AI's potential to reshape risk management is explored.</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and explainability issues in AI models are discussed.</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compliance and data security concerns are emphasized.</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AI with legacy systems poses challenges.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Talent shortage in AI expertise within finance is noted.</w:t>
            </w:r>
          </w:p>
        </w:tc>
      </w:tr>
      <w:tr>
        <w:trPr>
          <w:cantSplit w:val="0"/>
          <w:trHeight w:val="701" w:hRule="atLeast"/>
          <w:tblHeader w:val="0"/>
        </w:trPr>
        <w:tc>
          <w:tcPr>
            <w:shd w:fill="ffffff"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explore AI frameworks in credit risk assessment. </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enhance banking efficiency and accuracy through AI. </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examine practical applications of AI in risk management. </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address challenges associated with AI implementation in finance.  </w:t>
            </w:r>
          </w:p>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algorithms for pattern identification. </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networks for creditworthiness evaluation. </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language processing for data analysis. </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Explainable Model Interpretive Techniques (LIME) for model transparency.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Shapley Additive explanations (SHAP) for feature importance analysis. </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Expectation-Maximization (EM) for refining models.  </w:t>
            </w:r>
          </w:p>
        </w:tc>
      </w:tr>
      <w:tr>
        <w:trPr>
          <w:cantSplit w:val="0"/>
          <w:trHeight w:val="1214" w:hRule="atLeast"/>
          <w:tblHeader w:val="0"/>
        </w:trPr>
        <w:tc>
          <w:tcPr>
            <w:shd w:fill="ffffff"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techniques include machine learning algorithms and neural networks. </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 language processing is also utilized in credit risk assessment. </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AI-powered tools identify suspicious transactions and flag money laundering. </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Explainable AI (XAI) techniques enhance model transparency and trust. </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Local Explainable Model Interpretive Techniques (LIME) provide individual loan explanations. </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Shapley Additive explanations (SHAP) assess feature importance in predictions</w:t>
            </w:r>
          </w:p>
        </w:tc>
      </w:tr>
      <w:tr>
        <w:trPr>
          <w:cantSplit w:val="0"/>
          <w:trHeight w:val="348" w:hRule="atLeast"/>
          <w:tblHeader w:val="0"/>
        </w:trPr>
        <w:tc>
          <w:tcPr>
            <w:shd w:fill="ffffff"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Testing Objectives: Clearly outline the objectives of the test experiment, including assessing the effectiveness of AI frameworks in credit risk assessment </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Test Data: Create simulated datasets with varying borrower profiles and risk characteristics to evaluate the performance of the AI models </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AI Models: Utilize machine learning algorithms, neural networks, and natural language processing techniques to analyze the test data and assess credit risk </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Model Performance: Measure the accuracy, efficiency, and scalability of the AI-driven credit risk assessment models under different scenarios to determine their effectiveness </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Iterative Testing: Conduct iterative testing to refine the AI models based on feedback and improve their predictive capabilities for credit risk assessment .</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Results: Document the testing process, results, and insights gained from the experiment to provide a comprehensive analysis of the AI frameworks' implications for banking efficiency and accuracy</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Diverse Borrower Profiles: Create test data sets with diverse borrower profiles that deviate from standard sets to evaluate the AI models' performance in handling complex scenarios </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 Alternative Data Sources: Include alternative data points such as social media activity, web browsing history, and utility bill payments in the test data to assess the AI models' ability to analyze a broad spectrum of information for credit risk assessment </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Fairness-aware Data Selection: Curate training data that represents diverse populations to prevent biases and ensure fairness in credit risk assessment models </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Performance Metrics: Define parameters for evaluating the AI models' performance, accuracy, and predictive capabilities using the test data sets </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Feature Importance: Test the significance of different features such as income, credit history, and social media behavior in determining creditworthiness using the generated test data</w:t>
            </w:r>
          </w:p>
        </w:tc>
      </w:tr>
      <w:tr>
        <w:trPr>
          <w:cantSplit w:val="0"/>
          <w:trHeight w:val="367" w:hRule="atLeast"/>
          <w:tblHeader w:val="0"/>
        </w:trPr>
        <w:tc>
          <w:tcPr>
            <w:shd w:fill="ffffff"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 Conclusion</w:t>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was the final result?)</w:t>
            </w:r>
          </w:p>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frameworks enhance banking efficiency and accuracy in credit risk assessment. </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improves predictive modeling and risk management. </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automates repetitive tasks, freeing human experts for complex cases. </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data sources provide deeper insights into borrower profiles. </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Tailored loan products foster a fairer lending environment.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security measures for personal data protection are necessary. </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in AI models can perpetuate discrimination in decision-making. </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transparency complicates understanding AI model predictions. </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compliance is essential for ethical AI implementation.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of training data impacts model reliability and accuracy. </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monitoring is needed to prevent model manipulation.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Credit risk assessment: Evaluating borrower's ability to repay loans. </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Artificial Intelligence used for data analysis and decision-making. </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Algorithms that learn from historical data patterns. </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networks: AI models inspired by human brain structure. </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language processing: AI technique for understanding human language. </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modeling: Forecasting future outcomes based on historical data. </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data: Non-traditional data sources for credit evaluation. </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Ethical AI: Responsible development avoiding discrimination and bias.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judgment is essential in credit risk assessment. </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Experienced professionals interpret data and market behavior. </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should not entirely replace human expertise.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review mitigates potential bias in AI decisions.</w:t>
            </w:r>
          </w:p>
        </w:tc>
      </w:tr>
      <w:tr>
        <w:trPr>
          <w:cantSplit w:val="0"/>
          <w:trHeight w:val="367" w:hRule="atLeast"/>
          <w:tblHeader w:val="0"/>
        </w:trPr>
        <w:tc>
          <w:tcPr>
            <w:shd w:fill="ffffff" w:val="clea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tc>
        <w:tc>
          <w:tcPr>
            <w:shd w:fill="ffffff" w:val="clear"/>
          </w:tcPr>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review outcome emphasizes AI's transformative potential in banking. </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enhances efficiency and accuracy in credit risk assessment. </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oversight is crucial for ethical AI deployment. </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automates tasks, improving processing times and decision-making. </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include bias, transparency, and regulatory compliance. </w:t>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between human and AI is essential for success.</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0000"/>
          <w:sz w:val="24"/>
          <w:szCs w:val="24"/>
          <w:u w:val="single"/>
        </w:rPr>
      </w:pPr>
      <w:r w:rsidDel="00000000" w:rsidR="00000000" w:rsidRPr="00000000">
        <w:rPr>
          <w:rtl w:val="0"/>
        </w:rPr>
      </w:r>
    </w:p>
    <w:tbl>
      <w:tblPr>
        <w:tblStyle w:val="Table5"/>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 3 (24-  Explainable AI for Financial Risk Management Blackbox model and regulatory compliance.)</w:t>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Black-box models challenge transparency and regulatory compliance. </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interpretability undermines trust in AI-driven risk assessments. </w:t>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for explainability in financial risk management is critical.</w:t>
            </w:r>
          </w:p>
        </w:tc>
      </w:tr>
      <w:tr>
        <w:trPr>
          <w:cantSplit w:val="0"/>
          <w:trHeight w:val="701" w:hRule="atLeast"/>
          <w:tblHeader w:val="0"/>
        </w:trPr>
        <w:tc>
          <w:tcPr>
            <w:shd w:fill="ffffff" w:val="clea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Explainable AI's role in financial risk management. </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enhance transparency of AI-driven risk assessments. </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compliance with regulatory standards. </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bridge the gap between AI models and regulatory requirements.</w:t>
            </w:r>
          </w:p>
        </w:tc>
      </w:tr>
      <w:tr>
        <w:trPr>
          <w:cantSplit w:val="0"/>
          <w:trHeight w:val="348" w:hRule="atLeast"/>
          <w:tblHeader w:val="0"/>
        </w:trPr>
        <w:tc>
          <w:tcPr>
            <w:shd w:fill="ffffff"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Credit scoring models predict borrower default likelihood. </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detection models identify potentially fraudulent transactions. </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generates local surrogate models for predictions. </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calculates feature importance for model predictions. </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Logistic regression and decision trees serve as benchmarks. </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models incorporate techniques for decision-making insights.</w:t>
            </w:r>
          </w:p>
        </w:tc>
      </w:tr>
      <w:tr>
        <w:trPr>
          <w:cantSplit w:val="0"/>
          <w:trHeight w:val="1214" w:hRule="atLeast"/>
          <w:tblHeader w:val="0"/>
        </w:trPr>
        <w:tc>
          <w:tcPr>
            <w:shd w:fill="ffffff"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Automated compliance tools streamline regulatory compliance processes. </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XAI models enhance decision-making transparency in financial risk management. </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generates local explanations for black-box model predictions. </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calculates feature importance for model predictions.</w:t>
            </w:r>
          </w:p>
        </w:tc>
      </w:tr>
      <w:tr>
        <w:trPr>
          <w:cantSplit w:val="0"/>
          <w:trHeight w:val="348" w:hRule="atLeast"/>
          <w:tblHeader w:val="0"/>
        </w:trPr>
        <w:tc>
          <w:tcPr>
            <w:shd w:fill="ffffff" w:val="clea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0F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paper explains the steps involved in training and testing machine learning models. It describes how data is divided into different sets—one for training, one for validating during development, and one for final testing. Both complex, hard-to-interpret models (black-box models) and simpler, traditional models are used as benchmarks. To make these models perform better, the best settings (hyperparameters) are adjusted using systematic searches. Additionally, a method called K-fold cross-validation is used to ensure the model is evaluated thoroughly and consistently.</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10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10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paper discusses the importance of having clear explanations for automated decisions made by AI, as required by GDPR regulations. This means that organizations need to document how their AI models work. In financial risk management, data about transactions—like amounts, locations, and customer profiles—are collected to detect fraud. Explainable AI (XAI) models help provide understandable reasons for automated decisions, ensuring they meet GDPR standards.</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Historical financial information, such as credit history and income, is used to create datasets for assessing credit risk. The outputs from XAI models align with Basel III standards by offering thorough documentation of how models are developed and how risks are assessed. Automated tools can also help organizations manage compliance more efficiently. Techniques like SHAP and decision trees make complex models easier to understand in financial risk management. The paper suggests that future research should focus on advanced XAI methods and the creation of ethical AI frameworks to ensure fair decision-making in finance.</w:t>
            </w:r>
          </w:p>
        </w:tc>
      </w:tr>
      <w:tr>
        <w:trPr>
          <w:cantSplit w:val="0"/>
          <w:trHeight w:val="367" w:hRule="atLeast"/>
          <w:tblHeader w:val="0"/>
        </w:trPr>
        <w:tc>
          <w:tcPr>
            <w:shd w:fill="ffffff"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 Conclusion</w:t>
            </w:r>
          </w:p>
          <w:p w:rsidR="00000000" w:rsidDel="00000000" w:rsidP="00000000" w:rsidRDefault="00000000" w:rsidRPr="00000000" w14:paraId="0000010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was the final result?)</w:t>
            </w:r>
          </w:p>
          <w:p w:rsidR="00000000" w:rsidDel="00000000" w:rsidP="00000000" w:rsidRDefault="00000000" w:rsidRPr="00000000" w14:paraId="0000010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Black-box models achieve higher accuracy than traditional models. </w:t>
            </w:r>
          </w:p>
          <w:p w:rsidR="00000000" w:rsidDel="00000000" w:rsidP="00000000" w:rsidRDefault="00000000" w:rsidRPr="00000000" w14:paraId="000001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learning models can reach 95% accuracy in fraud detection.</w:t>
            </w:r>
          </w:p>
          <w:p w:rsidR="00000000" w:rsidDel="00000000" w:rsidP="00000000" w:rsidRDefault="00000000" w:rsidRPr="00000000" w14:paraId="000001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Forests may score 0.92 in credit scoring F1 score. </w:t>
            </w:r>
          </w:p>
          <w:p w:rsidR="00000000" w:rsidDel="00000000" w:rsidP="00000000" w:rsidRDefault="00000000" w:rsidRPr="00000000" w14:paraId="000001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models provide lower accuracy but higher interpretability scores.</w:t>
            </w:r>
          </w:p>
          <w:p w:rsidR="00000000" w:rsidDel="00000000" w:rsidP="00000000" w:rsidRDefault="00000000" w:rsidRPr="00000000" w14:paraId="0000010F">
            <w:pPr>
              <w:shd w:fill="ffffff" w:val="clear"/>
              <w:spacing w:before="28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Black-box models lack transparency and interpretability. </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compliance is hindered by opaque AI decision-making. </w:t>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trust is undermined due to insufficient model explanations. </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Complexity of AI models poses challenges for risk management.</w:t>
            </w:r>
          </w:p>
        </w:tc>
      </w:tr>
      <w:tr>
        <w:trPr>
          <w:cantSplit w:val="0"/>
          <w:trHeight w:val="367" w:hRule="atLeast"/>
          <w:tblHeader w:val="0"/>
        </w:trPr>
        <w:tc>
          <w:tcPr>
            <w:shd w:fill="ffffff"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11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AI (XAI): AI that provides interpretable insights into decision-making. </w:t>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Black-Box Models: Complex models lacking transparency in their operations. </w:t>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GDPR: Regulation ensuring data protection and right to explanation. </w:t>
            </w:r>
          </w:p>
          <w:p w:rsidR="00000000" w:rsidDel="00000000" w:rsidP="00000000" w:rsidRDefault="00000000" w:rsidRPr="00000000" w14:paraId="000001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Basel III: Framework for risk management and model transparency. </w:t>
            </w:r>
          </w:p>
          <w:p w:rsidR="00000000" w:rsidDel="00000000" w:rsidP="00000000" w:rsidRDefault="00000000" w:rsidRPr="00000000" w14:paraId="000001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Technique for local explanations of black-box model predictions. </w:t>
            </w:r>
          </w:p>
          <w:p w:rsidR="00000000" w:rsidDel="00000000" w:rsidP="00000000" w:rsidRDefault="00000000" w:rsidRPr="00000000" w14:paraId="000001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Method for measuring feature importance in predictions. </w:t>
            </w:r>
          </w:p>
          <w:p w:rsidR="00000000" w:rsidDel="00000000" w:rsidP="00000000" w:rsidRDefault="00000000" w:rsidRPr="00000000" w14:paraId="000001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Trees: Models providing clear, rule-based decision-making structures.</w:t>
            </w:r>
          </w:p>
        </w:tc>
      </w:tr>
      <w:tr>
        <w:trPr>
          <w:cantSplit w:val="0"/>
          <w:trHeight w:val="367" w:hRule="atLeast"/>
          <w:tblHeader w:val="0"/>
        </w:trPr>
        <w:tc>
          <w:tcPr>
            <w:shd w:fill="ffffff" w:val="clea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Rule-Based Systems like the Belief-Rule-Based (BRB) System are crucial for transparent decision-making processes based on predefined rules, offering a trade-off between accuracy and explainability .</w:t>
            </w:r>
          </w:p>
          <w:p w:rsidR="00000000" w:rsidDel="00000000" w:rsidP="00000000" w:rsidRDefault="00000000" w:rsidRPr="00000000" w14:paraId="000001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metrics such as accuracy, fidelity, and stability are essential in assessing the effectiveness of eXplainable AI (XAI) techniques in explaining model decisions .</w:t>
            </w:r>
          </w:p>
          <w:p w:rsidR="00000000" w:rsidDel="00000000" w:rsidP="00000000" w:rsidRDefault="00000000" w:rsidRPr="00000000" w14:paraId="000001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studies with domain experts play a vital role in qualitatively evaluating the interpretability and usefulness of explanations provided by XAI techniques .</w:t>
            </w:r>
          </w:p>
          <w:p w:rsidR="00000000" w:rsidDel="00000000" w:rsidP="00000000" w:rsidRDefault="00000000" w:rsidRPr="00000000" w14:paraId="000001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BRB system's ability to provide textual explanations to rejected loan applicants aids in understanding the reasoning behind decisions, enhancing transparency and accountability .</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loan approval methods often involve manual review processes and subjective assessments, highlighting the need for more automated and objective decision-making systems like the BRB system.</w:t>
            </w:r>
          </w:p>
        </w:tc>
      </w:tr>
      <w:tr>
        <w:trPr>
          <w:cantSplit w:val="0"/>
          <w:trHeight w:val="367" w:hRule="atLeast"/>
          <w:tblHeader w:val="0"/>
        </w:trPr>
        <w:tc>
          <w:tcPr>
            <w:shd w:fill="ffffff" w:val="clea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p w:rsidR="00000000" w:rsidDel="00000000" w:rsidP="00000000" w:rsidRDefault="00000000" w:rsidRPr="00000000" w14:paraId="0000012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review emphasizes the need for regulatory compliance. It highlights the importance of explainability in AI models. Regular audits are essential for model performance and compliance. Ethical frameworks are necessary to mitigate biases in AI. User involvement improves XAI model usability and effectiveness. AI enhances accuracy in financial risk management applications. Black-box models achieve higher accuracy than traditional models.</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color w:val="000000"/>
          <w:sz w:val="24"/>
          <w:szCs w:val="24"/>
          <w:u w:val="single"/>
        </w:rPr>
      </w:pPr>
      <w:r w:rsidDel="00000000" w:rsidR="00000000" w:rsidRPr="00000000">
        <w:br w:type="page"/>
      </w:r>
      <w:r w:rsidDel="00000000" w:rsidR="00000000" w:rsidRPr="00000000">
        <w:rPr>
          <w:rtl w:val="0"/>
        </w:rPr>
      </w:r>
    </w:p>
    <w:tbl>
      <w:tblPr>
        <w:tblStyle w:val="Table6"/>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 4 (23- Interpretable machine learning for imbalanced credit scoring dataset.)</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2258"/>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credit scoring, there is a significant class imbalance, as the number of defaulters is much lower than non-defaulters. While past research has mainly focused on improving predictive accuracy, it has largely overlooked the effect of this imbalance on the interpretability of models. This paper addresses this gap by analyzing how stable two popular interpretability methods, LIME and SHAP, are when dealing with class imbalance, offering new insights into their effectiveness in such scenarios.</w:t>
            </w:r>
          </w:p>
        </w:tc>
      </w:tr>
      <w:tr>
        <w:trPr>
          <w:cantSplit w:val="0"/>
          <w:trHeight w:val="701" w:hRule="atLeast"/>
          <w:tblHeader w:val="0"/>
        </w:trPr>
        <w:tc>
          <w:tcPr>
            <w:shd w:fill="ffffff" w:val="clear"/>
          </w:tcPr>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class imbalance effects on LIME and SHAP interpretability. </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propose a controlled sampling process for dataset creation. </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measure stability of feature rankings and importance values. </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robustness using multiple credit scoring datasets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13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13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Interpretable Model-agnostic Explanations (LIME).</w:t>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SHapley Additive exPlanations (SHAP).</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XGBoost for predictive modeling.</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Ridge Regression for interpretable modeling.</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indexes: VSI and CSI.</w:t>
            </w:r>
          </w:p>
          <w:p w:rsidR="00000000" w:rsidDel="00000000" w:rsidP="00000000" w:rsidRDefault="00000000" w:rsidRPr="00000000" w14:paraId="000001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Empirical study on class imbalance effects.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14" w:hRule="atLeast"/>
          <w:tblHeader w:val="0"/>
        </w:trPr>
        <w:tc>
          <w:tcPr>
            <w:shd w:fill="ffffff" w:val="clear"/>
          </w:tcPr>
          <w:p w:rsidR="00000000" w:rsidDel="00000000" w:rsidP="00000000" w:rsidRDefault="00000000" w:rsidRPr="00000000" w14:paraId="00000146">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14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paper utilizes the Python package SHAP for experiments.</w:t>
            </w:r>
          </w:p>
        </w:tc>
      </w:tr>
      <w:tr>
        <w:trPr>
          <w:cantSplit w:val="0"/>
          <w:trHeight w:val="348" w:hRule="atLeast"/>
          <w:tblHeader w:val="0"/>
        </w:trPr>
        <w:tc>
          <w:tcPr>
            <w:shd w:fill="ffffff" w:val="clear"/>
          </w:tcPr>
          <w:p w:rsidR="00000000" w:rsidDel="00000000" w:rsidP="00000000" w:rsidRDefault="00000000" w:rsidRPr="00000000" w14:paraId="0000014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experiment involves measuring stability across multiple targets. </w:t>
            </w:r>
          </w:p>
          <w:p w:rsidR="00000000" w:rsidDel="00000000" w:rsidP="00000000" w:rsidRDefault="00000000" w:rsidRPr="00000000" w14:paraId="000001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includes data resampling for various loan default rates. </w:t>
            </w:r>
          </w:p>
          <w:p w:rsidR="00000000" w:rsidDel="00000000" w:rsidP="00000000" w:rsidRDefault="00000000" w:rsidRPr="00000000" w14:paraId="000001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measurements are repeated five times for accuracy. </w:t>
            </w:r>
          </w:p>
          <w:p w:rsidR="00000000" w:rsidDel="00000000" w:rsidP="00000000" w:rsidRDefault="00000000" w:rsidRPr="00000000" w14:paraId="000001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uses UK residential mortgage data from 2016-2020.</w:t>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15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15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15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data consists of sampled defaults and non-defaults. </w:t>
            </w:r>
          </w:p>
          <w:p w:rsidR="00000000" w:rsidDel="00000000" w:rsidP="00000000" w:rsidRDefault="00000000" w:rsidRPr="00000000" w14:paraId="000001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defaults and 100 non-defaults are selected as targets.</w:t>
            </w:r>
          </w:p>
        </w:tc>
      </w:tr>
      <w:tr>
        <w:trPr>
          <w:cantSplit w:val="0"/>
          <w:trHeight w:val="367" w:hRule="atLeast"/>
          <w:tblHeader w:val="0"/>
        </w:trPr>
        <w:tc>
          <w:tcPr>
            <w:shd w:fill="ffffff" w:val="clear"/>
          </w:tcPr>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 Conclusion</w:t>
            </w:r>
          </w:p>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was the final result?)</w:t>
            </w:r>
          </w:p>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and SHAP interpretations are less stable with increased class imbalance. </w:t>
            </w:r>
          </w:p>
          <w:p w:rsidR="00000000" w:rsidDel="00000000" w:rsidP="00000000" w:rsidRDefault="00000000" w:rsidRPr="00000000" w14:paraId="000001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results were obtained using two open-source credit scoring datasets. </w:t>
            </w:r>
          </w:p>
          <w:p w:rsidR="00000000" w:rsidDel="00000000" w:rsidP="00000000" w:rsidRDefault="00000000" w:rsidRPr="00000000" w14:paraId="000001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shows larger CV values than LIME across default rates. </w:t>
            </w:r>
          </w:p>
          <w:p w:rsidR="00000000" w:rsidDel="00000000" w:rsidP="00000000" w:rsidRDefault="00000000" w:rsidRPr="00000000" w14:paraId="000001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indexes converge after approximately 60 iterations. </w:t>
            </w:r>
          </w:p>
          <w:p w:rsidR="00000000" w:rsidDel="00000000" w:rsidP="00000000" w:rsidRDefault="00000000" w:rsidRPr="00000000" w14:paraId="000001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Predictions remain stable despite varying class imbalance levels.</w:t>
            </w:r>
          </w:p>
        </w:tc>
      </w:tr>
      <w:tr>
        <w:trPr>
          <w:cantSplit w:val="0"/>
          <w:trHeight w:val="367" w:hRule="atLeast"/>
          <w:tblHeader w:val="0"/>
        </w:trPr>
        <w:tc>
          <w:tcPr>
            <w:shd w:fill="ffffff" w:val="clear"/>
          </w:tcPr>
          <w:p w:rsidR="00000000" w:rsidDel="00000000" w:rsidP="00000000" w:rsidRDefault="00000000" w:rsidRPr="00000000" w14:paraId="0000016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64">
            <w:pPr>
              <w:spacing w:line="25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5">
            <w:pPr>
              <w:numPr>
                <w:ilvl w:val="0"/>
                <w:numId w:val="17"/>
              </w:numPr>
              <w:spacing w:line="25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imbalance may affect interpretation stability. </w:t>
            </w:r>
          </w:p>
          <w:p w:rsidR="00000000" w:rsidDel="00000000" w:rsidP="00000000" w:rsidRDefault="00000000" w:rsidRPr="00000000" w14:paraId="00000166">
            <w:pPr>
              <w:numPr>
                <w:ilvl w:val="0"/>
                <w:numId w:val="17"/>
              </w:numPr>
              <w:spacing w:line="25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Misclassifying rare classes is a severe mistake in credit scoring. </w:t>
            </w:r>
          </w:p>
          <w:p w:rsidR="00000000" w:rsidDel="00000000" w:rsidP="00000000" w:rsidRDefault="00000000" w:rsidRPr="00000000" w14:paraId="00000167">
            <w:pPr>
              <w:numPr>
                <w:ilvl w:val="0"/>
                <w:numId w:val="17"/>
              </w:numPr>
              <w:spacing w:line="25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Existing methods do not address class imbalance effects. </w:t>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6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imbalance: Unequal distribution of defaulters and non-defaulters. </w:t>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LIME: Local Interpretable Model-agnostic Explanations for model interpretation. </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SHAP: SHapley Additive exPlanations based on Shapley value. </w:t>
            </w:r>
          </w:p>
          <w:p w:rsidR="00000000" w:rsidDel="00000000" w:rsidP="00000000" w:rsidRDefault="00000000" w:rsidRPr="00000000" w14:paraId="000001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Shapley value: Fair contribution of features in predictions</w:t>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Model-agnostic: Methods applicable to any predictive model.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addresses class imbalance in credit scoring.</w:t>
            </w:r>
          </w:p>
          <w:p w:rsidR="00000000" w:rsidDel="00000000" w:rsidP="00000000" w:rsidRDefault="00000000" w:rsidRPr="00000000" w14:paraId="000001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evaluates LIME and SHAP interpretability under class imbalance.</w:t>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show decreased stability with increased class imbalance.</w:t>
            </w:r>
          </w:p>
          <w:p w:rsidR="00000000" w:rsidDel="00000000" w:rsidP="00000000" w:rsidRDefault="00000000" w:rsidRPr="00000000" w14:paraId="000001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Methodological contributions include a new experimental framework.</w:t>
            </w:r>
          </w:p>
          <w:p w:rsidR="00000000" w:rsidDel="00000000" w:rsidP="00000000" w:rsidRDefault="00000000" w:rsidRPr="00000000" w14:paraId="000001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Empirical contributions measure LIME and SHAP stability.</w:t>
            </w:r>
          </w:p>
          <w:p w:rsidR="00000000" w:rsidDel="00000000" w:rsidP="00000000" w:rsidRDefault="00000000" w:rsidRPr="00000000" w14:paraId="000001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Findings highlight risks of misleading interpretations in finance.</w:t>
            </w:r>
          </w:p>
          <w:p w:rsidR="00000000" w:rsidDel="00000000" w:rsidP="00000000" w:rsidRDefault="00000000" w:rsidRPr="00000000" w14:paraId="000001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fills a significant research gap</w:t>
            </w:r>
          </w:p>
        </w:tc>
      </w:tr>
      <w:tr>
        <w:trPr>
          <w:cantSplit w:val="0"/>
          <w:trHeight w:val="367" w:hRule="atLeast"/>
          <w:tblHeader w:val="0"/>
        </w:trPr>
        <w:tc>
          <w:tcPr>
            <w:shd w:fill="ffffff" w:val="clear"/>
          </w:tcPr>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analyzes class imbalance in credit scoring. </w:t>
            </w:r>
          </w:p>
          <w:p w:rsidR="00000000" w:rsidDel="00000000" w:rsidP="00000000" w:rsidRDefault="00000000" w:rsidRPr="00000000" w14:paraId="000001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and SHAP interpretations are less stable with increased class imbalance. </w:t>
            </w:r>
          </w:p>
          <w:p w:rsidR="00000000" w:rsidDel="00000000" w:rsidP="00000000" w:rsidRDefault="00000000" w:rsidRPr="00000000" w14:paraId="000001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imbalance adversely affects machine learning interpretability. </w:t>
            </w:r>
          </w:p>
          <w:p w:rsidR="00000000" w:rsidDel="00000000" w:rsidP="00000000" w:rsidRDefault="00000000" w:rsidRPr="00000000" w14:paraId="000001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results were found in open-source credit scoring datasets. </w:t>
            </w:r>
          </w:p>
          <w:p w:rsidR="00000000" w:rsidDel="00000000" w:rsidP="00000000" w:rsidRDefault="00000000" w:rsidRPr="00000000" w14:paraId="000001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provides more stable interpretations than LIME.</w:t>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color w:val="000000"/>
          <w:sz w:val="24"/>
          <w:szCs w:val="24"/>
          <w:u w:val="single"/>
        </w:rPr>
      </w:pPr>
      <w:r w:rsidDel="00000000" w:rsidR="00000000" w:rsidRPr="00000000">
        <w:rPr>
          <w:rtl w:val="0"/>
        </w:rPr>
      </w:r>
    </w:p>
    <w:tbl>
      <w:tblPr>
        <w:tblStyle w:val="Table7"/>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 5 (investigating bias in  mortgage-rate maching learning modelsinvestigating bias in  mortgage-rate maching learning models)</w:t>
            </w:r>
          </w:p>
          <w:p w:rsidR="00000000" w:rsidDel="00000000" w:rsidP="00000000" w:rsidRDefault="00000000" w:rsidRPr="00000000" w14:paraId="0000018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18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18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paper explores how machine learning models used to set mortgage rates can be</w:t>
            </w:r>
          </w:p>
          <w:p w:rsidR="00000000" w:rsidDel="00000000" w:rsidP="00000000" w:rsidRDefault="00000000" w:rsidRPr="00000000" w14:paraId="0000018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biased. It shows that modern models might unintentionally include racial discrimination</w:t>
            </w:r>
          </w:p>
          <w:p w:rsidR="00000000" w:rsidDel="00000000" w:rsidP="00000000" w:rsidRDefault="00000000" w:rsidRPr="00000000" w14:paraId="0000018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past data, meaning that race can strongly affect the decisions these models make.</w:t>
            </w:r>
          </w:p>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study emphasizes the importance of reducing bias in lending to ensure fairer</w:t>
            </w:r>
          </w:p>
          <w:p w:rsidR="00000000" w:rsidDel="00000000" w:rsidP="00000000" w:rsidRDefault="00000000" w:rsidRPr="00000000" w14:paraId="0000019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mortgage decisions.</w:t>
            </w:r>
          </w:p>
        </w:tc>
      </w:tr>
      <w:tr>
        <w:trPr>
          <w:cantSplit w:val="0"/>
          <w:trHeight w:val="701" w:hRule="atLeast"/>
          <w:tblHeader w:val="0"/>
        </w:trPr>
        <w:tc>
          <w:tcPr>
            <w:shd w:fill="ffffff" w:val="clear"/>
          </w:tcPr>
          <w:p w:rsidR="00000000" w:rsidDel="00000000" w:rsidP="00000000" w:rsidRDefault="00000000" w:rsidRPr="00000000" w14:paraId="0000019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19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investigate bias in mortgage-rate machine learning models. </w:t>
            </w:r>
          </w:p>
          <w:p w:rsidR="00000000" w:rsidDel="00000000" w:rsidP="00000000" w:rsidRDefault="00000000" w:rsidRPr="00000000" w14:paraId="000001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Explainable AI techniques for understanding predictions. </w:t>
            </w:r>
          </w:p>
          <w:p w:rsidR="00000000" w:rsidDel="00000000" w:rsidP="00000000" w:rsidRDefault="00000000" w:rsidRPr="00000000" w14:paraId="000001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racial factors influencing loan approval decisions. </w:t>
            </w:r>
          </w:p>
          <w:p w:rsidR="00000000" w:rsidDel="00000000" w:rsidP="00000000" w:rsidRDefault="00000000" w:rsidRPr="00000000" w14:paraId="000001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mortgage rate prediction models using machine learning. </w:t>
            </w:r>
          </w:p>
          <w:p w:rsidR="00000000" w:rsidDel="00000000" w:rsidP="00000000" w:rsidRDefault="00000000" w:rsidRPr="00000000" w14:paraId="000001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highlight the need for bias mitigation in lending practices</w:t>
            </w:r>
          </w:p>
        </w:tc>
      </w:tr>
      <w:tr>
        <w:trPr>
          <w:cantSplit w:val="0"/>
          <w:trHeight w:val="348" w:hRule="atLeast"/>
          <w:tblHeader w:val="0"/>
        </w:trPr>
        <w:tc>
          <w:tcPr>
            <w:shd w:fill="ffffff"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19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19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classifiers for mortgage performance prediction. </w:t>
            </w:r>
          </w:p>
          <w:p w:rsidR="00000000" w:rsidDel="00000000" w:rsidP="00000000" w:rsidRDefault="00000000" w:rsidRPr="00000000" w14:paraId="000001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for local model explanations. </w:t>
            </w:r>
          </w:p>
          <w:p w:rsidR="00000000" w:rsidDel="00000000" w:rsidP="00000000" w:rsidRDefault="00000000" w:rsidRPr="00000000" w14:paraId="000001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for global model explanations.</w:t>
            </w:r>
          </w:p>
        </w:tc>
      </w:tr>
      <w:tr>
        <w:trPr>
          <w:cantSplit w:val="0"/>
          <w:trHeight w:val="1214" w:hRule="atLeast"/>
          <w:tblHeader w:val="0"/>
        </w:trPr>
        <w:tc>
          <w:tcPr>
            <w:shd w:fill="ffffff" w:val="clea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19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1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uses scikit-learn for model calibration. </w:t>
            </w:r>
          </w:p>
          <w:p w:rsidR="00000000" w:rsidDel="00000000" w:rsidP="00000000" w:rsidRDefault="00000000" w:rsidRPr="00000000" w14:paraId="000001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and SHAP are employed for model interpretability.</w:t>
            </w:r>
          </w:p>
        </w:tc>
      </w:tr>
      <w:tr>
        <w:trPr>
          <w:cantSplit w:val="0"/>
          <w:trHeight w:val="348" w:hRule="atLeast"/>
          <w:tblHeader w:val="0"/>
        </w:trPr>
        <w:tc>
          <w:tcPr>
            <w:shd w:fill="ffffff" w:val="clear"/>
          </w:tcPr>
          <w:p w:rsidR="00000000" w:rsidDel="00000000" w:rsidP="00000000" w:rsidRDefault="00000000" w:rsidRPr="00000000" w14:paraId="000001A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1A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1A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Generation: Synthetic data was created to generate training sets with varying default rates, from 5 to 50 in increments of 5, to assess model performance under different risk scenarios .</w:t>
            </w:r>
          </w:p>
          <w:p w:rsidR="00000000" w:rsidDel="00000000" w:rsidP="00000000" w:rsidRDefault="00000000" w:rsidRPr="00000000" w14:paraId="000001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Source: The test data used in the experiment comprised UK residential mortgage data from the European Datawarehouse, encompassing loan characteristics, borrower information, property details, and loan performance metrics .</w:t>
            </w:r>
          </w:p>
          <w:p w:rsidR="00000000" w:rsidDel="00000000" w:rsidP="00000000" w:rsidRDefault="00000000" w:rsidRPr="00000000" w14:paraId="000001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Robustness Testing: Additional experiments were conducted on the South German Credit Dataset and the Taiwan Credit Card Dataset to ensure result stability and complement the analysis of the European Datawarehouse mortgage data .</w:t>
            </w:r>
          </w:p>
          <w:p w:rsidR="00000000" w:rsidDel="00000000" w:rsidP="00000000" w:rsidRDefault="00000000" w:rsidRPr="00000000" w14:paraId="000001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Importance Analysis: XGBoost models were trained on the generated training sets with varying default rates, and feature importance values were calculated for each feature at different default rates to understand their impact on risk assessment.</w:t>
            </w:r>
          </w:p>
          <w:p w:rsidR="00000000" w:rsidDel="00000000" w:rsidP="00000000" w:rsidRDefault="00000000" w:rsidRPr="00000000" w14:paraId="000001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Cleaning Process: A meticulous data cleaning process was implemented based on prior studies and a comprehensive understanding of the dataset to rectify any flaws in the European Datawarehouse mortgage data, ensuring data quality and reliability for accurate risk evaluation .</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1A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1A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B0">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test data used in the paper comprises UK residential mortgage data obtained from the European Datawarehouse, including loan characteristics, borrower information, property details, and loan performance metrics .</w:t>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 experiments were conducted on the South German Credit Dataset and the Taiwan Credit Card Dataset to ensure result stability and complement the analysis of the European Datawarehouse mortgage data .</w:t>
            </w:r>
          </w:p>
          <w:p w:rsidR="00000000" w:rsidDel="00000000" w:rsidP="00000000" w:rsidRDefault="00000000" w:rsidRPr="00000000" w14:paraId="000001B2">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simulation involved creating synthetic data to generate training sets with varying default rates, from 5 to 50 in increments of 5, to evaluate model performance under different risk scenarios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 Conclusion</w:t>
            </w:r>
          </w:p>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was the final result?)</w:t>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868"/>
              </w:tabs>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model's overall accuracy is calibrated for correct classifications. </w:t>
            </w:r>
          </w:p>
          <w:p w:rsidR="00000000" w:rsidDel="00000000" w:rsidP="00000000" w:rsidRDefault="00000000" w:rsidRPr="00000000" w14:paraId="000001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868"/>
              </w:tabs>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recall achieved at 99.1% for non-default loans.</w:t>
            </w:r>
          </w:p>
          <w:p w:rsidR="00000000" w:rsidDel="00000000" w:rsidP="00000000" w:rsidRDefault="00000000" w:rsidRPr="00000000" w14:paraId="000001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868"/>
              </w:tabs>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 negative rate is 72.7% for default predictions. </w:t>
            </w:r>
          </w:p>
          <w:p w:rsidR="00000000" w:rsidDel="00000000" w:rsidP="00000000" w:rsidRDefault="00000000" w:rsidRPr="00000000" w14:paraId="000001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868"/>
              </w:tabs>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favors predicting non-defaults over identifying defaults.</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ML models are opaque and non-interpretable. </w:t>
            </w:r>
          </w:p>
          <w:p w:rsidR="00000000" w:rsidDel="00000000" w:rsidP="00000000" w:rsidRDefault="00000000" w:rsidRPr="00000000" w14:paraId="000001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data may embed and exacerbate racial discrimination. </w:t>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Disparities persist despite anti-discrimination laws. </w:t>
            </w:r>
          </w:p>
          <w:p w:rsidR="00000000" w:rsidDel="00000000" w:rsidP="00000000" w:rsidRDefault="00000000" w:rsidRPr="00000000" w14:paraId="000001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 models are difficult to validate and trust. </w:t>
            </w:r>
          </w:p>
          <w:p w:rsidR="00000000" w:rsidDel="00000000" w:rsidP="00000000" w:rsidRDefault="00000000" w:rsidRPr="00000000" w14:paraId="000001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can learn historical patterns of discrimination. </w:t>
            </w:r>
          </w:p>
          <w:p w:rsidR="00000000" w:rsidDel="00000000" w:rsidP="00000000" w:rsidRDefault="00000000" w:rsidRPr="00000000" w14:paraId="000001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model decisions is challenging due to complexity.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1C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1C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(ML): Algorithms that learn from data patterns.</w:t>
            </w:r>
          </w:p>
          <w:p w:rsidR="00000000" w:rsidDel="00000000" w:rsidP="00000000" w:rsidRDefault="00000000" w:rsidRPr="00000000" w14:paraId="000001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Artificial Intelligence (XAI): Techniques to interpret ML model decisions.</w:t>
            </w:r>
          </w:p>
          <w:p w:rsidR="00000000" w:rsidDel="00000000" w:rsidP="00000000" w:rsidRDefault="00000000" w:rsidRPr="00000000" w14:paraId="000001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Ensemble model using multiple decision trees.</w:t>
            </w:r>
          </w:p>
          <w:p w:rsidR="00000000" w:rsidDel="00000000" w:rsidP="00000000" w:rsidRDefault="00000000" w:rsidRPr="00000000" w14:paraId="000001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Local Interpretable Model-agnostic Explanations for model predictions.</w:t>
            </w:r>
          </w:p>
          <w:p w:rsidR="00000000" w:rsidDel="00000000" w:rsidP="00000000" w:rsidRDefault="00000000" w:rsidRPr="00000000" w14:paraId="000001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Shapley Additive Explanations for feature contribution analysis.</w:t>
            </w:r>
          </w:p>
          <w:p w:rsidR="00000000" w:rsidDel="00000000" w:rsidP="00000000" w:rsidRDefault="00000000" w:rsidRPr="00000000" w14:paraId="000001C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HMDA: Home Mortgage Disclosure Act data for loan applications.</w:t>
            </w:r>
          </w:p>
          <w:p w:rsidR="00000000" w:rsidDel="00000000" w:rsidP="00000000" w:rsidRDefault="00000000" w:rsidRPr="00000000" w14:paraId="000001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Fannie Mae: Government-sponsored enterprise providing mortgage data.</w:t>
            </w:r>
          </w:p>
          <w:p w:rsidR="00000000" w:rsidDel="00000000" w:rsidP="00000000" w:rsidRDefault="00000000" w:rsidRPr="00000000" w14:paraId="000001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Systematic favoritism affecting decision outcomes.</w:t>
            </w:r>
          </w:p>
          <w:p w:rsidR="00000000" w:rsidDel="00000000" w:rsidP="00000000" w:rsidRDefault="00000000" w:rsidRPr="00000000" w14:paraId="000001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Adjusting model parameters for accurate predictions.</w:t>
            </w:r>
          </w:p>
          <w:p w:rsidR="00000000" w:rsidDel="00000000" w:rsidP="00000000" w:rsidRDefault="00000000" w:rsidRPr="00000000" w14:paraId="000001D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Opaqueness: Lack of transparency in model decision-making.</w:t>
            </w:r>
          </w:p>
        </w:tc>
      </w:tr>
      <w:tr>
        <w:trPr>
          <w:cantSplit w:val="0"/>
          <w:trHeight w:val="367" w:hRule="atLeast"/>
          <w:tblHeader w:val="0"/>
        </w:trPr>
        <w:tc>
          <w:tcPr>
            <w:shd w:fill="ffffff" w:val="clear"/>
          </w:tcPr>
          <w:p w:rsidR="00000000" w:rsidDel="00000000" w:rsidP="00000000" w:rsidRDefault="00000000" w:rsidRPr="00000000" w14:paraId="000001D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1D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1D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investigates bias in mortgage-rate machine learning models. </w:t>
            </w:r>
          </w:p>
          <w:p w:rsidR="00000000" w:rsidDel="00000000" w:rsidP="00000000" w:rsidRDefault="00000000" w:rsidRPr="00000000" w14:paraId="000001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highlights racial factors influencing lending decisions. </w:t>
            </w:r>
          </w:p>
          <w:p w:rsidR="00000000" w:rsidDel="00000000" w:rsidP="00000000" w:rsidRDefault="00000000" w:rsidRPr="00000000" w14:paraId="000001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XAI techniques are applied for model interpretability. </w:t>
            </w:r>
          </w:p>
          <w:p w:rsidR="00000000" w:rsidDel="00000000" w:rsidP="00000000" w:rsidRDefault="00000000" w:rsidRPr="00000000" w14:paraId="000001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Race is identified as a significant feature in decision-making. </w:t>
            </w:r>
          </w:p>
          <w:p w:rsidR="00000000" w:rsidDel="00000000" w:rsidP="00000000" w:rsidRDefault="00000000" w:rsidRPr="00000000" w14:paraId="000001D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research is needed to address inherent biases.</w:t>
            </w:r>
          </w:p>
        </w:tc>
      </w:tr>
      <w:tr>
        <w:trPr>
          <w:cantSplit w:val="0"/>
          <w:trHeight w:val="367" w:hRule="atLeast"/>
          <w:tblHeader w:val="0"/>
        </w:trPr>
        <w:tc>
          <w:tcPr>
            <w:shd w:fill="ffffff" w:val="clea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1D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tc>
        <w:tc>
          <w:tcPr>
            <w:shd w:fill="ffffff" w:val="clear"/>
          </w:tcPr>
          <w:p w:rsidR="00000000" w:rsidDel="00000000" w:rsidP="00000000" w:rsidRDefault="00000000" w:rsidRPr="00000000" w14:paraId="000001D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investigates bias in mortgage-rate machine learning models. </w:t>
            </w:r>
          </w:p>
          <w:p w:rsidR="00000000" w:rsidDel="00000000" w:rsidP="00000000" w:rsidRDefault="00000000" w:rsidRPr="00000000" w14:paraId="000001D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models risk embedding past racial discrimination. </w:t>
            </w:r>
          </w:p>
          <w:p w:rsidR="00000000" w:rsidDel="00000000" w:rsidP="00000000" w:rsidRDefault="00000000" w:rsidRPr="00000000" w14:paraId="000001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and SHAP are used for model interpretability. </w:t>
            </w:r>
          </w:p>
          <w:p w:rsidR="00000000" w:rsidDel="00000000" w:rsidP="00000000" w:rsidRDefault="00000000" w:rsidRPr="00000000" w14:paraId="000001E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Race significantly influences model decision-making processes. </w:t>
            </w:r>
          </w:p>
          <w:p w:rsidR="00000000" w:rsidDel="00000000" w:rsidP="00000000" w:rsidRDefault="00000000" w:rsidRPr="00000000" w14:paraId="000001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research is needed to address inherent biases.</w:t>
            </w:r>
          </w:p>
        </w:tc>
      </w:tr>
    </w:tbl>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color w:val="000000"/>
          <w:sz w:val="24"/>
          <w:szCs w:val="24"/>
          <w:u w:val="single"/>
        </w:rPr>
      </w:pPr>
      <w:r w:rsidDel="00000000" w:rsidR="00000000" w:rsidRPr="00000000">
        <w:rPr>
          <w:rtl w:val="0"/>
        </w:rPr>
      </w:r>
    </w:p>
    <w:tbl>
      <w:tblPr>
        <w:tblStyle w:val="Table8"/>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Aspects</w:t>
            </w:r>
          </w:p>
        </w:tc>
        <w:tc>
          <w:tcPr>
            <w:shd w:fill="ffffff" w:val="cle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Paper # 6 (24- FUTURE OF LOAN APPROVALS WITH EXPLAINABLE AI .pdf)</w:t>
            </w:r>
          </w:p>
        </w:tc>
      </w:tr>
      <w:tr>
        <w:trPr>
          <w:cantSplit w:val="0"/>
          <w:trHeight w:val="971" w:hRule="atLeast"/>
          <w:tblHeader w:val="0"/>
        </w:trPr>
        <w:tc>
          <w:tcPr>
            <w:shd w:fill="ffffff" w:val="clear"/>
          </w:tcPr>
          <w:p w:rsidR="00000000" w:rsidDel="00000000" w:rsidP="00000000" w:rsidRDefault="00000000" w:rsidRPr="00000000" w14:paraId="000001E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Question</w:t>
            </w:r>
          </w:p>
          <w:p w:rsidR="00000000" w:rsidDel="00000000" w:rsidP="00000000" w:rsidRDefault="00000000" w:rsidRPr="00000000" w14:paraId="000001E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problem statement?)</w:t>
            </w:r>
          </w:p>
        </w:tc>
        <w:tc>
          <w:tcPr>
            <w:shd w:fill="ffffff" w:val="clear"/>
          </w:tcPr>
          <w:p w:rsidR="00000000" w:rsidDel="00000000" w:rsidP="00000000" w:rsidRDefault="00000000" w:rsidRPr="00000000" w14:paraId="000001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opacity of ML models hinders automated lending decisions. </w:t>
            </w:r>
          </w:p>
          <w:p w:rsidR="00000000" w:rsidDel="00000000" w:rsidP="00000000" w:rsidRDefault="00000000" w:rsidRPr="00000000" w14:paraId="000001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assurance affects adoption of AI in loan underwriting. </w:t>
            </w:r>
          </w:p>
          <w:p w:rsidR="00000000" w:rsidDel="00000000" w:rsidP="00000000" w:rsidRDefault="00000000" w:rsidRPr="00000000" w14:paraId="000001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for explainable AI in loan decision-making processes.</w:t>
            </w:r>
          </w:p>
        </w:tc>
      </w:tr>
      <w:tr>
        <w:trPr>
          <w:cantSplit w:val="0"/>
          <w:trHeight w:val="701" w:hRule="atLeast"/>
          <w:tblHeader w:val="0"/>
        </w:trPr>
        <w:tc>
          <w:tcPr>
            <w:shd w:fill="ffffff" w:val="clear"/>
          </w:tcPr>
          <w:p w:rsidR="00000000" w:rsidDel="00000000" w:rsidP="00000000" w:rsidRDefault="00000000" w:rsidRPr="00000000" w14:paraId="000001E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 Goal</w:t>
            </w:r>
          </w:p>
          <w:p w:rsidR="00000000" w:rsidDel="00000000" w:rsidP="00000000" w:rsidRDefault="00000000" w:rsidRPr="00000000" w14:paraId="000001E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looking for?)</w:t>
            </w:r>
          </w:p>
        </w:tc>
        <w:tc>
          <w:tcPr>
            <w:shd w:fill="ffffff" w:val="clear"/>
          </w:tcPr>
          <w:p w:rsidR="00000000" w:rsidDel="00000000" w:rsidP="00000000" w:rsidRDefault="00000000" w:rsidRPr="00000000" w14:paraId="000001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automate loan underwriting using explainable AI. </w:t>
            </w:r>
          </w:p>
          <w:p w:rsidR="00000000" w:rsidDel="00000000" w:rsidP="00000000" w:rsidRDefault="00000000" w:rsidRPr="00000000" w14:paraId="000001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 belief-rule-based decision-support system. </w:t>
            </w:r>
          </w:p>
          <w:p w:rsidR="00000000" w:rsidDel="00000000" w:rsidP="00000000" w:rsidRDefault="00000000" w:rsidRPr="00000000" w14:paraId="000001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enhance prediction accuracy while ensuring explainability. </w:t>
            </w:r>
          </w:p>
          <w:p w:rsidR="00000000" w:rsidDel="00000000" w:rsidP="00000000" w:rsidRDefault="00000000" w:rsidRPr="00000000" w14:paraId="000001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textual explanations for loan application decisions</w:t>
            </w:r>
          </w:p>
        </w:tc>
      </w:tr>
      <w:tr>
        <w:trPr>
          <w:cantSplit w:val="0"/>
          <w:trHeight w:val="348" w:hRule="atLeast"/>
          <w:tblHeader w:val="0"/>
        </w:trPr>
        <w:tc>
          <w:tcPr>
            <w:shd w:fill="ffffff" w:val="clear"/>
          </w:tcPr>
          <w:p w:rsidR="00000000" w:rsidDel="00000000" w:rsidP="00000000" w:rsidRDefault="00000000" w:rsidRPr="00000000" w14:paraId="000001F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Methodology/Theory</w:t>
            </w:r>
          </w:p>
          <w:p w:rsidR="00000000" w:rsidDel="00000000" w:rsidP="00000000" w:rsidRDefault="00000000" w:rsidRPr="00000000" w14:paraId="000001F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find the solution?)</w:t>
            </w:r>
          </w:p>
          <w:p w:rsidR="00000000" w:rsidDel="00000000" w:rsidP="00000000" w:rsidRDefault="00000000" w:rsidRPr="00000000" w14:paraId="000001F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F5">
            <w:pPr>
              <w:numPr>
                <w:ilvl w:val="0"/>
                <w:numId w:val="25"/>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Belief-rule-based (BRB) system for decision support. </w:t>
            </w:r>
          </w:p>
          <w:p w:rsidR="00000000" w:rsidDel="00000000" w:rsidP="00000000" w:rsidRDefault="00000000" w:rsidRPr="00000000" w14:paraId="000001F6">
            <w:pPr>
              <w:numPr>
                <w:ilvl w:val="0"/>
                <w:numId w:val="25"/>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Supervised learning from historical data. </w:t>
            </w:r>
          </w:p>
          <w:p w:rsidR="00000000" w:rsidDel="00000000" w:rsidP="00000000" w:rsidRDefault="00000000" w:rsidRPr="00000000" w14:paraId="000001F7">
            <w:pPr>
              <w:numPr>
                <w:ilvl w:val="0"/>
                <w:numId w:val="25"/>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Incorporation of expert knowledge into the model. </w:t>
            </w:r>
          </w:p>
          <w:p w:rsidR="00000000" w:rsidDel="00000000" w:rsidP="00000000" w:rsidRDefault="00000000" w:rsidRPr="00000000" w14:paraId="000001F8">
            <w:pPr>
              <w:numPr>
                <w:ilvl w:val="0"/>
                <w:numId w:val="25"/>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 of diverse data sources for loan assessment. </w:t>
            </w:r>
          </w:p>
          <w:p w:rsidR="00000000" w:rsidDel="00000000" w:rsidP="00000000" w:rsidRDefault="00000000" w:rsidRPr="00000000" w14:paraId="000001F9">
            <w:pPr>
              <w:numPr>
                <w:ilvl w:val="0"/>
                <w:numId w:val="25"/>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Textual explanations for loan application decisions. </w:t>
            </w:r>
          </w:p>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left" w:leader="none" w:pos="2078"/>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14" w:hRule="atLeast"/>
          <w:tblHeader w:val="0"/>
        </w:trPr>
        <w:tc>
          <w:tcPr>
            <w:shd w:fill="ffffff" w:val="clear"/>
          </w:tcPr>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Tools</w:t>
            </w:r>
          </w:p>
          <w:p w:rsidR="00000000" w:rsidDel="00000000" w:rsidP="00000000" w:rsidRDefault="00000000" w:rsidRPr="00000000" w14:paraId="000001F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program/software is used for design, coding and simulation?)</w:t>
            </w:r>
          </w:p>
        </w:tc>
        <w:tc>
          <w:tcPr>
            <w:shd w:fill="ffffff" w:val="clear"/>
          </w:tcPr>
          <w:p w:rsidR="00000000" w:rsidDel="00000000" w:rsidP="00000000" w:rsidRDefault="00000000" w:rsidRPr="00000000" w14:paraId="000001FD">
            <w:pPr>
              <w:numPr>
                <w:ilvl w:val="0"/>
                <w:numId w:val="2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utilizes AI algorithms for data analysis. </w:t>
            </w:r>
          </w:p>
          <w:p w:rsidR="00000000" w:rsidDel="00000000" w:rsidP="00000000" w:rsidRDefault="00000000" w:rsidRPr="00000000" w14:paraId="000001FE">
            <w:pPr>
              <w:numPr>
                <w:ilvl w:val="0"/>
                <w:numId w:val="2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employs a label encoder for data preprocessing. </w:t>
            </w:r>
          </w:p>
          <w:p w:rsidR="00000000" w:rsidDel="00000000" w:rsidP="00000000" w:rsidRDefault="00000000" w:rsidRPr="00000000" w14:paraId="000001FF">
            <w:pPr>
              <w:numPr>
                <w:ilvl w:val="0"/>
                <w:numId w:val="2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splits the dataset into training and testing sets</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20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 / Experiment</w:t>
            </w:r>
          </w:p>
          <w:p w:rsidR="00000000" w:rsidDel="00000000" w:rsidP="00000000" w:rsidRDefault="00000000" w:rsidRPr="00000000" w14:paraId="0000020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test and characterize the design/prototype?</w:t>
            </w:r>
          </w:p>
          <w:p w:rsidR="00000000" w:rsidDel="00000000" w:rsidP="00000000" w:rsidRDefault="00000000" w:rsidRPr="00000000" w14:paraId="0000020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Preparation: The experiment involved using UK residential mortgage data from the European Datawarehouse, South German Credit Dataset, and Taiwan Credit Card Dataset to assess model performance under various risk scenarios .</w:t>
            </w:r>
          </w:p>
          <w:p w:rsidR="00000000" w:rsidDel="00000000" w:rsidP="00000000" w:rsidRDefault="00000000" w:rsidRPr="00000000" w14:paraId="000002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Synthetic Data Generation: Synthetic data was created to generate training sets with different default rates, ranging from 5 to 50 in increments of 5, to evaluate model robustness and accuracy .</w:t>
            </w:r>
          </w:p>
          <w:p w:rsidR="00000000" w:rsidDel="00000000" w:rsidP="00000000" w:rsidRDefault="00000000" w:rsidRPr="00000000" w14:paraId="000002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Training: XGBoost models were trained on the generated training sets with varying default rates to analyze feature importance and understand the impact of different features on risk assessment .</w:t>
            </w:r>
          </w:p>
          <w:p w:rsidR="00000000" w:rsidDel="00000000" w:rsidP="00000000" w:rsidRDefault="00000000" w:rsidRPr="00000000" w14:paraId="000002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Cleaning Process: A meticulous data cleaning process was implemented to ensure the quality and reliability of the European Datawarehouse mortgage data, enhancing the accuracy of risk evaluation in the experiment .</w:t>
            </w:r>
          </w:p>
          <w:p w:rsidR="00000000" w:rsidDel="00000000" w:rsidP="00000000" w:rsidRDefault="00000000" w:rsidRPr="00000000" w14:paraId="000002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Analysis: The results from the experiment were analyzed to assess the performance of the models under different risk scenarios and to draw conclusions regarding the effectiveness of the approach in automated underwriting processes.</w:t>
            </w:r>
          </w:p>
          <w:p w:rsidR="00000000" w:rsidDel="00000000" w:rsidP="00000000" w:rsidRDefault="00000000" w:rsidRPr="00000000" w14:paraId="0000020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20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Simulation/Test Data</w:t>
            </w:r>
          </w:p>
          <w:p w:rsidR="00000000" w:rsidDel="00000000" w:rsidP="00000000" w:rsidRDefault="00000000" w:rsidRPr="00000000" w14:paraId="0000020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parameters are determined?)</w:t>
            </w:r>
          </w:p>
          <w:p w:rsidR="00000000" w:rsidDel="00000000" w:rsidP="00000000" w:rsidRDefault="00000000" w:rsidRPr="00000000" w14:paraId="0000020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Upload: The test data for the experiment was uploaded by selecting and uploading the testData.csv file and clicking on the 'Open' button to load the dataset, which contained information for analysis .</w:t>
            </w:r>
          </w:p>
          <w:p w:rsidR="00000000" w:rsidDel="00000000" w:rsidP="00000000" w:rsidRDefault="00000000" w:rsidRPr="00000000" w14:paraId="000002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Source Explanation: The testData.csv dataset included loan status predictions and reason details, with predictions displayed next to the TEST data in blue color, allowing for a comprehensive view of the dataset and its attributes .</w:t>
            </w:r>
          </w:p>
          <w:p w:rsidR="00000000" w:rsidDel="00000000" w:rsidP="00000000" w:rsidRDefault="00000000" w:rsidRPr="00000000" w14:paraId="000002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Training: The AI Random Forest model achieved 95% accuracy on loan status predictions after training on the test data, showcasing the effectiveness of the approach in automated underwriting processes .</w:t>
            </w:r>
          </w:p>
          <w:p w:rsidR="00000000" w:rsidDel="00000000" w:rsidP="00000000" w:rsidRDefault="00000000" w:rsidRPr="00000000" w14:paraId="000002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sFeature Importance Analysis: XGBoost models were utilized to analyze feature importance values for each attribute in the test data, providing insights into the factors influencing risk assessment and decision-making processes .</w:t>
            </w:r>
          </w:p>
        </w:tc>
      </w:tr>
      <w:tr>
        <w:trPr>
          <w:cantSplit w:val="0"/>
          <w:trHeight w:val="367" w:hRule="atLeast"/>
          <w:tblHeader w:val="0"/>
        </w:trPr>
        <w:tc>
          <w:tcPr>
            <w:shd w:fill="ffffff" w:val="clear"/>
          </w:tcPr>
          <w:p w:rsidR="00000000" w:rsidDel="00000000" w:rsidP="00000000" w:rsidRDefault="00000000" w:rsidRPr="00000000" w14:paraId="0000021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Obstacles/Challenges</w:t>
            </w:r>
          </w:p>
          <w:p w:rsidR="00000000" w:rsidDel="00000000" w:rsidP="00000000" w:rsidRDefault="00000000" w:rsidRPr="00000000" w14:paraId="0000021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methodological obstacles if authors mentioned in the article)</w:t>
            </w:r>
          </w:p>
          <w:p w:rsidR="00000000" w:rsidDel="00000000" w:rsidP="00000000" w:rsidRDefault="00000000" w:rsidRPr="00000000" w14:paraId="0000021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processes introduce delays and inconsistencies in decision-making. </w:t>
            </w:r>
          </w:p>
          <w:p w:rsidR="00000000" w:rsidDel="00000000" w:rsidP="00000000" w:rsidRDefault="00000000" w:rsidRPr="00000000" w14:paraId="000002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methods rely on subjective assessments by loan officers. </w:t>
            </w:r>
          </w:p>
          <w:p w:rsidR="00000000" w:rsidDel="00000000" w:rsidP="00000000" w:rsidRDefault="00000000" w:rsidRPr="00000000" w14:paraId="000002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systems lack scalability and efficiency in loan approvals</w:t>
            </w:r>
          </w:p>
          <w:p w:rsidR="00000000" w:rsidDel="00000000" w:rsidP="00000000" w:rsidRDefault="00000000" w:rsidRPr="00000000" w14:paraId="000002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Transforming algorithmic concepts into training data is challenging.</w:t>
            </w:r>
          </w:p>
        </w:tc>
      </w:tr>
      <w:tr>
        <w:trPr>
          <w:cantSplit w:val="0"/>
          <w:trHeight w:val="367" w:hRule="atLeast"/>
          <w:tblHeader w:val="0"/>
        </w:trPr>
        <w:tc>
          <w:tcPr>
            <w:shd w:fill="ffffff" w:val="clear"/>
          </w:tcPr>
          <w:p w:rsidR="00000000" w:rsidDel="00000000" w:rsidP="00000000" w:rsidRDefault="00000000" w:rsidRPr="00000000" w14:paraId="0000021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Terminology</w:t>
            </w:r>
          </w:p>
          <w:p w:rsidR="00000000" w:rsidDel="00000000" w:rsidP="00000000" w:rsidRDefault="00000000" w:rsidRPr="00000000" w14:paraId="0000021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the common basic words frequently used in this research field)</w:t>
            </w:r>
          </w:p>
          <w:p w:rsidR="00000000" w:rsidDel="00000000" w:rsidP="00000000" w:rsidRDefault="00000000" w:rsidRPr="00000000" w14:paraId="0000021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AI (XAI): AI that provides understandable decision-making processes.</w:t>
            </w:r>
          </w:p>
          <w:p w:rsidR="00000000" w:rsidDel="00000000" w:rsidP="00000000" w:rsidRDefault="00000000" w:rsidRPr="00000000" w14:paraId="000002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Belief-Rule-Base (BRB): A system accommodating factual and heuristic rules.</w:t>
            </w:r>
          </w:p>
          <w:p w:rsidR="00000000" w:rsidDel="00000000" w:rsidP="00000000" w:rsidRDefault="00000000" w:rsidRPr="00000000" w14:paraId="000002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Accuracy: The correctness of predictions made by the model.</w:t>
            </w:r>
          </w:p>
          <w:p w:rsidR="00000000" w:rsidDel="00000000" w:rsidP="00000000" w:rsidRDefault="00000000" w:rsidRPr="00000000" w14:paraId="000002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Textual Explanation: Written reasons for decisions made by the system.</w:t>
            </w:r>
          </w:p>
          <w:p w:rsidR="00000000" w:rsidDel="00000000" w:rsidP="00000000" w:rsidRDefault="00000000" w:rsidRPr="00000000" w14:paraId="000002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 Underwriting: The process of evaluating loan applications for approval.</w:t>
            </w:r>
          </w:p>
          <w:p w:rsidR="00000000" w:rsidDel="00000000" w:rsidP="00000000" w:rsidRDefault="00000000" w:rsidRPr="00000000" w14:paraId="000002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Attributes: Characteristics or features influencing loan application decisions.</w:t>
            </w:r>
          </w:p>
          <w:p w:rsidR="00000000" w:rsidDel="00000000" w:rsidP="00000000" w:rsidRDefault="00000000" w:rsidRPr="00000000" w14:paraId="000002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Supervised Learning: Learning from labeled historical data to improve predictions.</w:t>
            </w:r>
          </w:p>
          <w:p w:rsidR="00000000" w:rsidDel="00000000" w:rsidP="00000000" w:rsidRDefault="00000000" w:rsidRPr="00000000" w14:paraId="000002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Heuristic Rules: Experience-based techniques for problem-solving and decision-making.</w:t>
            </w:r>
          </w:p>
          <w:p w:rsidR="00000000" w:rsidDel="00000000" w:rsidP="00000000" w:rsidRDefault="00000000" w:rsidRPr="00000000" w14:paraId="000002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Automated Decision-Making: Using AI to make decisions without human intervention.</w:t>
            </w:r>
          </w:p>
          <w:p w:rsidR="00000000" w:rsidDel="00000000" w:rsidP="00000000" w:rsidRDefault="00000000" w:rsidRPr="00000000" w14:paraId="000002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Creditworthiness: Assessment of a borrower's ability to repay a loan.</w:t>
            </w:r>
          </w:p>
        </w:tc>
      </w:tr>
      <w:tr>
        <w:trPr>
          <w:cantSplit w:val="0"/>
          <w:trHeight w:val="367" w:hRule="atLeast"/>
          <w:tblHeader w:val="0"/>
        </w:trPr>
        <w:tc>
          <w:tcPr>
            <w:shd w:fill="ffffff"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Judgment</w:t>
            </w:r>
          </w:p>
          <w:p w:rsidR="00000000" w:rsidDel="00000000" w:rsidP="00000000" w:rsidRDefault="00000000" w:rsidRPr="00000000" w14:paraId="0000022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compare the objectives and results of all the articles you reviewed) </w:t>
            </w:r>
          </w:p>
          <w:p w:rsidR="00000000" w:rsidDel="00000000" w:rsidP="00000000" w:rsidRDefault="00000000" w:rsidRPr="00000000" w14:paraId="0000022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presents an explainable AI decision-support system. </w:t>
            </w:r>
          </w:p>
          <w:p w:rsidR="00000000" w:rsidDel="00000000" w:rsidP="00000000" w:rsidRDefault="00000000" w:rsidRPr="00000000" w14:paraId="000002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automates the loan underwriting process using belief-rule-base (BRB). </w:t>
            </w:r>
          </w:p>
          <w:p w:rsidR="00000000" w:rsidDel="00000000" w:rsidP="00000000" w:rsidRDefault="00000000" w:rsidRPr="00000000" w14:paraId="000002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accommodates human knowledge and learns from historical data. </w:t>
            </w:r>
          </w:p>
          <w:p w:rsidR="00000000" w:rsidDel="00000000" w:rsidP="00000000" w:rsidRDefault="00000000" w:rsidRPr="00000000" w14:paraId="000002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trade-off between accuracy and explainability. </w:t>
            </w:r>
          </w:p>
          <w:p w:rsidR="00000000" w:rsidDel="00000000" w:rsidP="00000000" w:rsidRDefault="00000000" w:rsidRPr="00000000" w14:paraId="000002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Textual explanations clarify decisions for loan applications. </w:t>
            </w:r>
          </w:p>
          <w:p w:rsidR="00000000" w:rsidDel="00000000" w:rsidP="00000000" w:rsidRDefault="00000000" w:rsidRPr="00000000" w14:paraId="000002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addresses inefficiencies in traditional loan approval methods.</w:t>
            </w:r>
          </w:p>
          <w:p w:rsidR="00000000" w:rsidDel="00000000" w:rsidP="00000000" w:rsidRDefault="00000000" w:rsidRPr="00000000" w14:paraId="000002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systems can process information rapidly, enhancing decision-making</w:t>
            </w:r>
          </w:p>
        </w:tc>
      </w:tr>
      <w:tr>
        <w:trPr>
          <w:cantSplit w:val="0"/>
          <w:trHeight w:val="367" w:hRule="atLeast"/>
          <w:tblHeader w:val="0"/>
        </w:trPr>
        <w:tc>
          <w:tcPr>
            <w:shd w:fill="ffffff" w:val="clear"/>
          </w:tcPr>
          <w:p w:rsidR="00000000" w:rsidDel="00000000" w:rsidP="00000000" w:rsidRDefault="00000000" w:rsidRPr="00000000" w14:paraId="0000023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Review Outcome</w:t>
            </w:r>
          </w:p>
          <w:p w:rsidR="00000000" w:rsidDel="00000000" w:rsidP="00000000" w:rsidRDefault="00000000" w:rsidRPr="00000000" w14:paraId="0000023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a decision how to use/refer the obtained knowledge to prepare a separate and new methodology for your own research project)</w:t>
            </w:r>
          </w:p>
          <w:p w:rsidR="00000000" w:rsidDel="00000000" w:rsidP="00000000" w:rsidRDefault="00000000" w:rsidRPr="00000000" w14:paraId="000002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3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system automates loan underwriting effectively. </w:t>
            </w:r>
          </w:p>
          <w:p w:rsidR="00000000" w:rsidDel="00000000" w:rsidP="00000000" w:rsidRDefault="00000000" w:rsidRPr="00000000" w14:paraId="000002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balances prediction accuracy and explainability.</w:t>
            </w:r>
          </w:p>
          <w:p w:rsidR="00000000" w:rsidDel="00000000" w:rsidP="00000000" w:rsidRDefault="00000000" w:rsidRPr="00000000" w14:paraId="000002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provides textual explanations for loan denials. </w:t>
            </w:r>
          </w:p>
          <w:p w:rsidR="00000000" w:rsidDel="00000000" w:rsidP="00000000" w:rsidRDefault="00000000" w:rsidRPr="00000000" w14:paraId="000002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accommodates expert knowledge and learns from data. </w:t>
            </w:r>
          </w:p>
          <w:p w:rsidR="00000000" w:rsidDel="00000000" w:rsidP="00000000" w:rsidRDefault="00000000" w:rsidRPr="00000000" w14:paraId="000002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demonstrates potential for improved decision-making in lending</w:t>
            </w:r>
          </w:p>
        </w:tc>
      </w:tr>
    </w:tbl>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vertAlign w:val="subscript"/>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u w:val="single"/>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86" w:hanging="360.00000000000006"/>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D7D8E"/>
  </w:style>
  <w:style w:type="paragraph" w:styleId="Heading1">
    <w:name w:val="heading 1"/>
    <w:basedOn w:val="Normal"/>
    <w:next w:val="Normal"/>
    <w:uiPriority w:val="9"/>
    <w:qFormat w:val="1"/>
    <w:rsid w:val="00077222"/>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rsid w:val="00077222"/>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rsid w:val="00077222"/>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rsid w:val="00077222"/>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rsid w:val="00077222"/>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rsid w:val="0007722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077222"/>
    <w:pPr>
      <w:keepNext w:val="1"/>
      <w:keepLines w:val="1"/>
      <w:spacing w:after="120" w:before="480"/>
    </w:pPr>
    <w:rPr>
      <w:b w:val="1"/>
      <w:sz w:val="72"/>
      <w:szCs w:val="72"/>
    </w:rPr>
  </w:style>
  <w:style w:type="paragraph" w:styleId="Subtitle">
    <w:name w:val="Subtitle"/>
    <w:basedOn w:val="Normal"/>
    <w:next w:val="Normal"/>
    <w:uiPriority w:val="11"/>
    <w:qFormat w:val="1"/>
    <w:rsid w:val="00077222"/>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077222"/>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077222"/>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077222"/>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DE148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148B"/>
    <w:rPr>
      <w:rFonts w:ascii="Tahoma" w:cs="Tahoma" w:hAnsi="Tahoma"/>
      <w:sz w:val="16"/>
      <w:szCs w:val="16"/>
    </w:rPr>
  </w:style>
  <w:style w:type="paragraph" w:styleId="ListParagraph">
    <w:name w:val="List Paragraph"/>
    <w:basedOn w:val="Normal"/>
    <w:uiPriority w:val="34"/>
    <w:qFormat w:val="1"/>
    <w:rsid w:val="00DE148B"/>
    <w:pPr>
      <w:ind w:left="720"/>
      <w:contextualSpacing w:val="1"/>
    </w:pPr>
  </w:style>
  <w:style w:type="character" w:styleId="text-typo-secondary" w:customStyle="1">
    <w:name w:val="text-typo-secondary"/>
    <w:basedOn w:val="DefaultParagraphFont"/>
    <w:rsid w:val="00597E38"/>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1PBGFsEwtqbkNh8B/l2Xvl2tA==">CgMxLjAyCGguZ2pkZ3hzOAByITFtRnlEUzYyOE5kampDNWw4MUJXN011WjU1MDJBNU82Tg==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2024-11-19T12:37:00Z</dcterms:created>
  <dc:creator>Era</dc:creator>
</cp:coreProperties>
</file>