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8" w:type="dxa"/>
        <w:jc w:val="center"/>
        <w:tblLook w:val="04A0" w:firstRow="1" w:lastRow="0" w:firstColumn="1" w:lastColumn="0" w:noHBand="0" w:noVBand="1"/>
      </w:tblPr>
      <w:tblGrid>
        <w:gridCol w:w="8788"/>
      </w:tblGrid>
      <w:tr w:rsidR="000F2C50" w14:paraId="417EC22F" w14:textId="77777777" w:rsidTr="00944557">
        <w:trPr>
          <w:jc w:val="center"/>
        </w:trPr>
        <w:tc>
          <w:tcPr>
            <w:tcW w:w="8788" w:type="dxa"/>
            <w:hideMark/>
          </w:tcPr>
          <w:p w14:paraId="528B350B" w14:textId="77777777" w:rsidR="000F2C50" w:rsidRDefault="000F2C50" w:rsidP="00944557">
            <w:pPr>
              <w:spacing w:after="600" w:line="240" w:lineRule="auto"/>
              <w:jc w:val="center"/>
              <w:outlineLvl w:val="1"/>
              <w:rPr>
                <w:rFonts w:eastAsia="Calibri" w:cstheme="minorHAnsi"/>
                <w:sz w:val="28"/>
                <w:szCs w:val="28"/>
              </w:rPr>
            </w:pPr>
            <w:bookmarkStart w:id="0" w:name="_Toc90648531"/>
            <w:r>
              <w:rPr>
                <w:rFonts w:eastAsia="Calibri" w:cstheme="minorHAnsi"/>
                <w:sz w:val="28"/>
                <w:szCs w:val="28"/>
              </w:rPr>
              <w:t xml:space="preserve">Государственное бюджетное профессиональное образовательное учреждение «Пермский техникум промышленных и информационных технологий имени </w:t>
            </w:r>
            <w:proofErr w:type="spellStart"/>
            <w:r>
              <w:rPr>
                <w:rFonts w:eastAsia="Calibri" w:cstheme="minorHAnsi"/>
                <w:sz w:val="28"/>
                <w:szCs w:val="28"/>
              </w:rPr>
              <w:t>Б.Г.Изгагина</w:t>
            </w:r>
            <w:proofErr w:type="spellEnd"/>
            <w:r>
              <w:rPr>
                <w:rFonts w:eastAsia="Calibri" w:cstheme="minorHAnsi"/>
                <w:sz w:val="28"/>
                <w:szCs w:val="28"/>
              </w:rPr>
              <w:t>»</w:t>
            </w:r>
            <w:bookmarkEnd w:id="0"/>
          </w:p>
        </w:tc>
      </w:tr>
    </w:tbl>
    <w:p w14:paraId="36EC6116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255564EE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580DD36E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2574FC0D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F65771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6C853FEC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pacing w:val="60"/>
          <w:sz w:val="28"/>
          <w:szCs w:val="28"/>
        </w:rPr>
        <w:t>ОТЧЕТ</w:t>
      </w:r>
    </w:p>
    <w:p w14:paraId="4EF23193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bCs/>
          <w:sz w:val="28"/>
          <w:szCs w:val="28"/>
        </w:rPr>
      </w:pPr>
    </w:p>
    <w:tbl>
      <w:tblPr>
        <w:tblW w:w="9468" w:type="dxa"/>
        <w:tblLook w:val="04A0" w:firstRow="1" w:lastRow="0" w:firstColumn="1" w:lastColumn="0" w:noHBand="0" w:noVBand="1"/>
      </w:tblPr>
      <w:tblGrid>
        <w:gridCol w:w="2410"/>
        <w:gridCol w:w="284"/>
        <w:gridCol w:w="6774"/>
      </w:tblGrid>
      <w:tr w:rsidR="000F2C50" w14:paraId="5A080C66" w14:textId="77777777" w:rsidTr="00944557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C64C386" w14:textId="77777777" w:rsidR="000F2C50" w:rsidRPr="00781755" w:rsidRDefault="000F2C50" w:rsidP="00944557">
            <w:pPr>
              <w:widowControl w:val="0"/>
              <w:tabs>
                <w:tab w:val="left" w:pos="993"/>
                <w:tab w:val="left" w:pos="127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781755">
              <w:rPr>
                <w:rFonts w:cstheme="minorHAnsi"/>
                <w:sz w:val="28"/>
                <w:szCs w:val="28"/>
              </w:rPr>
              <w:t xml:space="preserve">по специальности </w:t>
            </w:r>
          </w:p>
        </w:tc>
        <w:tc>
          <w:tcPr>
            <w:tcW w:w="284" w:type="dxa"/>
            <w:vAlign w:val="bottom"/>
          </w:tcPr>
          <w:p w14:paraId="00ADAD79" w14:textId="77777777" w:rsidR="000F2C50" w:rsidRDefault="000F2C50" w:rsidP="00944557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E49A81" w14:textId="77777777" w:rsidR="000F2C50" w:rsidRDefault="000F2C50" w:rsidP="00944557">
            <w:pPr>
              <w:spacing w:after="0" w:line="240" w:lineRule="auto"/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МДК.02.02 Организация</w:t>
            </w:r>
            <w:r>
              <w:rPr>
                <w:rFonts w:cstheme="minorHAnsi"/>
                <w:bCs/>
                <w:sz w:val="28"/>
                <w:szCs w:val="28"/>
              </w:rPr>
              <w:t xml:space="preserve"> и технология защиты информации</w:t>
            </w:r>
          </w:p>
        </w:tc>
      </w:tr>
    </w:tbl>
    <w:p w14:paraId="01D0799E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ind w:left="2832"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39"/>
      </w:tblGrid>
      <w:tr w:rsidR="000F2C50" w14:paraId="23C0D3BA" w14:textId="77777777" w:rsidTr="00944557">
        <w:tc>
          <w:tcPr>
            <w:tcW w:w="2126" w:type="dxa"/>
          </w:tcPr>
          <w:p w14:paraId="35D64205" w14:textId="77777777" w:rsidR="000F2C50" w:rsidRDefault="000F2C50" w:rsidP="009445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Выполнил: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14:paraId="77AF8651" w14:textId="77777777" w:rsidR="000F2C50" w:rsidRDefault="000F2C50" w:rsidP="009445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Какоткин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В.С.</w:t>
            </w:r>
          </w:p>
        </w:tc>
      </w:tr>
      <w:tr w:rsidR="000F2C50" w14:paraId="4B094B50" w14:textId="77777777" w:rsidTr="00944557">
        <w:tc>
          <w:tcPr>
            <w:tcW w:w="2126" w:type="dxa"/>
          </w:tcPr>
          <w:p w14:paraId="37875B9D" w14:textId="77777777" w:rsidR="000F2C50" w:rsidRDefault="000F2C50" w:rsidP="009445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9" w:type="dxa"/>
            <w:tcBorders>
              <w:top w:val="single" w:sz="4" w:space="0" w:color="auto"/>
            </w:tcBorders>
          </w:tcPr>
          <w:p w14:paraId="5ED27617" w14:textId="77777777" w:rsidR="000F2C50" w:rsidRDefault="000F2C50" w:rsidP="009445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0F2C50" w14:paraId="474A9833" w14:textId="77777777" w:rsidTr="00944557">
        <w:tc>
          <w:tcPr>
            <w:tcW w:w="2126" w:type="dxa"/>
          </w:tcPr>
          <w:p w14:paraId="3E9B18AD" w14:textId="77777777" w:rsidR="000F2C50" w:rsidRDefault="000F2C50" w:rsidP="009445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Преподаватель:</w:t>
            </w:r>
          </w:p>
        </w:tc>
        <w:tc>
          <w:tcPr>
            <w:tcW w:w="2839" w:type="dxa"/>
            <w:tcBorders>
              <w:bottom w:val="single" w:sz="4" w:space="0" w:color="auto"/>
            </w:tcBorders>
          </w:tcPr>
          <w:p w14:paraId="5F0E6BCE" w14:textId="77777777" w:rsidR="000F2C50" w:rsidRDefault="000F2C50" w:rsidP="0094455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Болотова О.Г.</w:t>
            </w:r>
          </w:p>
        </w:tc>
      </w:tr>
    </w:tbl>
    <w:p w14:paraId="13BDB89E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706041F0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37CE8B66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09C6A199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24322062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3211131D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54170C43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133E402F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5630F662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2F68E6FE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32632797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rPr>
          <w:rFonts w:cstheme="minorHAnsi"/>
          <w:sz w:val="28"/>
          <w:szCs w:val="28"/>
        </w:rPr>
      </w:pPr>
    </w:p>
    <w:p w14:paraId="20F2ACBD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18D9A32F" w14:textId="77777777" w:rsidR="000F2C50" w:rsidRDefault="000F2C50" w:rsidP="000F2C50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theme="minorHAnsi"/>
          <w:sz w:val="28"/>
          <w:szCs w:val="28"/>
        </w:rPr>
      </w:pPr>
    </w:p>
    <w:p w14:paraId="15D5E26D" w14:textId="6053D242" w:rsidR="000F2C50" w:rsidRPr="000F2C50" w:rsidRDefault="000F2C50" w:rsidP="000F2C50">
      <w:pPr>
        <w:widowControl w:val="0"/>
        <w:autoSpaceDE w:val="0"/>
        <w:autoSpaceDN w:val="0"/>
        <w:adjustRightInd w:val="0"/>
        <w:spacing w:after="100" w:afterAutospacing="1" w:line="240" w:lineRule="auto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г. Пермь</w:t>
      </w:r>
      <w:r w:rsidRPr="00BE30BA">
        <w:rPr>
          <w:sz w:val="28"/>
          <w:szCs w:val="28"/>
        </w:rPr>
        <w:br w:type="page"/>
      </w:r>
      <w:r w:rsidRPr="003F6A6E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495C2F83" w14:textId="77777777" w:rsidR="000F2C50" w:rsidRPr="001A36CB" w:rsidRDefault="000F2C50" w:rsidP="000F2C50">
      <w:pPr>
        <w:pStyle w:val="a3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A1733B">
        <w:rPr>
          <w:rFonts w:ascii="Times New Roman" w:hAnsi="Times New Roman" w:cs="Times New Roman"/>
          <w:sz w:val="28"/>
        </w:rPr>
        <w:t>Изучить РЕГЛАМЕНТ ПРОВЕРКИ НОСИТЕЛЕЙ КОНФИДЕНЦИАЛЬНОЙ ИНФОРМАЦИИ В ДЕЛОПРОИЗВОДСТВЕ</w:t>
      </w:r>
      <w:r>
        <w:rPr>
          <w:rFonts w:ascii="Times New Roman" w:hAnsi="Times New Roman" w:cs="Times New Roman"/>
          <w:sz w:val="28"/>
        </w:rPr>
        <w:t xml:space="preserve"> и ответить на поставленные вопросы;</w:t>
      </w:r>
    </w:p>
    <w:p w14:paraId="70978C1A" w14:textId="77777777" w:rsidR="000F2C50" w:rsidRDefault="000F2C50" w:rsidP="000F2C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1733B">
        <w:rPr>
          <w:rFonts w:ascii="Times New Roman" w:hAnsi="Times New Roman" w:cs="Times New Roman"/>
          <w:sz w:val="28"/>
        </w:rPr>
        <w:t>Составить акт проверки наличия носителей конфиденциальной информации</w:t>
      </w:r>
      <w:r>
        <w:rPr>
          <w:rFonts w:ascii="Times New Roman" w:hAnsi="Times New Roman" w:cs="Times New Roman"/>
          <w:sz w:val="28"/>
        </w:rPr>
        <w:t>;</w:t>
      </w:r>
    </w:p>
    <w:p w14:paraId="00E6C7A5" w14:textId="77777777" w:rsidR="000F2C50" w:rsidRDefault="000F2C50" w:rsidP="000F2C50">
      <w:pPr>
        <w:pStyle w:val="a3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spacing w:after="0" w:line="240" w:lineRule="auto"/>
        <w:ind w:right="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</w:t>
      </w:r>
      <w:bookmarkStart w:id="1" w:name="_Hlk88752857"/>
      <w:r>
        <w:rPr>
          <w:rFonts w:ascii="Times New Roman" w:hAnsi="Times New Roman"/>
          <w:sz w:val="28"/>
          <w:szCs w:val="28"/>
        </w:rPr>
        <w:t>схему источников дестабилизирующего воздействия на информацию</w:t>
      </w:r>
      <w:bookmarkEnd w:id="1"/>
      <w:r>
        <w:rPr>
          <w:rFonts w:ascii="Times New Roman" w:hAnsi="Times New Roman"/>
          <w:sz w:val="28"/>
          <w:szCs w:val="28"/>
        </w:rPr>
        <w:t>;</w:t>
      </w:r>
    </w:p>
    <w:p w14:paraId="3085C4B5" w14:textId="77777777" w:rsidR="000F2C50" w:rsidRDefault="000F2C50" w:rsidP="000F2C50">
      <w:pPr>
        <w:pStyle w:val="a3"/>
        <w:numPr>
          <w:ilvl w:val="0"/>
          <w:numId w:val="3"/>
        </w:numPr>
        <w:shd w:val="clear" w:color="auto" w:fill="FFFFFF"/>
        <w:tabs>
          <w:tab w:val="left" w:pos="0"/>
          <w:tab w:val="left" w:pos="284"/>
        </w:tabs>
        <w:spacing w:after="0" w:line="240" w:lineRule="auto"/>
        <w:ind w:right="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источники и носители информации по методике выявления способов воздействия на информацию.</w:t>
      </w:r>
    </w:p>
    <w:p w14:paraId="16D81D56" w14:textId="77777777" w:rsidR="000F2C50" w:rsidRDefault="000F2C50" w:rsidP="000F2C5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17CC22" w14:textId="77777777" w:rsidR="005C0496" w:rsidRDefault="005C0496" w:rsidP="005C0496">
      <w:pPr>
        <w:spacing w:before="480" w:after="3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Анализ Регламента проверки носителей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конфиденциальной информации в делопроизводстве</w:t>
      </w:r>
    </w:p>
    <w:p w14:paraId="38FF2F76" w14:textId="77777777" w:rsidR="005C0496" w:rsidRDefault="005C0496" w:rsidP="005C04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проверок:</w:t>
      </w:r>
    </w:p>
    <w:p w14:paraId="30CC8621" w14:textId="77777777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регламентированными (периодическими);</w:t>
      </w:r>
    </w:p>
    <w:p w14:paraId="314265AC" w14:textId="77777777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нерегламентированными (непериодическими).</w:t>
      </w:r>
    </w:p>
    <w:p w14:paraId="5B434E7A" w14:textId="77777777" w:rsidR="005C0496" w:rsidRDefault="005C0496" w:rsidP="005C04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Технология проведения проверок носителей конфиденциальной информации</w:t>
      </w:r>
    </w:p>
    <w:p w14:paraId="402673BD" w14:textId="77777777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подготовку квартальной или годовой проверки;</w:t>
      </w:r>
    </w:p>
    <w:p w14:paraId="1E32F633" w14:textId="77777777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проверку в службе конфиденциальной документации;</w:t>
      </w:r>
    </w:p>
    <w:p w14:paraId="241BC285" w14:textId="77777777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проверку на рабочих местах исполнителей;</w:t>
      </w:r>
    </w:p>
    <w:p w14:paraId="58022070" w14:textId="77777777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 анализ результатов проверки.</w:t>
      </w:r>
    </w:p>
    <w:p w14:paraId="64A34466" w14:textId="77777777" w:rsidR="005C0496" w:rsidRDefault="005C0496" w:rsidP="005C04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проведения проверок носителей конфиденциальной информации</w:t>
      </w:r>
    </w:p>
    <w:p w14:paraId="6683E37B" w14:textId="77777777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Охват проверочными операциями всех подлежащих проверке носителей, всех учетных форм, в которых зафиксированы проверяемые реквизиты, и всех необходимых сопроводительных (оправдательных) материалов о движении носителей.</w:t>
      </w:r>
    </w:p>
    <w:p w14:paraId="6CBACB22" w14:textId="77777777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Проведение проверок наличия носителей по схеме "сначала документ, потом учетные данные на него" (от документа к формам учета), что обеспечивает большую возможность обнаружения неучтенных конфиденциальных носителей.</w:t>
      </w:r>
    </w:p>
    <w:p w14:paraId="550FD54E" w14:textId="5B76F836" w:rsidR="005C0496" w:rsidRDefault="005C0496" w:rsidP="005C0496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Фиксация конечных результатов проверок.</w:t>
      </w:r>
    </w:p>
    <w:p w14:paraId="7E1D1883" w14:textId="640CBB16" w:rsidR="005C0496" w:rsidRDefault="005C049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C2F6C1D" w14:textId="77777777" w:rsidR="000F2C50" w:rsidRPr="00A1733B" w:rsidRDefault="000F2C50" w:rsidP="000F2C50">
      <w:pPr>
        <w:pStyle w:val="a3"/>
        <w:spacing w:after="16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1733B">
        <w:rPr>
          <w:rFonts w:ascii="Times New Roman" w:hAnsi="Times New Roman" w:cs="Times New Roman"/>
          <w:b/>
          <w:sz w:val="28"/>
        </w:rPr>
        <w:lastRenderedPageBreak/>
        <w:t>Технология проведения проверок носителей конфиденциальной информации</w:t>
      </w:r>
    </w:p>
    <w:p w14:paraId="325360D0" w14:textId="77777777" w:rsidR="000F2C50" w:rsidRPr="00C35CFF" w:rsidRDefault="000F2C50" w:rsidP="000F2C50">
      <w:p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Calibri" w:hAnsi="Calibri" w:cs="Calibri"/>
          <w:sz w:val="28"/>
        </w:rPr>
        <w:t xml:space="preserve"> </w:t>
      </w:r>
      <w:r>
        <w:rPr>
          <w:rFonts w:ascii="Calibri" w:hAnsi="Calibri" w:cs="Calibri"/>
          <w:sz w:val="28"/>
        </w:rPr>
        <w:tab/>
      </w:r>
      <w:r w:rsidRPr="00C35CFF">
        <w:rPr>
          <w:rFonts w:ascii="Times New Roman" w:hAnsi="Times New Roman" w:cs="Times New Roman"/>
          <w:sz w:val="28"/>
        </w:rPr>
        <w:t>Технологическая схема проверки наличия носителей информации включает в себя следующие процедуры:</w:t>
      </w:r>
    </w:p>
    <w:p w14:paraId="43B5E1F4" w14:textId="77777777" w:rsidR="000F2C50" w:rsidRPr="00C35CFF" w:rsidRDefault="000F2C50" w:rsidP="000F2C50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>подготовку квартальной или годовой проверки;</w:t>
      </w:r>
    </w:p>
    <w:p w14:paraId="33AA380A" w14:textId="77777777" w:rsidR="000F2C50" w:rsidRPr="00C35CFF" w:rsidRDefault="000F2C50" w:rsidP="000F2C50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>проверку в службе конфиденциальной документации;</w:t>
      </w:r>
    </w:p>
    <w:p w14:paraId="2434AEC7" w14:textId="77777777" w:rsidR="000F2C50" w:rsidRPr="00C35CFF" w:rsidRDefault="000F2C50" w:rsidP="000F2C50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>проверку на рабочих местах исполнителей;</w:t>
      </w:r>
    </w:p>
    <w:p w14:paraId="1421C54A" w14:textId="77777777" w:rsidR="000F2C50" w:rsidRPr="00C35CFF" w:rsidRDefault="000F2C50" w:rsidP="000F2C50">
      <w:pPr>
        <w:pStyle w:val="a3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C35CFF">
        <w:rPr>
          <w:rFonts w:ascii="Times New Roman" w:hAnsi="Times New Roman" w:cs="Times New Roman"/>
          <w:sz w:val="28"/>
        </w:rPr>
        <w:t>формление и анализ результатов проверки.</w:t>
      </w:r>
    </w:p>
    <w:p w14:paraId="6E9A55D0" w14:textId="77777777" w:rsidR="000F2C50" w:rsidRPr="00C35CFF" w:rsidRDefault="000F2C50" w:rsidP="000F2C50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 xml:space="preserve">В процессе проведения квартальной проверки наличия носителей конфиденциальной информации контролируется сохранность традиционных и электронных документов, находящихся на исполнении у сотрудников организации и </w:t>
      </w:r>
      <w:proofErr w:type="spellStart"/>
      <w:r w:rsidRPr="00C35CFF">
        <w:rPr>
          <w:rFonts w:ascii="Times New Roman" w:hAnsi="Times New Roman" w:cs="Times New Roman"/>
          <w:sz w:val="28"/>
        </w:rPr>
        <w:t>неподшитых</w:t>
      </w:r>
      <w:proofErr w:type="spellEnd"/>
      <w:r w:rsidRPr="00C35CFF">
        <w:rPr>
          <w:rFonts w:ascii="Times New Roman" w:hAnsi="Times New Roman" w:cs="Times New Roman"/>
          <w:sz w:val="28"/>
        </w:rPr>
        <w:t xml:space="preserve"> в дела. Одновременно проверяется соблюдение сотрудниками установленного порядка работы с конфиденциальными материалами, их хранения, правильности ведения внутренней описи документов, находящихся у исполнителя, своевременности и полноты ежедневной сдачи всех носителей в службу конфиденциального делопроизводства (КД). Проверка ведется только в присутствии самого сотрудника.</w:t>
      </w:r>
    </w:p>
    <w:p w14:paraId="31DAF3AA" w14:textId="77777777" w:rsidR="000F2C50" w:rsidRPr="00C35CFF" w:rsidRDefault="000F2C50" w:rsidP="000F2C50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>В процессе проведения годовой проверки наличия конфиденциальных носителей контролируется сохранность всех традиционных и электронных документов, как находящихся на исполнении, так и исполненных, подшитых в дела независимо от времени их поступления, получения или издания. Отсутствие конфиденциального носителя информации у сотрудника, которому он был выдан, считается утратой этого носителя. В подобном случае комиссия составляет соответствующий акт и немедленно докладывает об утрате первому руководителю организации для принятия решения. Акт составляется также в случае обнаружения в базе данных компьютера сотрудника или несанкционированной сохраненной копии электронного документа.</w:t>
      </w:r>
    </w:p>
    <w:p w14:paraId="37C29833" w14:textId="77777777" w:rsidR="000F2C50" w:rsidRDefault="000F2C50" w:rsidP="000F2C50">
      <w:pPr>
        <w:spacing w:after="16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C35CFF">
        <w:rPr>
          <w:rFonts w:ascii="Times New Roman" w:hAnsi="Times New Roman" w:cs="Times New Roman"/>
          <w:b/>
          <w:sz w:val="28"/>
        </w:rPr>
        <w:lastRenderedPageBreak/>
        <w:t>Принципы проведения проверок носителей конфиденциальной информации</w:t>
      </w:r>
    </w:p>
    <w:p w14:paraId="3F55B565" w14:textId="77777777" w:rsidR="000F2C50" w:rsidRPr="00C35CFF" w:rsidRDefault="000F2C50" w:rsidP="000F2C50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>При проведении проверок необходимо руководствоваться следующими принципами.</w:t>
      </w:r>
    </w:p>
    <w:p w14:paraId="561CA780" w14:textId="77777777" w:rsidR="000F2C50" w:rsidRPr="00C35CFF" w:rsidRDefault="000F2C50" w:rsidP="000F2C50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>1. Охват проверочными операциями всех подлежащих проверке носителей, всех учетных форм, в которых зафиксированы проверяемые реквизиты, и всех необходимых сопроводительных (оправдательных) материалов о движении носителей.</w:t>
      </w:r>
    </w:p>
    <w:p w14:paraId="2452C21A" w14:textId="77777777" w:rsidR="000F2C50" w:rsidRPr="00C35CFF" w:rsidRDefault="000F2C50" w:rsidP="000F2C50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>2. Проведение проверок наличия носителей по схеме "сначала докумен</w:t>
      </w:r>
      <w:r>
        <w:rPr>
          <w:rFonts w:ascii="Times New Roman" w:hAnsi="Times New Roman" w:cs="Times New Roman"/>
          <w:sz w:val="28"/>
        </w:rPr>
        <w:t>т, потом учетные данные на него</w:t>
      </w:r>
      <w:r w:rsidRPr="00C35CFF">
        <w:rPr>
          <w:rFonts w:ascii="Times New Roman" w:hAnsi="Times New Roman" w:cs="Times New Roman"/>
          <w:sz w:val="28"/>
        </w:rPr>
        <w:t xml:space="preserve"> (от документа к формам учета), что обеспечивает большую возможность обнаружения неучтенных конфиденциальных носителей.</w:t>
      </w:r>
    </w:p>
    <w:p w14:paraId="15ED28CE" w14:textId="77777777" w:rsidR="000F2C50" w:rsidRPr="00F03532" w:rsidRDefault="000F2C50" w:rsidP="000F2C50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C35CFF">
        <w:rPr>
          <w:rFonts w:ascii="Times New Roman" w:hAnsi="Times New Roman" w:cs="Times New Roman"/>
          <w:sz w:val="28"/>
        </w:rPr>
        <w:t>3. Фиксация конечных результатов проверок.</w:t>
      </w:r>
      <w:r>
        <w:rPr>
          <w:rFonts w:ascii="Times New Roman" w:hAnsi="Times New Roman" w:cs="Times New Roman"/>
          <w:b/>
          <w:sz w:val="28"/>
        </w:rPr>
        <w:br w:type="page"/>
      </w:r>
    </w:p>
    <w:p w14:paraId="464313A5" w14:textId="77777777" w:rsidR="000F2C50" w:rsidRDefault="000F2C50" w:rsidP="000F2C50">
      <w:pPr>
        <w:spacing w:after="16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717ED3">
        <w:rPr>
          <w:rFonts w:ascii="Times New Roman" w:hAnsi="Times New Roman" w:cs="Times New Roman"/>
          <w:b/>
          <w:sz w:val="28"/>
          <w:lang w:val="en-US"/>
        </w:rPr>
        <w:lastRenderedPageBreak/>
        <w:t>C</w:t>
      </w:r>
      <w:proofErr w:type="spellStart"/>
      <w:r w:rsidRPr="00717ED3">
        <w:rPr>
          <w:rFonts w:ascii="Times New Roman" w:hAnsi="Times New Roman" w:cs="Times New Roman"/>
          <w:b/>
          <w:sz w:val="28"/>
        </w:rPr>
        <w:t>хем</w:t>
      </w:r>
      <w:r>
        <w:rPr>
          <w:rFonts w:ascii="Times New Roman" w:hAnsi="Times New Roman" w:cs="Times New Roman"/>
          <w:b/>
          <w:sz w:val="28"/>
        </w:rPr>
        <w:t>а</w:t>
      </w:r>
      <w:proofErr w:type="spellEnd"/>
      <w:r w:rsidRPr="00717ED3">
        <w:rPr>
          <w:rFonts w:ascii="Times New Roman" w:hAnsi="Times New Roman" w:cs="Times New Roman"/>
          <w:b/>
          <w:sz w:val="28"/>
        </w:rPr>
        <w:t xml:space="preserve"> источников дестабилизирующего воздействия на информацию</w:t>
      </w:r>
    </w:p>
    <w:p w14:paraId="16556C3F" w14:textId="506DEF1C" w:rsidR="000F2C50" w:rsidRDefault="005C0496" w:rsidP="000F2C50">
      <w:pPr>
        <w:spacing w:after="16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47AE71B" wp14:editId="1A00B9CC">
            <wp:extent cx="5429250" cy="366712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756A" w14:textId="77777777" w:rsidR="000F2C50" w:rsidRDefault="000F2C50" w:rsidP="000F2C50">
      <w:pPr>
        <w:spacing w:after="16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Источники дестабилизирующего воздействия</w:t>
      </w:r>
    </w:p>
    <w:p w14:paraId="6C735D1D" w14:textId="77777777" w:rsidR="000F2C50" w:rsidRDefault="000F2C50" w:rsidP="000F2C50">
      <w:pPr>
        <w:pStyle w:val="a3"/>
        <w:shd w:val="clear" w:color="auto" w:fill="FFFFFF"/>
        <w:tabs>
          <w:tab w:val="left" w:pos="0"/>
          <w:tab w:val="left" w:pos="284"/>
        </w:tabs>
        <w:spacing w:after="0" w:line="240" w:lineRule="auto"/>
        <w:ind w:left="1134" w:right="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</w:t>
      </w:r>
      <w:r w:rsidRPr="00EE5657">
        <w:rPr>
          <w:rFonts w:ascii="Times New Roman" w:hAnsi="Times New Roman"/>
          <w:b/>
          <w:sz w:val="28"/>
          <w:szCs w:val="28"/>
        </w:rPr>
        <w:t>сточники и носители информации по методике выявления способов воздействия на информацию.</w:t>
      </w:r>
    </w:p>
    <w:p w14:paraId="20C81A2C" w14:textId="77777777" w:rsidR="000F2C50" w:rsidRPr="00EE5657" w:rsidRDefault="000F2C50" w:rsidP="000F2C50">
      <w:pPr>
        <w:pStyle w:val="a3"/>
        <w:shd w:val="clear" w:color="auto" w:fill="FFFFFF"/>
        <w:tabs>
          <w:tab w:val="left" w:pos="0"/>
          <w:tab w:val="left" w:pos="284"/>
        </w:tabs>
        <w:spacing w:after="0" w:line="240" w:lineRule="auto"/>
        <w:ind w:left="1134" w:right="57"/>
        <w:jc w:val="center"/>
        <w:rPr>
          <w:rFonts w:ascii="Times New Roman" w:hAnsi="Times New Roman"/>
          <w:b/>
          <w:sz w:val="28"/>
          <w:szCs w:val="28"/>
        </w:rPr>
      </w:pPr>
    </w:p>
    <w:p w14:paraId="37A0CE8B" w14:textId="77777777" w:rsidR="000F2C50" w:rsidRDefault="000F2C50" w:rsidP="000F2C50">
      <w:pPr>
        <w:pStyle w:val="a4"/>
        <w:shd w:val="clear" w:color="auto" w:fill="FFFFFF"/>
        <w:spacing w:before="150" w:beforeAutospacing="0" w:line="360" w:lineRule="auto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К ним относятся:</w:t>
      </w:r>
    </w:p>
    <w:p w14:paraId="2F208C0E" w14:textId="77777777" w:rsidR="000F2C50" w:rsidRPr="00C35CFF" w:rsidRDefault="000F2C50" w:rsidP="000F2C50">
      <w:pPr>
        <w:pStyle w:val="a3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Люди;</w:t>
      </w:r>
    </w:p>
    <w:p w14:paraId="0EA9BB99" w14:textId="77777777" w:rsidR="000F2C50" w:rsidRPr="00717ED3" w:rsidRDefault="000F2C50" w:rsidP="000F2C50">
      <w:pPr>
        <w:pStyle w:val="a4"/>
        <w:numPr>
          <w:ilvl w:val="0"/>
          <w:numId w:val="4"/>
        </w:numPr>
        <w:shd w:val="clear" w:color="auto" w:fill="FFFFFF"/>
        <w:spacing w:before="150" w:beforeAutospacing="0" w:line="360" w:lineRule="auto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Технические средства отображения (фиксации), хранения, обработки, воспроизведения, передачи информации, средства связи;</w:t>
      </w:r>
    </w:p>
    <w:p w14:paraId="208E8D23" w14:textId="77777777" w:rsidR="000F2C50" w:rsidRDefault="000F2C50" w:rsidP="000F2C50">
      <w:pPr>
        <w:pStyle w:val="a4"/>
        <w:numPr>
          <w:ilvl w:val="0"/>
          <w:numId w:val="4"/>
        </w:numPr>
        <w:shd w:val="clear" w:color="auto" w:fill="FFFFFF"/>
        <w:spacing w:before="150" w:beforeAutospacing="0" w:line="360" w:lineRule="auto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Системы обеспечения функционирования технических средств отображения, хранения, обработки, воспроизведения и передачи информации;</w:t>
      </w:r>
    </w:p>
    <w:p w14:paraId="17C9462B" w14:textId="77777777" w:rsidR="000F2C50" w:rsidRPr="00717ED3" w:rsidRDefault="000F2C50" w:rsidP="000F2C50">
      <w:pPr>
        <w:pStyle w:val="a4"/>
        <w:numPr>
          <w:ilvl w:val="0"/>
          <w:numId w:val="4"/>
        </w:numPr>
        <w:shd w:val="clear" w:color="auto" w:fill="FFFFFF"/>
        <w:spacing w:before="150" w:beforeAutospacing="0" w:line="360" w:lineRule="auto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Технологические процессы отдельных категорий промышленных объектов;</w:t>
      </w:r>
    </w:p>
    <w:p w14:paraId="1F9599EB" w14:textId="77777777" w:rsidR="000F2C50" w:rsidRPr="00517C24" w:rsidRDefault="000F2C50" w:rsidP="000F2C50">
      <w:pPr>
        <w:pStyle w:val="a4"/>
        <w:numPr>
          <w:ilvl w:val="0"/>
          <w:numId w:val="4"/>
        </w:numPr>
        <w:shd w:val="clear" w:color="auto" w:fill="FFFFFF"/>
        <w:spacing w:before="150" w:beforeAutospacing="0" w:line="360" w:lineRule="auto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Природные явления.</w:t>
      </w:r>
    </w:p>
    <w:p w14:paraId="493E8BFC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lastRenderedPageBreak/>
        <w:t>Самым распространенным, многообразным и опасным источником дестабилизирующего воздействия на защищаемую информацию являются люди, которые делятся на следующие категории:</w:t>
      </w:r>
    </w:p>
    <w:p w14:paraId="7F8D248D" w14:textId="77777777" w:rsidR="000F2C50" w:rsidRPr="00717ED3" w:rsidRDefault="000F2C50" w:rsidP="000F2C50">
      <w:pPr>
        <w:pStyle w:val="a3"/>
        <w:numPr>
          <w:ilvl w:val="0"/>
          <w:numId w:val="1"/>
        </w:numPr>
        <w:spacing w:after="16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717ED3">
        <w:rPr>
          <w:rFonts w:ascii="Times New Roman" w:hAnsi="Times New Roman" w:cs="Times New Roman"/>
          <w:sz w:val="28"/>
        </w:rPr>
        <w:t>сотрудники данного предприятия;</w:t>
      </w:r>
    </w:p>
    <w:p w14:paraId="64C0258A" w14:textId="77777777" w:rsidR="000F2C50" w:rsidRPr="00717ED3" w:rsidRDefault="000F2C50" w:rsidP="000F2C50">
      <w:pPr>
        <w:pStyle w:val="a3"/>
        <w:numPr>
          <w:ilvl w:val="0"/>
          <w:numId w:val="1"/>
        </w:numPr>
        <w:spacing w:after="16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717ED3">
        <w:rPr>
          <w:rFonts w:ascii="Times New Roman" w:hAnsi="Times New Roman" w:cs="Times New Roman"/>
          <w:sz w:val="28"/>
        </w:rPr>
        <w:t>лица, не работающие на предприятии, но имеющие доступ к защищаемой информации предприятия в силу служебного положения (из вышестоящих, смежных (в том числе посреднических) предприятий, контролирующих органов государственной и муниципальной власти и др.);</w:t>
      </w:r>
    </w:p>
    <w:p w14:paraId="3A6D03C3" w14:textId="77777777" w:rsidR="000F2C50" w:rsidRPr="00717ED3" w:rsidRDefault="000F2C50" w:rsidP="000F2C50">
      <w:pPr>
        <w:pStyle w:val="a3"/>
        <w:numPr>
          <w:ilvl w:val="0"/>
          <w:numId w:val="1"/>
        </w:numPr>
        <w:spacing w:after="16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717ED3">
        <w:rPr>
          <w:rFonts w:ascii="Times New Roman" w:hAnsi="Times New Roman" w:cs="Times New Roman"/>
          <w:sz w:val="28"/>
        </w:rPr>
        <w:t>сотрудники государственных органов разведки других стран и разведывательных служб конкурирующих отечественных и зарубежных предприятий;</w:t>
      </w:r>
    </w:p>
    <w:p w14:paraId="03362783" w14:textId="77777777" w:rsidR="000F2C50" w:rsidRPr="00717ED3" w:rsidRDefault="000F2C50" w:rsidP="000F2C50">
      <w:pPr>
        <w:pStyle w:val="a3"/>
        <w:numPr>
          <w:ilvl w:val="0"/>
          <w:numId w:val="1"/>
        </w:numPr>
        <w:spacing w:after="16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717ED3">
        <w:rPr>
          <w:rFonts w:ascii="Times New Roman" w:hAnsi="Times New Roman" w:cs="Times New Roman"/>
          <w:sz w:val="28"/>
        </w:rPr>
        <w:t>лица из криминальных структур, хакеры.</w:t>
      </w:r>
    </w:p>
    <w:p w14:paraId="4F966DA2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В части соотношения с видами и способами дестабилизирующего воздействия на информацию эти категории людей подразделяются на две группы: имеющие доступ к носителям данной защищаемой информации, техническим средствам ее отображения, хранения, обработки, воспроизведения, передачи и системам обеспечения их функционирования и не имеющие такового.</w:t>
      </w:r>
    </w:p>
    <w:p w14:paraId="58F8BDAA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t xml:space="preserve">Отличия в конкретно применяемых видах и методах Дестабилизирующего воздействия на информацию между названными группами людей (при однотипности видов и методов) обусловлены преследуемыми целями. Основной целью второй группы людей является несанкционированное получение (хищение) информации, являющейся конфиденциальной. Уничтожение, искажение, блокирование информации стоят на втором плане, а нередко и не являются целью. Дестабилизирующее воздействие со стороны этой группы людей в подавляющем большинстве случаев является преднамеренным (умышленным, сознательным). К тому же, </w:t>
      </w:r>
      <w:r w:rsidRPr="00717ED3">
        <w:rPr>
          <w:sz w:val="28"/>
          <w:szCs w:val="28"/>
        </w:rPr>
        <w:lastRenderedPageBreak/>
        <w:t>для того чтобы осуществить дестабилизирующее воздействие на конфиденциальную информацию, людям, входящим в эту группу, нужно иметь канал несанкционированного доступа к ней.</w:t>
      </w:r>
    </w:p>
    <w:p w14:paraId="5990FD1F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Для первой группы людей несанкционированное получение конфиденциальной информации вообще не является целью в силу наличия у них доступа к такой информации. Целями дестабилизирующего воздействия со стороны этой группы являются разглашение, несанкционированное, уничтожение, блокирование, искажение информации (перечислены в последовательности, соответствующей степени интенсивности воздействия, от большей к меньшей). Хищение информации также присуще для данной группы, но оно является не целью, а средством для осуществления уничтожения или разглашения информации. Предметом воздействия со стороны этой группы является не только конфиденциальная информация (хотя она в первую очередь), но и защищаемая часть открытой информации. Воздействие со стороны людей, включенных в данную группу, может быть как преднамеренным, так и непреднамеренным (ошибочным, случайным). Следует, однако, оговорить, что по объектам доступа эта группа неоднородна по своему составу. В нее входят люди, имеющие доступ и к носителям защищаемой информации, и к средствам отображения, хранения, обработки, воспроизведения и передачи информации (ко всем или части из них), и к системам обеспечения функционирования этих средств; люди, имеющие доступ только к информации и (иногда или) к средствам ее обработки (всем либо отдельным); люди, допущенные только к системам обеспечения функционирования средств.</w:t>
      </w:r>
    </w:p>
    <w:p w14:paraId="2A4B6A5A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Самым многообразным этот источник является потому, что ему, по сравнению с другими источниками, присуще значительно большее количество видов и способов дестабилизирующего воздействия на информацию.</w:t>
      </w:r>
    </w:p>
    <w:p w14:paraId="2A3BBB3D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lastRenderedPageBreak/>
        <w:t>Самым опасным этот источник является потому, что, во-первых, он самый массовый, во-вторых, воздействие со стороны носит не эпизодический, постоянный характер, в-третьих, как уже отмечалось, его воздействие может быть не только непреднамеренным, как со стороны других и</w:t>
      </w:r>
      <w:r>
        <w:rPr>
          <w:sz w:val="28"/>
          <w:szCs w:val="28"/>
        </w:rPr>
        <w:t>сточников, но и преднамеренным.</w:t>
      </w:r>
    </w:p>
    <w:p w14:paraId="508AE402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Технические средства отображения, хранения, обработки, воспроизведения, передачи информации и средства связи являются вторым по значению источником дестабилизирующего воздействия на защищаемую информацию в силу их многообразия, а также существующих с их стороны способов дестабилизирующего воздействия. К этому источнику относятся:</w:t>
      </w:r>
    </w:p>
    <w:p w14:paraId="7B59FA30" w14:textId="77777777" w:rsidR="000F2C50" w:rsidRPr="004E237B" w:rsidRDefault="000F2C50" w:rsidP="000F2C50">
      <w:pPr>
        <w:pStyle w:val="a3"/>
        <w:numPr>
          <w:ilvl w:val="0"/>
          <w:numId w:val="1"/>
        </w:numPr>
        <w:spacing w:after="16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4E237B">
        <w:rPr>
          <w:rFonts w:ascii="Times New Roman" w:hAnsi="Times New Roman" w:cs="Times New Roman"/>
          <w:sz w:val="28"/>
        </w:rPr>
        <w:t>электронно-вычислительная техника;</w:t>
      </w:r>
    </w:p>
    <w:p w14:paraId="45DFFEFF" w14:textId="77777777" w:rsidR="000F2C50" w:rsidRPr="004E237B" w:rsidRDefault="000F2C50" w:rsidP="000F2C50">
      <w:pPr>
        <w:pStyle w:val="a3"/>
        <w:numPr>
          <w:ilvl w:val="0"/>
          <w:numId w:val="1"/>
        </w:numPr>
        <w:spacing w:after="16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4E237B">
        <w:rPr>
          <w:rFonts w:ascii="Times New Roman" w:hAnsi="Times New Roman" w:cs="Times New Roman"/>
          <w:sz w:val="28"/>
        </w:rPr>
        <w:t>электрические и автоматические пишущие машинки, и копировально-множительная техника;</w:t>
      </w:r>
    </w:p>
    <w:p w14:paraId="3D464458" w14:textId="77777777" w:rsidR="000F2C50" w:rsidRPr="004E237B" w:rsidRDefault="000F2C50" w:rsidP="000F2C50">
      <w:pPr>
        <w:pStyle w:val="a3"/>
        <w:numPr>
          <w:ilvl w:val="0"/>
          <w:numId w:val="1"/>
        </w:numPr>
        <w:spacing w:after="16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4E237B">
        <w:rPr>
          <w:rFonts w:ascii="Times New Roman" w:hAnsi="Times New Roman" w:cs="Times New Roman"/>
          <w:sz w:val="28"/>
        </w:rPr>
        <w:t>средства видео- и звукозаписывающей и воспроизводящей техники;</w:t>
      </w:r>
    </w:p>
    <w:p w14:paraId="4BB8B74A" w14:textId="77777777" w:rsidR="000F2C50" w:rsidRPr="004E237B" w:rsidRDefault="000F2C50" w:rsidP="000F2C50">
      <w:pPr>
        <w:pStyle w:val="a3"/>
        <w:numPr>
          <w:ilvl w:val="0"/>
          <w:numId w:val="1"/>
        </w:numPr>
        <w:spacing w:after="16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4E237B">
        <w:rPr>
          <w:rFonts w:ascii="Times New Roman" w:hAnsi="Times New Roman" w:cs="Times New Roman"/>
          <w:sz w:val="28"/>
        </w:rPr>
        <w:t>средства телефонной, телеграфной, факсимильной, громкоговорящей передачи информации;</w:t>
      </w:r>
    </w:p>
    <w:p w14:paraId="085C6B20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Третий источник дестабилизирующего воздействия на информацию включает системы электроснабжения, водоснабжения, теплоснабжения, кондиционирования.</w:t>
      </w:r>
    </w:p>
    <w:p w14:paraId="5C866AE9" w14:textId="77777777" w:rsidR="000F2C50" w:rsidRPr="00717ED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К четвертому источнику относятся технологические процессы объектов ядерной энергетики, химической промышленности, радиоэлектроники, а также объектов по изготовлению некоторых видов вооружения и военной техники, которые изменяют естественную структуру окружающей объект среды.</w:t>
      </w:r>
    </w:p>
    <w:p w14:paraId="2BC06701" w14:textId="77777777" w:rsidR="000F2C50" w:rsidRPr="000C6173" w:rsidRDefault="000F2C50" w:rsidP="000F2C50">
      <w:pPr>
        <w:pStyle w:val="a4"/>
        <w:shd w:val="clear" w:color="auto" w:fill="FFFFFF"/>
        <w:spacing w:before="150" w:beforeAutospacing="0" w:line="360" w:lineRule="auto"/>
        <w:ind w:firstLine="708"/>
        <w:jc w:val="both"/>
        <w:rPr>
          <w:sz w:val="28"/>
          <w:szCs w:val="28"/>
        </w:rPr>
      </w:pPr>
      <w:r w:rsidRPr="00717ED3">
        <w:rPr>
          <w:sz w:val="28"/>
          <w:szCs w:val="28"/>
        </w:rPr>
        <w:t>Пятый источник — природные явления — включает составляющие: стихийные</w:t>
      </w:r>
      <w:r>
        <w:rPr>
          <w:sz w:val="28"/>
          <w:szCs w:val="28"/>
        </w:rPr>
        <w:t xml:space="preserve"> бедствия и атмосферные явления.</w:t>
      </w:r>
    </w:p>
    <w:p w14:paraId="12CE43EF" w14:textId="77777777" w:rsidR="00F917AE" w:rsidRDefault="00F917AE"/>
    <w:sectPr w:rsidR="00F9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65613"/>
    <w:multiLevelType w:val="hybridMultilevel"/>
    <w:tmpl w:val="A92A5A3E"/>
    <w:lvl w:ilvl="0" w:tplc="679058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2E0B"/>
    <w:multiLevelType w:val="hybridMultilevel"/>
    <w:tmpl w:val="46602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95542"/>
    <w:multiLevelType w:val="hybridMultilevel"/>
    <w:tmpl w:val="37F664AA"/>
    <w:lvl w:ilvl="0" w:tplc="FF10C5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A5FB6"/>
    <w:multiLevelType w:val="hybridMultilevel"/>
    <w:tmpl w:val="445CD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65BEB"/>
    <w:multiLevelType w:val="hybridMultilevel"/>
    <w:tmpl w:val="46602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71"/>
    <w:rsid w:val="000F2C50"/>
    <w:rsid w:val="00103671"/>
    <w:rsid w:val="005C0496"/>
    <w:rsid w:val="00F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63BD"/>
  <w15:chartTrackingRefBased/>
  <w15:docId w15:val="{679AA822-9EB5-418B-8353-1AF20F74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C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C5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F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F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1374</Words>
  <Characters>7836</Characters>
  <Application>Microsoft Office Word</Application>
  <DocSecurity>0</DocSecurity>
  <Lines>65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Kompot</dc:creator>
  <cp:keywords/>
  <dc:description/>
  <cp:lastModifiedBy>Kompot</cp:lastModifiedBy>
  <cp:revision>4</cp:revision>
  <dcterms:created xsi:type="dcterms:W3CDTF">2021-12-23T23:44:00Z</dcterms:created>
  <dcterms:modified xsi:type="dcterms:W3CDTF">2021-12-23T23:49:00Z</dcterms:modified>
</cp:coreProperties>
</file>