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after="60" w:line="360" w:lineRule="auto"/>
        <w:jc w:val="center"/>
      </w:pPr>
      <w:r>
        <w:rPr>
          <w:rFonts w:ascii="Times New Roman" w:hAnsi="Times New Roman" w:cs="Times New Roman"/>
          <w:b/>
          <w:bCs/>
          <w:sz w:val="28"/>
          <w:szCs w:val="28"/>
        </w:rPr>
        <w:t xml:space="preserve">O'ZBEKISTON RESPUBLIKASI OLIY TA'LIM, FAN VA INNOVATSIYALAR VAZIRLIGI</w:t>
      </w:r>
    </w:p>
    <w:p>
      <w:pPr>
        <w:spacing w:after="60" w:line="360" w:lineRule="auto"/>
        <w:jc w:val="center"/>
      </w:pPr>
      <w:r>
        <w:rPr>
          <w:rFonts w:ascii="Times New Roman" w:hAnsi="Times New Roman" w:cs="Times New Roman"/>
          <w:b/>
          <w:bCs/>
          <w:sz w:val="28"/>
          <w:szCs w:val="28"/>
        </w:rPr>
        <w:t xml:space="preserve">FARG'ONA DAVLAT TEXNIKA UNIVERSITETI</w:t>
      </w:r>
    </w:p>
    <w:p>
      <w:pPr>
        <w:spacing w:after="60" w:line="360" w:lineRule="auto"/>
        <w:jc w:val="center"/>
      </w:pPr>
      <w:r>
        <w:rPr>
          <w:rFonts w:ascii="Times New Roman" w:hAnsi="Times New Roman" w:cs="Times New Roman"/>
          <w:b/>
          <w:bCs/>
          <w:sz w:val="28"/>
          <w:szCs w:val="28"/>
        </w:rPr>
        <w:t xml:space="preserve">AXBOROT TEXNOLOGIYALAR VA TELEKOMUNIKATSIYA FAKULTETI</w:t>
      </w:r>
    </w:p>
    <w:p>
      <w:pPr>
        <w:spacing w:after="240" w:line="360" w:lineRule="auto"/>
        <w:jc w:val="center"/>
      </w:pPr>
      <w:r>
        <w:rPr>
          <w:rFonts w:ascii="Times New Roman" w:hAnsi="Times New Roman" w:cs="Times New Roman"/>
          <w:b/>
          <w:bCs/>
          <w:sz w:val="28"/>
          <w:szCs w:val="28"/>
        </w:rPr>
        <w:t xml:space="preserve">DASTURIY INJINIRING VA KIBERXAVFSIZLIK KAFEDRASI</w:t>
      </w:r>
    </w:p>
    <w:p>
      <w:pPr>
        <w:spacing w:after="1000"/>
      </w:pPr>
    </w:p>
    <w:p>
      <w:pPr>
        <w:spacing w:after="60" w:line="360" w:lineRule="auto"/>
        <w:jc w:val="center"/>
      </w:pPr>
      <w:r>
        <w:rPr>
          <w:rFonts w:ascii="Times New Roman" w:hAnsi="Times New Roman" w:cs="Times New Roman"/>
          <w:sz w:val="28"/>
          <w:szCs w:val="28"/>
        </w:rPr>
        <w:t xml:space="preserve">Dasturiy ta'minot qurilmasi va evolyutsiyasi fanidan</w:t>
      </w:r>
    </w:p>
    <w:p>
      <w:pPr>
        <w:spacing w:after="60" w:line="360" w:lineRule="auto"/>
        <w:jc w:val="center"/>
      </w:pPr>
      <w:r>
        <w:rPr>
          <w:rFonts w:ascii="Times New Roman" w:hAnsi="Times New Roman" w:cs="Times New Roman"/>
          <w:b/>
          <w:bCs/>
          <w:sz w:val="32"/>
          <w:szCs w:val="32"/>
        </w:rPr>
        <w:t xml:space="preserve">"Blockchain texnologiyasi va Bitcoin" mavzusida</w:t>
      </w:r>
    </w:p>
    <w:p>
      <w:pPr>
        <w:spacing w:after="240" w:line="360" w:lineRule="auto"/>
        <w:jc w:val="center"/>
      </w:pPr>
      <w:r>
        <w:rPr>
          <w:rFonts w:ascii="Times New Roman" w:hAnsi="Times New Roman" w:cs="Times New Roman"/>
          <w:b/>
          <w:bCs/>
          <w:sz w:val="32"/>
          <w:szCs w:val="32"/>
        </w:rPr>
        <w:t xml:space="preserve">MUSTAQIL ISH</w:t>
      </w:r>
    </w:p>
    <w:p>
      <w:pPr>
        <w:spacing w:after="1000"/>
      </w:pPr>
    </w:p>
    <w:p>
      <w:pPr>
        <w:spacing w:after="120" w:line="360" w:lineRule="auto"/>
        <w:jc w:val="center"/>
      </w:pPr>
      <w:r>
        <w:rPr>
          <w:rFonts w:ascii="Times New Roman" w:hAnsi="Times New Roman" w:cs="Times New Roman"/>
          <w:b/>
          <w:bCs/>
          <w:sz w:val="28"/>
          <w:szCs w:val="28"/>
        </w:rPr>
        <w:t xml:space="preserve">Guruh: S750-22DI</w:t>
      </w:r>
    </w:p>
    <w:p>
      <w:pPr>
        <w:spacing w:after="120" w:line="360" w:lineRule="auto"/>
        <w:jc w:val="center"/>
      </w:pPr>
      <w:r>
        <w:rPr>
          <w:rFonts w:ascii="Times New Roman" w:hAnsi="Times New Roman" w:cs="Times New Roman"/>
          <w:b/>
          <w:bCs/>
          <w:sz w:val="28"/>
          <w:szCs w:val="28"/>
        </w:rPr>
        <w:t xml:space="preserve">Bajardi : Muydinov O.A.</w:t>
      </w:r>
    </w:p>
    <w:p>
      <w:pPr>
        <w:spacing w:after="400" w:line="360" w:lineRule="auto"/>
        <w:jc w:val="center"/>
      </w:pPr>
      <w:r>
        <w:rPr>
          <w:rFonts w:ascii="Times New Roman" w:hAnsi="Times New Roman" w:cs="Times New Roman"/>
          <w:b/>
          <w:bCs/>
          <w:sz w:val="28"/>
          <w:szCs w:val="28"/>
        </w:rPr>
        <w:t xml:space="preserve">Tekshirdi : Karimov A.U.</w:t>
      </w:r>
    </w:p>
    <w:p>
      <w:pPr>
        <w:spacing w:after="500"/>
      </w:pPr>
    </w:p>
    <w:p>
      <w:pPr>
        <w:spacing w:after="0" w:line="360" w:lineRule="auto"/>
        <w:jc w:val="center"/>
      </w:pPr>
      <w:r>
        <w:rPr>
          <w:rFonts w:ascii="Times New Roman" w:hAnsi="Times New Roman" w:cs="Times New Roman"/>
          <w:b/>
          <w:bCs/>
          <w:sz w:val="28"/>
          <w:szCs w:val="28"/>
        </w:rPr>
        <w:t xml:space="preserve">FARG'ONA 2026</w:t>
      </w:r>
    </w:p>
    <w:p>
      <w:r>
        <w:br w:type="page"/>
      </w:r>
    </w:p>
    <w:p>
      <w:pPr>
        <w:spacing w:after="120" w:line="360" w:lineRule="auto"/>
        <w:jc w:val="both"/>
      </w:pPr>
      <w:r>
        <w:rPr>
          <w:rFonts w:ascii="Times New Roman" w:hAnsi="Times New Roman" w:cs="Times New Roman"/>
          <w:b/>
          <w:bCs/>
          <w:sz w:val="28"/>
          <w:szCs w:val="28"/>
        </w:rPr>
        <w:t xml:space="preserve">Mavzu: Blockchain texnologiyasining kriptografik asoslari, konsensus mexanizmlari, smart-kontraktlar va markazlashtirilmagan moliya (DeFi) tizimlari</w:t>
      </w:r>
    </w:p>
    <w:p>
      <w:pPr>
        <w:pStyle w:val="1"/>
        <w:spacing w:before="240" w:after="120"/>
      </w:pPr>
      <w:r>
        <w:rPr>
          <w:rFonts w:ascii="Times New Roman" w:hAnsi="Times New Roman" w:cs="Times New Roman"/>
          <w:b/>
          <w:bCs/>
          <w:sz w:val="30"/>
          <w:szCs w:val="30"/>
        </w:rPr>
        <w:t xml:space="preserve">MUNDARIJA</w:t>
      </w:r>
    </w:p>
    <w:p>
      <w:pPr>
        <w:spacing w:after="40" w:line="360" w:lineRule="auto"/>
        <w:jc w:val="both"/>
      </w:pPr>
      <w:r>
        <w:rPr>
          <w:rFonts w:ascii="Times New Roman" w:hAnsi="Times New Roman" w:cs="Times New Roman"/>
          <w:sz w:val="28"/>
          <w:szCs w:val="28"/>
        </w:rPr>
        <w:t xml:space="preserve">KIRISH ......................................................................................... 3</w:t>
      </w:r>
    </w:p>
    <w:p>
      <w:pPr>
        <w:spacing w:after="40" w:line="360" w:lineRule="auto"/>
        <w:jc w:val="both"/>
      </w:pPr>
      <w:r>
        <w:rPr>
          <w:rFonts w:ascii="Times New Roman" w:hAnsi="Times New Roman" w:cs="Times New Roman"/>
          <w:sz w:val="28"/>
          <w:szCs w:val="28"/>
        </w:rPr>
        <w:t xml:space="preserve">ASOSIY QISM</w:t>
      </w:r>
    </w:p>
    <w:p>
      <w:pPr>
        <w:spacing w:after="40" w:line="360" w:lineRule="auto"/>
        <w:jc w:val="both"/>
      </w:pPr>
      <w:r>
        <w:rPr>
          <w:rFonts w:ascii="Times New Roman" w:hAnsi="Times New Roman" w:cs="Times New Roman"/>
          <w:sz w:val="28"/>
          <w:szCs w:val="28"/>
        </w:rPr>
        <w:t xml:space="preserve">1. Blockchain ning kriptografik asoslari: hash, Merkle daraxt, raqamli imzo ... 4</w:t>
      </w:r>
    </w:p>
    <w:p>
      <w:pPr>
        <w:spacing w:after="40" w:line="360" w:lineRule="auto"/>
        <w:jc w:val="both"/>
      </w:pPr>
      <w:r>
        <w:rPr>
          <w:rFonts w:ascii="Times New Roman" w:hAnsi="Times New Roman" w:cs="Times New Roman"/>
          <w:sz w:val="28"/>
          <w:szCs w:val="28"/>
        </w:rPr>
        <w:t xml:space="preserve">2. Bitcoin Proof-of-Work (PoW) va Ethereum Proof-of-Stake (PoS) farqlari ...... 8</w:t>
      </w:r>
    </w:p>
    <w:p>
      <w:pPr>
        <w:spacing w:after="40" w:line="360" w:lineRule="auto"/>
        <w:jc w:val="both"/>
      </w:pPr>
      <w:r>
        <w:rPr>
          <w:rFonts w:ascii="Times New Roman" w:hAnsi="Times New Roman" w:cs="Times New Roman"/>
          <w:sz w:val="28"/>
          <w:szCs w:val="28"/>
        </w:rPr>
        <w:t xml:space="preserve">3. Smart contract va Ethereum Virtual Machine (EVM) ............................ 11</w:t>
      </w:r>
    </w:p>
    <w:p>
      <w:pPr>
        <w:spacing w:after="40" w:line="360" w:lineRule="auto"/>
        <w:jc w:val="both"/>
      </w:pPr>
      <w:r>
        <w:rPr>
          <w:rFonts w:ascii="Times New Roman" w:hAnsi="Times New Roman" w:cs="Times New Roman"/>
          <w:sz w:val="28"/>
          <w:szCs w:val="28"/>
        </w:rPr>
        <w:t xml:space="preserve">4. Blockchain tranzaksiyasining tasdiqlanishi: mempool, mining, 6 tasdiq ...... 14</w:t>
      </w:r>
    </w:p>
    <w:p>
      <w:pPr>
        <w:spacing w:after="40" w:line="360" w:lineRule="auto"/>
        <w:jc w:val="both"/>
      </w:pPr>
      <w:r>
        <w:rPr>
          <w:rFonts w:ascii="Times New Roman" w:hAnsi="Times New Roman" w:cs="Times New Roman"/>
          <w:sz w:val="28"/>
          <w:szCs w:val="28"/>
        </w:rPr>
        <w:t xml:space="preserve">5. DeFi va Web3 texnologiyalarining asosiy komponentlari ..................... 16</w:t>
      </w:r>
    </w:p>
    <w:p>
      <w:pPr>
        <w:spacing w:after="40" w:line="360" w:lineRule="auto"/>
        <w:jc w:val="both"/>
      </w:pPr>
      <w:r>
        <w:rPr>
          <w:rFonts w:ascii="Times New Roman" w:hAnsi="Times New Roman" w:cs="Times New Roman"/>
          <w:sz w:val="28"/>
          <w:szCs w:val="28"/>
        </w:rPr>
        <w:t xml:space="preserve">AMALIY QISM ............................................................................. 18</w:t>
      </w:r>
    </w:p>
    <w:p>
      <w:pPr>
        <w:spacing w:after="40" w:line="360" w:lineRule="auto"/>
        <w:jc w:val="both"/>
      </w:pPr>
      <w:r>
        <w:rPr>
          <w:rFonts w:ascii="Times New Roman" w:hAnsi="Times New Roman" w:cs="Times New Roman"/>
          <w:sz w:val="28"/>
          <w:szCs w:val="28"/>
        </w:rPr>
        <w:t xml:space="preserve">XULOSA .................................................................................... 19</w:t>
      </w:r>
    </w:p>
    <w:p>
      <w:pPr>
        <w:spacing w:after="40" w:line="360" w:lineRule="auto"/>
        <w:jc w:val="both"/>
      </w:pPr>
      <w:r>
        <w:rPr>
          <w:rFonts w:ascii="Times New Roman" w:hAnsi="Times New Roman" w:cs="Times New Roman"/>
          <w:sz w:val="28"/>
          <w:szCs w:val="28"/>
        </w:rPr>
        <w:t xml:space="preserve">FOYDALANILGAN ADABIYOTLAR ................................................. 20</w:t>
      </w:r>
    </w:p>
    <w:p>
      <w:r>
        <w:br w:type="page"/>
      </w:r>
    </w:p>
    <w:p>
      <w:pPr>
        <w:pStyle w:val="1"/>
        <w:spacing w:before="240" w:after="120"/>
      </w:pPr>
      <w:r>
        <w:rPr>
          <w:rFonts w:ascii="Times New Roman" w:hAnsi="Times New Roman" w:cs="Times New Roman"/>
          <w:b/>
          <w:bCs/>
          <w:sz w:val="30"/>
          <w:szCs w:val="30"/>
        </w:rPr>
        <w:t xml:space="preserve">KIRISH</w:t>
      </w:r>
    </w:p>
    <w:p>
      <w:pPr>
        <w:spacing w:after="120" w:line="360" w:lineRule="auto"/>
        <w:jc w:val="both"/>
        <w:ind w:firstLine="709"/>
      </w:pPr>
      <w:r>
        <w:rPr>
          <w:rFonts w:ascii="Times New Roman" w:hAnsi="Times New Roman" w:cs="Times New Roman"/>
          <w:sz w:val="28"/>
          <w:szCs w:val="28"/>
        </w:rPr>
        <w:t xml:space="preserve">Mavzuning dolzarbligi: XXI asrning ikkinchi o'n yilligida raqamli iqtisodiyot sohasida eng inqilobiy texnologiyalardan biri sifatida blockchain (blokcheyn) yuzaga keldi. 2008-yilda Satoshi Nakamoto taxallusi ostida nashr etilgan mashhur maqola — 'Bitcoin: A Peer-to-Peer Electronic Cash System' — markaziy bank yoki vositachisiz ishlaydigan raqamli pul tizimini taqdim etdi. Ushbu g'oyaning texnik asosini blockchain, ya'ni taqsimlangan reestr (distributed ledger) texnologiyasi tashkil etadi.</w:t>
      </w:r>
    </w:p>
    <w:p>
      <w:pPr>
        <w:spacing w:after="120" w:line="360" w:lineRule="auto"/>
        <w:jc w:val="both"/>
        <w:ind w:firstLine="709"/>
      </w:pPr>
      <w:r>
        <w:rPr>
          <w:rFonts w:ascii="Times New Roman" w:hAnsi="Times New Roman" w:cs="Times New Roman"/>
          <w:sz w:val="28"/>
          <w:szCs w:val="28"/>
        </w:rPr>
        <w:t xml:space="preserve">Blockchain bir-biri bilan kriptografik usulda bog'langan bloklar zanjiridan iborat bo'lib, unga yozilgan ma'lumotni keyinchalik o'zgartirib bo'lmaydi (immutability). Bu xususiyat moliya, logistika, sog'liqni saqlash, ovoz berish tizimlari va intellektual mulkni himoya qilish kabi ko'plab sohalarda inqilobiy o'zgarishlarga yo'l ochmoqda. Shu sababli ushbu texnologiyaning kriptografik asoslari, konsensus mexanizmlari va dasturlash imkoniyatlarini chuqur o'rganish bugungi kunda nihoyatda dolzarbdir.</w:t>
      </w:r>
    </w:p>
    <w:p>
      <w:pPr>
        <w:spacing w:after="120" w:line="360" w:lineRule="auto"/>
        <w:jc w:val="both"/>
        <w:ind w:firstLine="709"/>
      </w:pPr>
      <w:r>
        <w:rPr>
          <w:rFonts w:ascii="Times New Roman" w:hAnsi="Times New Roman" w:cs="Times New Roman"/>
          <w:sz w:val="28"/>
          <w:szCs w:val="28"/>
        </w:rPr>
        <w:t xml:space="preserve">Mustaqil ishning maqsadi: Blockchain texnologiyasining kriptografik poydevorini (hash funksiyalar, Merkle daraxti, raqamli imzo) o'rganish, Bitcoin va Ethereum tarmoqlarida qo'llaniladigan konsensus mexanizmlarini (PoW va PoS) qiyoslash, smart-kontraktlar va EVM ishlash prinsipini tahlil qilish, tranzaksiyaning tasdiqlanish jarayonini ko'rib chiqish hamda DeFi va Web3 ekotizimining asosiy komponentlarini yoritib berishdan iborat.</w:t>
      </w:r>
    </w:p>
    <w:p>
      <w:r>
        <w:br w:type="page"/>
      </w:r>
    </w:p>
    <w:p>
      <w:pPr>
        <w:pStyle w:val="1"/>
        <w:spacing w:before="240" w:after="120"/>
      </w:pPr>
      <w:r>
        <w:rPr>
          <w:rFonts w:ascii="Times New Roman" w:hAnsi="Times New Roman" w:cs="Times New Roman"/>
          <w:b/>
          <w:bCs/>
          <w:sz w:val="30"/>
          <w:szCs w:val="30"/>
        </w:rPr>
        <w:t xml:space="preserve">ASOSIY QISM</w:t>
      </w:r>
    </w:p>
    <w:p>
      <w:pPr>
        <w:pStyle w:val="2"/>
        <w:spacing w:before="240" w:after="120"/>
      </w:pPr>
      <w:r>
        <w:rPr>
          <w:rFonts w:ascii="Times New Roman" w:hAnsi="Times New Roman" w:cs="Times New Roman"/>
          <w:b/>
          <w:bCs/>
          <w:sz w:val="28"/>
          <w:szCs w:val="28"/>
        </w:rPr>
        <w:t xml:space="preserve">1. Blockchain ning kriptografik asoslari</w:t>
      </w:r>
    </w:p>
    <w:p>
      <w:pPr>
        <w:spacing w:after="120" w:line="360" w:lineRule="auto"/>
        <w:jc w:val="both"/>
        <w:ind w:firstLine="709"/>
      </w:pPr>
      <w:r>
        <w:rPr>
          <w:rFonts w:ascii="Times New Roman" w:hAnsi="Times New Roman" w:cs="Times New Roman"/>
          <w:sz w:val="28"/>
          <w:szCs w:val="28"/>
        </w:rPr>
        <w:t xml:space="preserve">Blockchain ning ishonchliligi va buzib bo'lmasligi uchta asosiy kriptografik tushunchaga tayanadi: kriptografik hash funksiyalar, Merkle daraxti va raqamli imzo. Quyida ularning har biri ko'rib chiqiladi.</w:t>
      </w:r>
    </w:p>
    <w:p>
      <w:pPr>
        <w:pStyle w:val="3"/>
        <w:spacing w:before="240" w:after="120"/>
      </w:pPr>
      <w:r>
        <w:rPr>
          <w:rFonts w:ascii="Times New Roman" w:hAnsi="Times New Roman" w:cs="Times New Roman"/>
          <w:b/>
          <w:bCs/>
          <w:sz w:val="28"/>
          <w:szCs w:val="28"/>
        </w:rPr>
        <w:t xml:space="preserve">Kriptografik hash funksiya</w:t>
      </w:r>
    </w:p>
    <w:p>
      <w:pPr>
        <w:spacing w:after="120" w:line="360" w:lineRule="auto"/>
        <w:jc w:val="both"/>
        <w:ind w:firstLine="709"/>
      </w:pPr>
      <w:r>
        <w:rPr>
          <w:rFonts w:ascii="Times New Roman" w:hAnsi="Times New Roman" w:cs="Times New Roman"/>
          <w:sz w:val="28"/>
          <w:szCs w:val="28"/>
        </w:rPr>
        <w:t xml:space="preserve">Hash funksiya — ixtiyoriy uzunlikdagi ma'lumotni qabul qilib, undan qat'iy belgilangan uzunlikdagi (Bitcoin da SHA-256 algoritmi uchun 256 bit) noyob 'barmoq izi' — hash qiymatini hosil qiluvchi matematik funksiyadir. Hash funksiyaning blockchain uchun muhim xususiyatlari quyidagilardir:</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200"/>
        <w:gridCol w:w="5800"/>
      </w:tblGrid>
      <w:tr>
        <w:tc>
          <w:tcPr>
            <w:tcW w:w="32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Xususiyat</w:t>
            </w:r>
          </w:p>
        </w:tc>
        <w:tc>
          <w:tcPr>
            <w:tcW w:w="58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Izohi</w:t>
            </w:r>
          </w:p>
        </w:tc>
      </w:tr>
      <w:tr>
        <w:tc>
          <w:tcPr>
            <w:tcW w:w="3200" w:type="dxa"/>
            <w:vAlign w:val="center"/>
          </w:tcPr>
          <w:p>
            <w:pPr>
              <w:spacing w:after="0" w:line="264" w:lineRule="auto"/>
              <w:jc w:val="center"/>
            </w:pPr>
            <w:r>
              <w:rPr>
                <w:rFonts w:ascii="Times New Roman" w:hAnsi="Times New Roman" w:cs="Times New Roman"/>
                <w:sz w:val="24"/>
                <w:szCs w:val="24"/>
              </w:rPr>
              <w:t xml:space="preserve">Deterministik</w:t>
            </w:r>
          </w:p>
        </w:tc>
        <w:tc>
          <w:tcPr>
            <w:tcW w:w="5800" w:type="dxa"/>
            <w:vAlign w:val="center"/>
          </w:tcPr>
          <w:p>
            <w:pPr>
              <w:spacing w:after="0" w:line="264" w:lineRule="auto"/>
              <w:jc w:val="both"/>
            </w:pPr>
            <w:r>
              <w:rPr>
                <w:rFonts w:ascii="Times New Roman" w:hAnsi="Times New Roman" w:cs="Times New Roman"/>
                <w:sz w:val="24"/>
                <w:szCs w:val="24"/>
              </w:rPr>
              <w:t xml:space="preserve">Bir xil kirish doimo bir xil hash beradi</w:t>
            </w:r>
          </w:p>
        </w:tc>
      </w:tr>
      <w:tr>
        <w:tc>
          <w:tcPr>
            <w:tcW w:w="3200" w:type="dxa"/>
            <w:vAlign w:val="center"/>
          </w:tcPr>
          <w:p>
            <w:pPr>
              <w:spacing w:after="0" w:line="264" w:lineRule="auto"/>
              <w:jc w:val="center"/>
            </w:pPr>
            <w:r>
              <w:rPr>
                <w:rFonts w:ascii="Times New Roman" w:hAnsi="Times New Roman" w:cs="Times New Roman"/>
                <w:sz w:val="24"/>
                <w:szCs w:val="24"/>
              </w:rPr>
              <w:t xml:space="preserve">Bir tomonlama</w:t>
            </w:r>
          </w:p>
        </w:tc>
        <w:tc>
          <w:tcPr>
            <w:tcW w:w="5800" w:type="dxa"/>
            <w:vAlign w:val="center"/>
          </w:tcPr>
          <w:p>
            <w:pPr>
              <w:spacing w:after="0" w:line="264" w:lineRule="auto"/>
              <w:jc w:val="both"/>
            </w:pPr>
            <w:r>
              <w:rPr>
                <w:rFonts w:ascii="Times New Roman" w:hAnsi="Times New Roman" w:cs="Times New Roman"/>
                <w:sz w:val="24"/>
                <w:szCs w:val="24"/>
              </w:rPr>
              <w:t xml:space="preserve">Hashdan asl ma'lumotni tiklab bo'lmaydi</w:t>
            </w:r>
          </w:p>
        </w:tc>
      </w:tr>
      <w:tr>
        <w:tc>
          <w:tcPr>
            <w:tcW w:w="3200" w:type="dxa"/>
            <w:vAlign w:val="center"/>
          </w:tcPr>
          <w:p>
            <w:pPr>
              <w:spacing w:after="0" w:line="264" w:lineRule="auto"/>
              <w:jc w:val="center"/>
            </w:pPr>
            <w:r>
              <w:rPr>
                <w:rFonts w:ascii="Times New Roman" w:hAnsi="Times New Roman" w:cs="Times New Roman"/>
                <w:sz w:val="24"/>
                <w:szCs w:val="24"/>
              </w:rPr>
              <w:t xml:space="preserve">Ko'chki effekti</w:t>
            </w:r>
          </w:p>
        </w:tc>
        <w:tc>
          <w:tcPr>
            <w:tcW w:w="5800" w:type="dxa"/>
            <w:vAlign w:val="center"/>
          </w:tcPr>
          <w:p>
            <w:pPr>
              <w:spacing w:after="0" w:line="264" w:lineRule="auto"/>
              <w:jc w:val="both"/>
            </w:pPr>
            <w:r>
              <w:rPr>
                <w:rFonts w:ascii="Times New Roman" w:hAnsi="Times New Roman" w:cs="Times New Roman"/>
                <w:sz w:val="24"/>
                <w:szCs w:val="24"/>
              </w:rPr>
              <w:t xml:space="preserve">Kirishning bitta biti o'zgarsa, hash butunlay o'zgaradi</w:t>
            </w:r>
          </w:p>
        </w:tc>
      </w:tr>
      <w:tr>
        <w:tc>
          <w:tcPr>
            <w:tcW w:w="3200" w:type="dxa"/>
            <w:vAlign w:val="center"/>
          </w:tcPr>
          <w:p>
            <w:pPr>
              <w:spacing w:after="0" w:line="264" w:lineRule="auto"/>
              <w:jc w:val="center"/>
            </w:pPr>
            <w:r>
              <w:rPr>
                <w:rFonts w:ascii="Times New Roman" w:hAnsi="Times New Roman" w:cs="Times New Roman"/>
                <w:sz w:val="24"/>
                <w:szCs w:val="24"/>
              </w:rPr>
              <w:t xml:space="preserve">To'qnashuvga chidamli</w:t>
            </w:r>
          </w:p>
        </w:tc>
        <w:tc>
          <w:tcPr>
            <w:tcW w:w="5800" w:type="dxa"/>
            <w:vAlign w:val="center"/>
          </w:tcPr>
          <w:p>
            <w:pPr>
              <w:spacing w:after="0" w:line="264" w:lineRule="auto"/>
              <w:jc w:val="both"/>
            </w:pPr>
            <w:r>
              <w:rPr>
                <w:rFonts w:ascii="Times New Roman" w:hAnsi="Times New Roman" w:cs="Times New Roman"/>
                <w:sz w:val="24"/>
                <w:szCs w:val="24"/>
              </w:rPr>
              <w:t xml:space="preserve">Ikki xil ma'lumot bir xil hash bermasligi amalda kafolatlangan</w:t>
            </w:r>
          </w:p>
        </w:tc>
      </w:tr>
      <w:tr>
        <w:tc>
          <w:tcPr>
            <w:tcW w:w="3200" w:type="dxa"/>
            <w:vAlign w:val="center"/>
          </w:tcPr>
          <w:p>
            <w:pPr>
              <w:spacing w:after="0" w:line="264" w:lineRule="auto"/>
              <w:jc w:val="center"/>
            </w:pPr>
            <w:r>
              <w:rPr>
                <w:rFonts w:ascii="Times New Roman" w:hAnsi="Times New Roman" w:cs="Times New Roman"/>
                <w:sz w:val="24"/>
                <w:szCs w:val="24"/>
              </w:rPr>
              <w:t xml:space="preserve">Tez hisoblanadigan</w:t>
            </w:r>
          </w:p>
        </w:tc>
        <w:tc>
          <w:tcPr>
            <w:tcW w:w="5800" w:type="dxa"/>
            <w:vAlign w:val="center"/>
          </w:tcPr>
          <w:p>
            <w:pPr>
              <w:spacing w:after="0" w:line="264" w:lineRule="auto"/>
              <w:jc w:val="both"/>
            </w:pPr>
            <w:r>
              <w:rPr>
                <w:rFonts w:ascii="Times New Roman" w:hAnsi="Times New Roman" w:cs="Times New Roman"/>
                <w:sz w:val="24"/>
                <w:szCs w:val="24"/>
              </w:rPr>
              <w:t xml:space="preserve">Istalgan ma'lumot uchun hash tez hisoblanadi</w:t>
            </w:r>
          </w:p>
        </w:tc>
      </w:tr>
      <w:p/>
    </w:tbl>
    <w:p>
      <w:pPr>
        <w:spacing w:before="60" w:after="200"/>
        <w:jc w:val="center"/>
      </w:pPr>
      <w:r>
        <w:rPr>
          <w:rFonts w:ascii="Times New Roman" w:hAnsi="Times New Roman" w:cs="Times New Roman"/>
          <w:i/>
          <w:iCs/>
          <w:color w:val="555555"/>
          <w:sz w:val="22"/>
          <w:szCs w:val="22"/>
        </w:rPr>
        <w:t xml:space="preserve">1-jadval. Kriptografik hash funksiyaning asosiy xususiyatlari</w:t>
      </w:r>
    </w:p>
    <w:p>
      <w:pPr>
        <w:spacing w:after="120" w:line="360" w:lineRule="auto"/>
        <w:jc w:val="both"/>
        <w:ind w:firstLine="709"/>
      </w:pPr>
      <w:r>
        <w:rPr>
          <w:rFonts w:ascii="Times New Roman" w:hAnsi="Times New Roman" w:cs="Times New Roman"/>
          <w:sz w:val="28"/>
          <w:szCs w:val="28"/>
        </w:rPr>
        <w:t xml:space="preserve">Aynan shu xususiyatlar tufayli har bir blok o'zidan oldingi blokning hashini saqlaydi va bloklar buzib bo'lmaydigan zanjirni hosil qiladi. Quyidagi diagrammada blok zanjirining tuzilishi ko'rsatilgan:</w:t>
      </w:r>
    </w:p>
    <w:p>
      <w:pPr>
        <w:spacing w:before="120" w:after="40"/>
        <w:jc w:val="center"/>
      </w:pPr>
      <w:r>
        <w:drawing>
          <wp:inline distT="0" distB="0" distL="0" distR="0">
            <wp:extent cx="5580000" cy="2232000"/>
            <wp:effectExtent l="0" t="0" r="0" b="0"/>
            <wp:docPr id="101" name="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hain"/>
                    <pic:cNvPicPr/>
                  </pic:nvPicPr>
                  <pic:blipFill>
                    <a:blip r:embed="rId101"/>
                    <a:stretch>
                      <a:fillRect/>
                    </a:stretch>
                  </pic:blipFill>
                  <pic:spPr>
                    <a:xfrm>
                      <a:off x="0" y="0"/>
                      <a:ext cx="5580000" cy="22320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1-rasm. Blokcheyn tuzilishi (bloklar zanjiri)</w:t>
      </w:r>
    </w:p>
    <w:p>
      <w:pPr>
        <w:spacing w:after="120" w:line="360" w:lineRule="auto"/>
        <w:jc w:val="both"/>
        <w:ind w:firstLine="709"/>
      </w:pPr>
      <w:r>
        <w:rPr>
          <w:rFonts w:ascii="Times New Roman" w:hAnsi="Times New Roman" w:cs="Times New Roman"/>
          <w:sz w:val="28"/>
          <w:szCs w:val="28"/>
        </w:rPr>
        <w:t xml:space="preserve">Agar zararkunanda biror eski blokdagi ma'lumotni o'zgartirmoqchi bo'lsa, o'sha blokning hashi o'zgaradi, bu esa undan keyingi barcha bloklarning hashini ham yaroqsiz qiladi. Natijada butun zanjirni qayta hisoblash kerak bo'ladi, bu esa amalda imkonsizdir.</w:t>
      </w:r>
    </w:p>
    <w:p>
      <w:pPr>
        <w:pStyle w:val="3"/>
        <w:spacing w:before="240" w:after="120"/>
      </w:pPr>
      <w:r>
        <w:rPr>
          <w:rFonts w:ascii="Times New Roman" w:hAnsi="Times New Roman" w:cs="Times New Roman"/>
          <w:b/>
          <w:bCs/>
          <w:sz w:val="28"/>
          <w:szCs w:val="28"/>
        </w:rPr>
        <w:t xml:space="preserve">Merkle daraxti (Merkle Tree)</w:t>
      </w:r>
    </w:p>
    <w:p>
      <w:pPr>
        <w:spacing w:after="120" w:line="360" w:lineRule="auto"/>
        <w:jc w:val="both"/>
        <w:ind w:firstLine="709"/>
      </w:pPr>
      <w:r>
        <w:rPr>
          <w:rFonts w:ascii="Times New Roman" w:hAnsi="Times New Roman" w:cs="Times New Roman"/>
          <w:sz w:val="28"/>
          <w:szCs w:val="28"/>
        </w:rPr>
        <w:t xml:space="preserve">Bitta blokda minglab tranzaksiya bo'lishi mumkin. Ularning barchasini samarali va ixcham tarzda tekshirish uchun Merkle daraxti tuzilmasidan foydalaniladi. Bunda har bir tranzaksiyaning hashi hisoblanadi, so'ngra ular juft-juft qilib qayta hashlanadi va shu tariqa yagona 'Merkle ildiz' (Merkle Root) hosil bo'lguncha davom etadi:</w:t>
      </w:r>
    </w:p>
    <w:p>
      <w:pPr>
        <w:spacing w:before="120" w:after="40"/>
        <w:jc w:val="center"/>
      </w:pPr>
      <w:r>
        <w:drawing>
          <wp:inline distT="0" distB="0" distL="0" distR="0">
            <wp:extent cx="5580000" cy="2901600"/>
            <wp:effectExtent l="0" t="0" r="0" b="0"/>
            <wp:docPr id="102" name="merk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erkle"/>
                    <pic:cNvPicPr/>
                  </pic:nvPicPr>
                  <pic:blipFill>
                    <a:blip r:embed="rId102"/>
                    <a:stretch>
                      <a:fillRect/>
                    </a:stretch>
                  </pic:blipFill>
                  <pic:spPr>
                    <a:xfrm>
                      <a:off x="0" y="0"/>
                      <a:ext cx="5580000" cy="29016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2-rasm. Merkle daraxti tuzilishi</w:t>
      </w:r>
    </w:p>
    <w:p>
      <w:pPr>
        <w:spacing w:after="120" w:line="360" w:lineRule="auto"/>
        <w:jc w:val="both"/>
        <w:ind w:firstLine="709"/>
      </w:pPr>
      <w:r>
        <w:rPr>
          <w:rFonts w:ascii="Times New Roman" w:hAnsi="Times New Roman" w:cs="Times New Roman"/>
          <w:sz w:val="28"/>
          <w:szCs w:val="28"/>
        </w:rPr>
        <w:t xml:space="preserve">Merkle daraxtining afzalligi shundaki, bironta tranzaksiyaning blokda mavjudligini butun bloklarni yuklamasdan, faqat bir nechta hashlar yordamida tez tasdiqlash mumkin (Simplified Payment Verification — SPV). Bu yengil hamyonlar (light wallet) uchun juda muhimdir.</w:t>
      </w:r>
    </w:p>
    <w:p>
      <w:pPr>
        <w:pStyle w:val="3"/>
        <w:spacing w:before="240" w:after="120"/>
      </w:pPr>
      <w:r>
        <w:rPr>
          <w:rFonts w:ascii="Times New Roman" w:hAnsi="Times New Roman" w:cs="Times New Roman"/>
          <w:b/>
          <w:bCs/>
          <w:sz w:val="28"/>
          <w:szCs w:val="28"/>
        </w:rPr>
        <w:t xml:space="preserve">Raqamli imzo (Digital Signature)</w:t>
      </w:r>
    </w:p>
    <w:p>
      <w:pPr>
        <w:spacing w:after="120" w:line="360" w:lineRule="auto"/>
        <w:jc w:val="both"/>
        <w:ind w:firstLine="709"/>
      </w:pPr>
      <w:r>
        <w:rPr>
          <w:rFonts w:ascii="Times New Roman" w:hAnsi="Times New Roman" w:cs="Times New Roman"/>
          <w:sz w:val="28"/>
          <w:szCs w:val="28"/>
        </w:rPr>
        <w:t xml:space="preserve">Raqamli imzo assimetrik (ochiq/yopiq kalitli) kriptografiyaga asoslanadi. Har bir foydalanuvchida ikkita kalit bo'ladi: maxfiy (yopiq) kalit va ochiq kalit. Tranzaksiya yuborilganda u yopiq kalit bilan imzolanadi, tarmoqdagi boshqa qatnashchilar esa ochiq kalit yordamida imzoning haqiqiyligini tekshiradi. Bu mexanizm ikki masalani hal qiladi: mablag' egasining haqiqatan ham ushbu shaxs ekanligini tasdiqlaydi (autentifikatsiya) va tranzaksiya mazmuni o'zgartirilmaganini kafolatlaydi (yaxlitlik). Bitcoin da bu maqsadda ECDSA (elliptik egri chiziqli raqamli imzo) algoritmi qo'llaniladi.</w:t>
      </w:r>
    </w:p>
    <w:p>
      <w:r>
        <w:br w:type="page"/>
      </w:r>
    </w:p>
    <w:p>
      <w:pPr>
        <w:pStyle w:val="2"/>
        <w:spacing w:before="240" w:after="120"/>
      </w:pPr>
      <w:r>
        <w:rPr>
          <w:rFonts w:ascii="Times New Roman" w:hAnsi="Times New Roman" w:cs="Times New Roman"/>
          <w:b/>
          <w:bCs/>
          <w:sz w:val="28"/>
          <w:szCs w:val="28"/>
        </w:rPr>
        <w:t xml:space="preserve">2. Bitcoin Proof-of-Work va Ethereum Proof-of-Stake farqlari</w:t>
      </w:r>
    </w:p>
    <w:p>
      <w:pPr>
        <w:spacing w:after="120" w:line="360" w:lineRule="auto"/>
        <w:jc w:val="both"/>
        <w:ind w:firstLine="709"/>
      </w:pPr>
      <w:r>
        <w:rPr>
          <w:rFonts w:ascii="Times New Roman" w:hAnsi="Times New Roman" w:cs="Times New Roman"/>
          <w:sz w:val="28"/>
          <w:szCs w:val="28"/>
        </w:rPr>
        <w:t xml:space="preserve">Markazlashtirilmagan tarmoqda barcha qatnashchilar reestrning yagona, to'g'ri nusxasiga kelishishi kerak. Buni ta'minlovchi qoidalar to'plami konsensus mexanizmi deb ataladi. Eng keng tarqalgan ikki mexanizm — Proof-of-Work (PoW) va Proof-of-Stake (PoS):</w:t>
      </w:r>
    </w:p>
    <w:p>
      <w:pPr>
        <w:spacing w:before="120" w:after="40"/>
        <w:jc w:val="center"/>
      </w:pPr>
      <w:r>
        <w:drawing>
          <wp:inline distT="0" distB="0" distL="0" distR="0">
            <wp:extent cx="5580000" cy="2678400"/>
            <wp:effectExtent l="0" t="0" r="0" b="0"/>
            <wp:docPr id="103" name="pow_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ow_pos"/>
                    <pic:cNvPicPr/>
                  </pic:nvPicPr>
                  <pic:blipFill>
                    <a:blip r:embed="rId103"/>
                    <a:stretch>
                      <a:fillRect/>
                    </a:stretch>
                  </pic:blipFill>
                  <pic:spPr>
                    <a:xfrm>
                      <a:off x="0" y="0"/>
                      <a:ext cx="5580000" cy="26784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3-rasm. PoW va PoS qiyosi</w:t>
      </w:r>
    </w:p>
    <w:p>
      <w:pPr>
        <w:pStyle w:val="3"/>
        <w:spacing w:before="240" w:after="120"/>
      </w:pPr>
      <w:r>
        <w:rPr>
          <w:rFonts w:ascii="Times New Roman" w:hAnsi="Times New Roman" w:cs="Times New Roman"/>
          <w:b/>
          <w:bCs/>
          <w:sz w:val="28"/>
          <w:szCs w:val="28"/>
        </w:rPr>
        <w:t xml:space="preserve">Proof-of-Work (Ish isboti)</w:t>
      </w:r>
    </w:p>
    <w:p>
      <w:pPr>
        <w:spacing w:after="120" w:line="360" w:lineRule="auto"/>
        <w:jc w:val="both"/>
        <w:ind w:firstLine="709"/>
      </w:pPr>
      <w:r>
        <w:rPr>
          <w:rFonts w:ascii="Times New Roman" w:hAnsi="Times New Roman" w:cs="Times New Roman"/>
          <w:sz w:val="28"/>
          <w:szCs w:val="28"/>
        </w:rPr>
        <w:t xml:space="preserve">Bitcoin asoslangan PoW mexanizmida 'mayner' (miner) deb ataluvchi qatnashchilar murakkab matematik masalani (ma'lum shartni qanoatlantiruvchi hashni topish) birinchi bo'lib yechishga harakat qiladi. Bu jarayon ulkan hisoblash quvvati va elektr energiyasini talab qiladi. Masalani birinchi yechgan mayner yangi blokni qo'shadi va mukofot (yangi bitcoinlar + tranzaksiya to'lovlari) oladi. PoW juda xavfsiz, lekin energiya jihatdan samarasizdir.</w:t>
      </w:r>
    </w:p>
    <w:p>
      <w:pPr>
        <w:pStyle w:val="3"/>
        <w:spacing w:before="240" w:after="120"/>
      </w:pPr>
      <w:r>
        <w:rPr>
          <w:rFonts w:ascii="Times New Roman" w:hAnsi="Times New Roman" w:cs="Times New Roman"/>
          <w:b/>
          <w:bCs/>
          <w:sz w:val="28"/>
          <w:szCs w:val="28"/>
        </w:rPr>
        <w:t xml:space="preserve">Proof-of-Stake (Ulush isboti)</w:t>
      </w:r>
    </w:p>
    <w:p>
      <w:pPr>
        <w:spacing w:after="120" w:line="360" w:lineRule="auto"/>
        <w:jc w:val="both"/>
        <w:ind w:firstLine="709"/>
      </w:pPr>
      <w:r>
        <w:rPr>
          <w:rFonts w:ascii="Times New Roman" w:hAnsi="Times New Roman" w:cs="Times New Roman"/>
          <w:sz w:val="28"/>
          <w:szCs w:val="28"/>
        </w:rPr>
        <w:t xml:space="preserve">Ethereum 2022-yilda ('The Merge' yangilanishi bilan) PoS ga o'tdi. Bunda bloklarni mayningchilar emas, balki 'validatorlar' tasdiqlaydi. Validator bo'lish uchun ma'lum miqdorda kriptovalyutani (Ethereum da 32 ETH) garovga (stake) qo'yish kerak. Tizim keyingi blokni yaratuvchini garov miqdori va tasodifiylik asosida tanlaydi. Halol ishlamagan validator garovini yo'qotadi. PoS energiyani ~99.9% ga tejaydi. Quyidagi jadval ikki mexanizmni qiyoslaydi:</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00"/>
        <w:gridCol w:w="3000"/>
        <w:gridCol w:w="3000"/>
      </w:tblGrid>
      <w:tr>
        <w:tc>
          <w:tcPr>
            <w:tcW w:w="30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Mezon</w:t>
            </w:r>
          </w:p>
        </w:tc>
        <w:tc>
          <w:tcPr>
            <w:tcW w:w="30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Proof-of-Work</w:t>
            </w:r>
          </w:p>
        </w:tc>
        <w:tc>
          <w:tcPr>
            <w:tcW w:w="30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Proof-of-Stake</w:t>
            </w:r>
          </w:p>
        </w:tc>
      </w:tr>
      <w:tr>
        <w:tc>
          <w:tcPr>
            <w:tcW w:w="3000" w:type="dxa"/>
            <w:vAlign w:val="center"/>
          </w:tcPr>
          <w:p>
            <w:pPr>
              <w:spacing w:after="0" w:line="264" w:lineRule="auto"/>
              <w:jc w:val="center"/>
            </w:pPr>
            <w:r>
              <w:rPr>
                <w:rFonts w:ascii="Times New Roman" w:hAnsi="Times New Roman" w:cs="Times New Roman"/>
                <w:sz w:val="24"/>
                <w:szCs w:val="24"/>
              </w:rPr>
              <w:t xml:space="preserve">Misol tarmoq</w:t>
            </w:r>
          </w:p>
        </w:tc>
        <w:tc>
          <w:tcPr>
            <w:tcW w:w="3000" w:type="dxa"/>
            <w:vAlign w:val="center"/>
          </w:tcPr>
          <w:p>
            <w:pPr>
              <w:spacing w:after="0" w:line="264" w:lineRule="auto"/>
              <w:jc w:val="center"/>
            </w:pPr>
            <w:r>
              <w:rPr>
                <w:rFonts w:ascii="Times New Roman" w:hAnsi="Times New Roman" w:cs="Times New Roman"/>
                <w:sz w:val="24"/>
                <w:szCs w:val="24"/>
              </w:rPr>
              <w:t xml:space="preserve">Bitcoin</w:t>
            </w:r>
          </w:p>
        </w:tc>
        <w:tc>
          <w:tcPr>
            <w:tcW w:w="3000" w:type="dxa"/>
            <w:vAlign w:val="center"/>
          </w:tcPr>
          <w:p>
            <w:pPr>
              <w:spacing w:after="0" w:line="264" w:lineRule="auto"/>
              <w:jc w:val="center"/>
            </w:pPr>
            <w:r>
              <w:rPr>
                <w:rFonts w:ascii="Times New Roman" w:hAnsi="Times New Roman" w:cs="Times New Roman"/>
                <w:sz w:val="24"/>
                <w:szCs w:val="24"/>
              </w:rPr>
              <w:t xml:space="preserve">Ethereum (2022 dan)</w:t>
            </w:r>
          </w:p>
        </w:tc>
      </w:tr>
      <w:tr>
        <w:tc>
          <w:tcPr>
            <w:tcW w:w="3000" w:type="dxa"/>
            <w:vAlign w:val="center"/>
          </w:tcPr>
          <w:p>
            <w:pPr>
              <w:spacing w:after="0" w:line="264" w:lineRule="auto"/>
              <w:jc w:val="center"/>
            </w:pPr>
            <w:r>
              <w:rPr>
                <w:rFonts w:ascii="Times New Roman" w:hAnsi="Times New Roman" w:cs="Times New Roman"/>
                <w:sz w:val="24"/>
                <w:szCs w:val="24"/>
              </w:rPr>
              <w:t xml:space="preserve">Tasdiqlovchi</w:t>
            </w:r>
          </w:p>
        </w:tc>
        <w:tc>
          <w:tcPr>
            <w:tcW w:w="3000" w:type="dxa"/>
            <w:vAlign w:val="center"/>
          </w:tcPr>
          <w:p>
            <w:pPr>
              <w:spacing w:after="0" w:line="264" w:lineRule="auto"/>
              <w:jc w:val="center"/>
            </w:pPr>
            <w:r>
              <w:rPr>
                <w:rFonts w:ascii="Times New Roman" w:hAnsi="Times New Roman" w:cs="Times New Roman"/>
                <w:sz w:val="24"/>
                <w:szCs w:val="24"/>
              </w:rPr>
              <w:t xml:space="preserve">Mayner</w:t>
            </w:r>
          </w:p>
        </w:tc>
        <w:tc>
          <w:tcPr>
            <w:tcW w:w="3000" w:type="dxa"/>
            <w:vAlign w:val="center"/>
          </w:tcPr>
          <w:p>
            <w:pPr>
              <w:spacing w:after="0" w:line="264" w:lineRule="auto"/>
              <w:jc w:val="center"/>
            </w:pPr>
            <w:r>
              <w:rPr>
                <w:rFonts w:ascii="Times New Roman" w:hAnsi="Times New Roman" w:cs="Times New Roman"/>
                <w:sz w:val="24"/>
                <w:szCs w:val="24"/>
              </w:rPr>
              <w:t xml:space="preserve">Validator</w:t>
            </w:r>
          </w:p>
        </w:tc>
      </w:tr>
      <w:tr>
        <w:tc>
          <w:tcPr>
            <w:tcW w:w="3000" w:type="dxa"/>
            <w:vAlign w:val="center"/>
          </w:tcPr>
          <w:p>
            <w:pPr>
              <w:spacing w:after="0" w:line="264" w:lineRule="auto"/>
              <w:jc w:val="center"/>
            </w:pPr>
            <w:r>
              <w:rPr>
                <w:rFonts w:ascii="Times New Roman" w:hAnsi="Times New Roman" w:cs="Times New Roman"/>
                <w:sz w:val="24"/>
                <w:szCs w:val="24"/>
              </w:rPr>
              <w:t xml:space="preserve">Talab</w:t>
            </w:r>
          </w:p>
        </w:tc>
        <w:tc>
          <w:tcPr>
            <w:tcW w:w="3000" w:type="dxa"/>
            <w:vAlign w:val="center"/>
          </w:tcPr>
          <w:p>
            <w:pPr>
              <w:spacing w:after="0" w:line="264" w:lineRule="auto"/>
              <w:jc w:val="center"/>
            </w:pPr>
            <w:r>
              <w:rPr>
                <w:rFonts w:ascii="Times New Roman" w:hAnsi="Times New Roman" w:cs="Times New Roman"/>
                <w:sz w:val="24"/>
                <w:szCs w:val="24"/>
              </w:rPr>
              <w:t xml:space="preserve">Hisoblash quvvati</w:t>
            </w:r>
          </w:p>
        </w:tc>
        <w:tc>
          <w:tcPr>
            <w:tcW w:w="3000" w:type="dxa"/>
            <w:vAlign w:val="center"/>
          </w:tcPr>
          <w:p>
            <w:pPr>
              <w:spacing w:after="0" w:line="264" w:lineRule="auto"/>
              <w:jc w:val="center"/>
            </w:pPr>
            <w:r>
              <w:rPr>
                <w:rFonts w:ascii="Times New Roman" w:hAnsi="Times New Roman" w:cs="Times New Roman"/>
                <w:sz w:val="24"/>
                <w:szCs w:val="24"/>
              </w:rPr>
              <w:t xml:space="preserve">Garov (stake)</w:t>
            </w:r>
          </w:p>
        </w:tc>
      </w:tr>
      <w:tr>
        <w:tc>
          <w:tcPr>
            <w:tcW w:w="3000" w:type="dxa"/>
            <w:vAlign w:val="center"/>
          </w:tcPr>
          <w:p>
            <w:pPr>
              <w:spacing w:after="0" w:line="264" w:lineRule="auto"/>
              <w:jc w:val="center"/>
            </w:pPr>
            <w:r>
              <w:rPr>
                <w:rFonts w:ascii="Times New Roman" w:hAnsi="Times New Roman" w:cs="Times New Roman"/>
                <w:sz w:val="24"/>
                <w:szCs w:val="24"/>
              </w:rPr>
              <w:t xml:space="preserve">Energiya sarfi</w:t>
            </w:r>
          </w:p>
        </w:tc>
        <w:tc>
          <w:tcPr>
            <w:tcW w:w="3000" w:type="dxa"/>
            <w:vAlign w:val="center"/>
          </w:tcPr>
          <w:p>
            <w:pPr>
              <w:spacing w:after="0" w:line="264" w:lineRule="auto"/>
              <w:jc w:val="center"/>
            </w:pPr>
            <w:r>
              <w:rPr>
                <w:rFonts w:ascii="Times New Roman" w:hAnsi="Times New Roman" w:cs="Times New Roman"/>
                <w:sz w:val="24"/>
                <w:szCs w:val="24"/>
              </w:rPr>
              <w:t xml:space="preserve">Juda yuqori</w:t>
            </w:r>
          </w:p>
        </w:tc>
        <w:tc>
          <w:tcPr>
            <w:tcW w:w="3000" w:type="dxa"/>
            <w:vAlign w:val="center"/>
          </w:tcPr>
          <w:p>
            <w:pPr>
              <w:spacing w:after="0" w:line="264" w:lineRule="auto"/>
              <w:jc w:val="center"/>
            </w:pPr>
            <w:r>
              <w:rPr>
                <w:rFonts w:ascii="Times New Roman" w:hAnsi="Times New Roman" w:cs="Times New Roman"/>
                <w:sz w:val="24"/>
                <w:szCs w:val="24"/>
              </w:rPr>
              <w:t xml:space="preserve">Juda past</w:t>
            </w:r>
          </w:p>
        </w:tc>
      </w:tr>
      <w:tr>
        <w:tc>
          <w:tcPr>
            <w:tcW w:w="3000" w:type="dxa"/>
            <w:vAlign w:val="center"/>
          </w:tcPr>
          <w:p>
            <w:pPr>
              <w:spacing w:after="0" w:line="264" w:lineRule="auto"/>
              <w:jc w:val="center"/>
            </w:pPr>
            <w:r>
              <w:rPr>
                <w:rFonts w:ascii="Times New Roman" w:hAnsi="Times New Roman" w:cs="Times New Roman"/>
                <w:sz w:val="24"/>
                <w:szCs w:val="24"/>
              </w:rPr>
              <w:t xml:space="preserve">Hujum narxi</w:t>
            </w:r>
          </w:p>
        </w:tc>
        <w:tc>
          <w:tcPr>
            <w:tcW w:w="3000" w:type="dxa"/>
            <w:vAlign w:val="center"/>
          </w:tcPr>
          <w:p>
            <w:pPr>
              <w:spacing w:after="0" w:line="264" w:lineRule="auto"/>
              <w:jc w:val="center"/>
            </w:pPr>
            <w:r>
              <w:rPr>
                <w:rFonts w:ascii="Times New Roman" w:hAnsi="Times New Roman" w:cs="Times New Roman"/>
                <w:sz w:val="24"/>
                <w:szCs w:val="24"/>
              </w:rPr>
              <w:t xml:space="preserve">51% quvvat</w:t>
            </w:r>
          </w:p>
        </w:tc>
        <w:tc>
          <w:tcPr>
            <w:tcW w:w="3000" w:type="dxa"/>
            <w:vAlign w:val="center"/>
          </w:tcPr>
          <w:p>
            <w:pPr>
              <w:spacing w:after="0" w:line="264" w:lineRule="auto"/>
              <w:jc w:val="center"/>
            </w:pPr>
            <w:r>
              <w:rPr>
                <w:rFonts w:ascii="Times New Roman" w:hAnsi="Times New Roman" w:cs="Times New Roman"/>
                <w:sz w:val="24"/>
                <w:szCs w:val="24"/>
              </w:rPr>
              <w:t xml:space="preserve">51% garovga ega bo'lish</w:t>
            </w:r>
          </w:p>
        </w:tc>
      </w:tr>
      <w:tr>
        <w:tc>
          <w:tcPr>
            <w:tcW w:w="3000" w:type="dxa"/>
            <w:vAlign w:val="center"/>
          </w:tcPr>
          <w:p>
            <w:pPr>
              <w:spacing w:after="0" w:line="264" w:lineRule="auto"/>
              <w:jc w:val="center"/>
            </w:pPr>
            <w:r>
              <w:rPr>
                <w:rFonts w:ascii="Times New Roman" w:hAnsi="Times New Roman" w:cs="Times New Roman"/>
                <w:sz w:val="24"/>
                <w:szCs w:val="24"/>
              </w:rPr>
              <w:t xml:space="preserve">Markazlashuv xavfi</w:t>
            </w:r>
          </w:p>
        </w:tc>
        <w:tc>
          <w:tcPr>
            <w:tcW w:w="3000" w:type="dxa"/>
            <w:vAlign w:val="center"/>
          </w:tcPr>
          <w:p>
            <w:pPr>
              <w:spacing w:after="0" w:line="264" w:lineRule="auto"/>
              <w:jc w:val="center"/>
            </w:pPr>
            <w:r>
              <w:rPr>
                <w:rFonts w:ascii="Times New Roman" w:hAnsi="Times New Roman" w:cs="Times New Roman"/>
                <w:sz w:val="24"/>
                <w:szCs w:val="24"/>
              </w:rPr>
              <w:t xml:space="preserve">Mayning pullari</w:t>
            </w:r>
          </w:p>
        </w:tc>
        <w:tc>
          <w:tcPr>
            <w:tcW w:w="3000" w:type="dxa"/>
            <w:vAlign w:val="center"/>
          </w:tcPr>
          <w:p>
            <w:pPr>
              <w:spacing w:after="0" w:line="264" w:lineRule="auto"/>
              <w:jc w:val="center"/>
            </w:pPr>
            <w:r>
              <w:rPr>
                <w:rFonts w:ascii="Times New Roman" w:hAnsi="Times New Roman" w:cs="Times New Roman"/>
                <w:sz w:val="24"/>
                <w:szCs w:val="24"/>
              </w:rPr>
              <w:t xml:space="preserve">Yirik stake egalari</w:t>
            </w:r>
          </w:p>
        </w:tc>
      </w:tr>
      <w:p/>
    </w:tbl>
    <w:p>
      <w:pPr>
        <w:spacing w:before="60" w:after="200"/>
        <w:jc w:val="center"/>
      </w:pPr>
      <w:r>
        <w:rPr>
          <w:rFonts w:ascii="Times New Roman" w:hAnsi="Times New Roman" w:cs="Times New Roman"/>
          <w:i/>
          <w:iCs/>
          <w:color w:val="555555"/>
          <w:sz w:val="22"/>
          <w:szCs w:val="22"/>
        </w:rPr>
        <w:t xml:space="preserve">2-jadval. PoW va PoS konsensus mexanizmlarining qiyosi</w:t>
      </w:r>
    </w:p>
    <w:p>
      <w:r>
        <w:br w:type="page"/>
      </w:r>
    </w:p>
    <w:p>
      <w:pPr>
        <w:pStyle w:val="2"/>
        <w:spacing w:before="240" w:after="120"/>
      </w:pPr>
      <w:r>
        <w:rPr>
          <w:rFonts w:ascii="Times New Roman" w:hAnsi="Times New Roman" w:cs="Times New Roman"/>
          <w:b/>
          <w:bCs/>
          <w:sz w:val="28"/>
          <w:szCs w:val="28"/>
        </w:rPr>
        <w:t xml:space="preserve">3. Smart contract va Ethereum Virtual Machine (EVM)</w:t>
      </w:r>
    </w:p>
    <w:p>
      <w:pPr>
        <w:spacing w:after="120" w:line="360" w:lineRule="auto"/>
        <w:jc w:val="both"/>
        <w:ind w:firstLine="709"/>
      </w:pPr>
      <w:r>
        <w:rPr>
          <w:rFonts w:ascii="Times New Roman" w:hAnsi="Times New Roman" w:cs="Times New Roman"/>
          <w:sz w:val="28"/>
          <w:szCs w:val="28"/>
        </w:rPr>
        <w:t xml:space="preserve">Smart contract (aqlli shartnoma) — bu blockchain da saqlanadigan va oldindan belgilangan shartlar bajarilganda avtomatik ishga tushadigan dasturiy koddir. Bu tushunchani 1994-yilda Nik Sabo taklif qilgan bo'lsa-da, uni amalda joriy etgan birinchi platforma 2015-yilda ishga tushgan Ethereum bo'ldi. Smart-kontraktlar 'kod — bu qonun' (code is law) tamoyiliga asoslanadi: shartnoma sharti kodda yozilgan bo'ladi va uni vositachisiz, avtomatik bajariladi.</w:t>
      </w:r>
    </w:p>
    <w:p>
      <w:pPr>
        <w:spacing w:after="120" w:line="360" w:lineRule="auto"/>
        <w:jc w:val="both"/>
        <w:ind w:firstLine="709"/>
      </w:pPr>
      <w:r>
        <w:rPr>
          <w:rFonts w:ascii="Times New Roman" w:hAnsi="Times New Roman" w:cs="Times New Roman"/>
          <w:sz w:val="28"/>
          <w:szCs w:val="28"/>
        </w:rPr>
        <w:t xml:space="preserve">Ethereum Virtual Machine (EVM): Ethereum tarmog'idagi har bir tugun (node) EVM deb ataluvchi virtual mashinani ishga tushiradi. EVM — smart-kontrakt kodi bajariladigan izolyatsiyalangan ish muhitidir. Dasturchilar Solidity tilida kod yozadi, u baytkodga kompilyatsiya qilinib, EVM da bajariladi. Har bir amal uchun 'gaz' (gas) deb ataluvchi haq to'lanadi — bu tarmoqni cheksiz sikllar va suiiste'moldan himoya qiladi.</w:t>
      </w:r>
    </w:p>
    <w:p>
      <w:pPr>
        <w:spacing w:after="120" w:line="360" w:lineRule="auto"/>
        <w:jc w:val="both"/>
        <w:ind w:firstLine="709"/>
      </w:pPr>
      <w:r>
        <w:rPr>
          <w:rFonts w:ascii="Times New Roman" w:hAnsi="Times New Roman" w:cs="Times New Roman"/>
          <w:sz w:val="28"/>
          <w:szCs w:val="28"/>
        </w:rPr>
        <w:t xml:space="preserve">Quyida Solidity tilida yozilgan oddiy smart-kontrakt misoli keltirilgan. Ushbu kontrakt bitta sonni saqlaydi va uni o'zgartirish/o'qish imkonini beradi:</w:t>
      </w:r>
    </w:p>
    <w:p>
      <w:pPr>
        <w:spacing w:after="0" w:line="240" w:lineRule="auto"/>
        <w:ind w:left="709"/>
        <w:shd w:val="clear" w:color="auto" w:fill="F2F2F2"/>
      </w:pPr>
      <w:r>
        <w:rPr>
          <w:rFonts w:ascii="Courier New" w:hAnsi="Courier New" w:cs="Courier New"/>
          <w:sz w:val="22"/>
          <w:szCs w:val="22"/>
        </w:rPr>
        <w:t xml:space="preserve">// SPDX-License-Identifier: MIT</w:t>
      </w:r>
    </w:p>
    <w:p>
      <w:pPr>
        <w:spacing w:after="0" w:line="240" w:lineRule="auto"/>
        <w:ind w:left="709"/>
        <w:shd w:val="clear" w:color="auto" w:fill="F2F2F2"/>
      </w:pPr>
      <w:r>
        <w:rPr>
          <w:rFonts w:ascii="Courier New" w:hAnsi="Courier New" w:cs="Courier New"/>
          <w:sz w:val="22"/>
          <w:szCs w:val="22"/>
        </w:rPr>
        <w:t xml:space="preserve">pragma solidity ^0.8.0;</w:t>
      </w:r>
    </w:p>
    <w:p>
      <w:pPr>
        <w:spacing w:after="0" w:line="240" w:lineRule="auto"/>
        <w:ind w:left="709"/>
        <w:shd w:val="clear" w:color="auto" w:fill="F2F2F2"/>
      </w:pPr>
      <w:r>
        <w:rPr>
          <w:rFonts w:ascii="Courier New" w:hAnsi="Courier New" w:cs="Courier New"/>
          <w:sz w:val="22"/>
          <w:szCs w:val="22"/>
        </w:rPr>
        <w:t xml:space="preserve"/>
      </w:r>
    </w:p>
    <w:p>
      <w:pPr>
        <w:spacing w:after="0" w:line="240" w:lineRule="auto"/>
        <w:ind w:left="709"/>
        <w:shd w:val="clear" w:color="auto" w:fill="F2F2F2"/>
      </w:pPr>
      <w:r>
        <w:rPr>
          <w:rFonts w:ascii="Courier New" w:hAnsi="Courier New" w:cs="Courier New"/>
          <w:sz w:val="22"/>
          <w:szCs w:val="22"/>
        </w:rPr>
        <w:t xml:space="preserve">contract Saqlovchi {</w:t>
      </w:r>
    </w:p>
    <w:p>
      <w:pPr>
        <w:spacing w:after="0" w:line="240" w:lineRule="auto"/>
        <w:ind w:left="709"/>
        <w:shd w:val="clear" w:color="auto" w:fill="F2F2F2"/>
      </w:pPr>
      <w:r>
        <w:rPr>
          <w:rFonts w:ascii="Courier New" w:hAnsi="Courier New" w:cs="Courier New"/>
          <w:sz w:val="22"/>
          <w:szCs w:val="22"/>
        </w:rPr>
        <w:t xml:space="preserve">    uint256 private son;</w:t>
      </w:r>
    </w:p>
    <w:p>
      <w:pPr>
        <w:spacing w:after="0" w:line="240" w:lineRule="auto"/>
        <w:ind w:left="709"/>
        <w:shd w:val="clear" w:color="auto" w:fill="F2F2F2"/>
      </w:pPr>
      <w:r>
        <w:rPr>
          <w:rFonts w:ascii="Courier New" w:hAnsi="Courier New" w:cs="Courier New"/>
          <w:sz w:val="22"/>
          <w:szCs w:val="22"/>
        </w:rPr>
        <w:t xml:space="preserve"/>
      </w:r>
    </w:p>
    <w:p>
      <w:pPr>
        <w:spacing w:after="0" w:line="240" w:lineRule="auto"/>
        <w:ind w:left="709"/>
        <w:shd w:val="clear" w:color="auto" w:fill="F2F2F2"/>
      </w:pPr>
      <w:r>
        <w:rPr>
          <w:rFonts w:ascii="Courier New" w:hAnsi="Courier New" w:cs="Courier New"/>
          <w:sz w:val="22"/>
          <w:szCs w:val="22"/>
        </w:rPr>
        <w:t xml:space="preserve">    function saqla(uint256 x) public {</w:t>
      </w:r>
    </w:p>
    <w:p>
      <w:pPr>
        <w:spacing w:after="0" w:line="240" w:lineRule="auto"/>
        <w:ind w:left="709"/>
        <w:shd w:val="clear" w:color="auto" w:fill="F2F2F2"/>
      </w:pPr>
      <w:r>
        <w:rPr>
          <w:rFonts w:ascii="Courier New" w:hAnsi="Courier New" w:cs="Courier New"/>
          <w:sz w:val="22"/>
          <w:szCs w:val="22"/>
        </w:rPr>
        <w:t xml:space="preserve">        son = x;</w:t>
      </w:r>
    </w:p>
    <w:p>
      <w:pPr>
        <w:spacing w:after="0" w:line="240" w:lineRule="auto"/>
        <w:ind w:left="709"/>
        <w:shd w:val="clear" w:color="auto" w:fill="F2F2F2"/>
      </w:pPr>
      <w:r>
        <w:rPr>
          <w:rFonts w:ascii="Courier New" w:hAnsi="Courier New" w:cs="Courier New"/>
          <w:sz w:val="22"/>
          <w:szCs w:val="22"/>
        </w:rPr>
        <w:t xml:space="preserve">    }</w:t>
      </w:r>
    </w:p>
    <w:p>
      <w:pPr>
        <w:spacing w:after="0" w:line="240" w:lineRule="auto"/>
        <w:ind w:left="709"/>
        <w:shd w:val="clear" w:color="auto" w:fill="F2F2F2"/>
      </w:pPr>
      <w:r>
        <w:rPr>
          <w:rFonts w:ascii="Courier New" w:hAnsi="Courier New" w:cs="Courier New"/>
          <w:sz w:val="22"/>
          <w:szCs w:val="22"/>
        </w:rPr>
        <w:t xml:space="preserve">    function oqi() public view returns (uint256) {</w:t>
      </w:r>
    </w:p>
    <w:p>
      <w:pPr>
        <w:spacing w:after="0" w:line="240" w:lineRule="auto"/>
        <w:ind w:left="709"/>
        <w:shd w:val="clear" w:color="auto" w:fill="F2F2F2"/>
      </w:pPr>
      <w:r>
        <w:rPr>
          <w:rFonts w:ascii="Courier New" w:hAnsi="Courier New" w:cs="Courier New"/>
          <w:sz w:val="22"/>
          <w:szCs w:val="22"/>
        </w:rPr>
        <w:t xml:space="preserve">        return son;</w:t>
      </w:r>
    </w:p>
    <w:p>
      <w:pPr>
        <w:spacing w:after="0" w:line="240" w:lineRule="auto"/>
        <w:ind w:left="709"/>
        <w:shd w:val="clear" w:color="auto" w:fill="F2F2F2"/>
      </w:pPr>
      <w:r>
        <w:rPr>
          <w:rFonts w:ascii="Courier New" w:hAnsi="Courier New" w:cs="Courier New"/>
          <w:sz w:val="22"/>
          <w:szCs w:val="22"/>
        </w:rPr>
        <w:t xml:space="preserve">    }</w:t>
      </w:r>
    </w:p>
    <w:p>
      <w:pPr>
        <w:spacing w:after="0" w:line="240" w:lineRule="auto"/>
        <w:ind w:left="709"/>
        <w:shd w:val="clear" w:color="auto" w:fill="F2F2F2"/>
      </w:pPr>
      <w:r>
        <w:rPr>
          <w:rFonts w:ascii="Courier New" w:hAnsi="Courier New" w:cs="Courier New"/>
          <w:sz w:val="22"/>
          <w:szCs w:val="22"/>
        </w:rPr>
        <w:t xml:space="preserve">}</w:t>
      </w:r>
    </w:p>
    <w:p>
      <w:pPr>
        <w:spacing w:after="120"/>
      </w:pPr>
    </w:p>
    <w:p>
      <w:pPr>
        <w:spacing w:after="120" w:line="360" w:lineRule="auto"/>
        <w:jc w:val="both"/>
        <w:ind w:firstLine="709"/>
      </w:pPr>
      <w:r>
        <w:rPr>
          <w:rFonts w:ascii="Times New Roman" w:hAnsi="Times New Roman" w:cs="Times New Roman"/>
          <w:sz w:val="28"/>
          <w:szCs w:val="28"/>
        </w:rPr>
        <w:t xml:space="preserve">Smart-kontraktlar moliyaviy bitimlar, NFT (noyob raqamli aktivlar), markazlashtirilmagan tashkilotlar (DAO) va avtomatlashtirilgan birjalar uchun asos bo'lib xizmat qiladi. Ularning asosiy kamchiligi — kodda xato bo'lsa, uni odatda tuzatib bo'lmaydi va bu katta moliyaviy zararga olib kelishi mumkin.</w:t>
      </w:r>
    </w:p>
    <w:p>
      <w:r>
        <w:br w:type="page"/>
      </w:r>
    </w:p>
    <w:p>
      <w:pPr>
        <w:pStyle w:val="2"/>
        <w:spacing w:before="240" w:after="120"/>
      </w:pPr>
      <w:r>
        <w:rPr>
          <w:rFonts w:ascii="Times New Roman" w:hAnsi="Times New Roman" w:cs="Times New Roman"/>
          <w:b/>
          <w:bCs/>
          <w:sz w:val="28"/>
          <w:szCs w:val="28"/>
        </w:rPr>
        <w:t xml:space="preserve">4. Blockchain tranzaksiyasining tasdiqlanishi</w:t>
      </w:r>
    </w:p>
    <w:p>
      <w:pPr>
        <w:spacing w:after="120" w:line="360" w:lineRule="auto"/>
        <w:jc w:val="both"/>
        <w:ind w:firstLine="709"/>
      </w:pPr>
      <w:r>
        <w:rPr>
          <w:rFonts w:ascii="Times New Roman" w:hAnsi="Times New Roman" w:cs="Times New Roman"/>
          <w:sz w:val="28"/>
          <w:szCs w:val="28"/>
        </w:rPr>
        <w:t xml:space="preserve">Foydalanuvchi tranzaksiya yuborganidan to u qaytarib bo'lmas holatga kelguncha bir necha bosqichdan o'tadi. Quyidagi diagramma ushbu jarayonni ko'rsatadi:</w:t>
      </w:r>
    </w:p>
    <w:p>
      <w:pPr>
        <w:spacing w:before="120" w:after="40"/>
        <w:jc w:val="center"/>
      </w:pPr>
      <w:r>
        <w:drawing>
          <wp:inline distT="0" distB="0" distL="0" distR="0">
            <wp:extent cx="5580000" cy="1806857"/>
            <wp:effectExtent l="0" t="0" r="0" b="0"/>
            <wp:docPr id="104" name="tx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x_flow"/>
                    <pic:cNvPicPr/>
                  </pic:nvPicPr>
                  <pic:blipFill>
                    <a:blip r:embed="rId104"/>
                    <a:stretch>
                      <a:fillRect/>
                    </a:stretch>
                  </pic:blipFill>
                  <pic:spPr>
                    <a:xfrm>
                      <a:off x="0" y="0"/>
                      <a:ext cx="5580000" cy="1806857"/>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4-rasm. Tranzaksiya hayot sikli</w:t>
      </w:r>
    </w:p>
    <w:p>
      <w:pPr>
        <w:pStyle w:val="3"/>
        <w:spacing w:before="240" w:after="120"/>
      </w:pPr>
      <w:r>
        <w:rPr>
          <w:rFonts w:ascii="Times New Roman" w:hAnsi="Times New Roman" w:cs="Times New Roman"/>
          <w:b/>
          <w:bCs/>
          <w:sz w:val="28"/>
          <w:szCs w:val="28"/>
        </w:rPr>
        <w:t xml:space="preserve">Mempool (Memory Pool)</w:t>
      </w:r>
    </w:p>
    <w:p>
      <w:pPr>
        <w:spacing w:after="120" w:line="360" w:lineRule="auto"/>
        <w:jc w:val="both"/>
        <w:ind w:firstLine="709"/>
      </w:pPr>
      <w:r>
        <w:rPr>
          <w:rFonts w:ascii="Times New Roman" w:hAnsi="Times New Roman" w:cs="Times New Roman"/>
          <w:sz w:val="28"/>
          <w:szCs w:val="28"/>
        </w:rPr>
        <w:t xml:space="preserve">Foydalanuvchi tranzaksiyani yopiq kaliti bilan imzolab tarmoqqa uzatadi. Hali blokga kiritilmagan, tasdiqlanishini kutayotgan tranzaksiyalar 'mempool' deb ataluvchi vaqtinchalik navbatda saqlanadi. Maynerlar odatda yuqori to'lov (fee) taklif qilgan tranzaksiyalarni birinchi navbatda tanlaydi.</w:t>
      </w:r>
    </w:p>
    <w:p>
      <w:pPr>
        <w:pStyle w:val="3"/>
        <w:spacing w:before="240" w:after="120"/>
      </w:pPr>
      <w:r>
        <w:rPr>
          <w:rFonts w:ascii="Times New Roman" w:hAnsi="Times New Roman" w:cs="Times New Roman"/>
          <w:b/>
          <w:bCs/>
          <w:sz w:val="28"/>
          <w:szCs w:val="28"/>
        </w:rPr>
        <w:t xml:space="preserve">Mining (Mayning) va blokning shakllanishi</w:t>
      </w:r>
    </w:p>
    <w:p>
      <w:pPr>
        <w:spacing w:after="120" w:line="360" w:lineRule="auto"/>
        <w:jc w:val="both"/>
        <w:ind w:firstLine="709"/>
      </w:pPr>
      <w:r>
        <w:rPr>
          <w:rFonts w:ascii="Times New Roman" w:hAnsi="Times New Roman" w:cs="Times New Roman"/>
          <w:sz w:val="28"/>
          <w:szCs w:val="28"/>
        </w:rPr>
        <w:t xml:space="preserve">Mayner mempooldan tranzaksiyalarni tanlab, ulardan blok shakllantiradi va PoW masalasini yechishga kirishadi. Masala yechilgach, yangi blok tarmoqqa tarqatiladi va boshqa tugunlar uni tekshirib, o'z reestrlariga qo'shadi. Bitcoin da har ~10 daqiqada bitta yangi blok hosil bo'ladi.</w:t>
      </w:r>
    </w:p>
    <w:p>
      <w:pPr>
        <w:pStyle w:val="3"/>
        <w:spacing w:before="240" w:after="120"/>
      </w:pPr>
      <w:r>
        <w:rPr>
          <w:rFonts w:ascii="Times New Roman" w:hAnsi="Times New Roman" w:cs="Times New Roman"/>
          <w:b/>
          <w:bCs/>
          <w:sz w:val="28"/>
          <w:szCs w:val="28"/>
        </w:rPr>
        <w:t xml:space="preserve">Tasdiqlashlar soni (Confirmations)</w:t>
      </w:r>
    </w:p>
    <w:p>
      <w:pPr>
        <w:spacing w:after="120" w:line="360" w:lineRule="auto"/>
        <w:jc w:val="both"/>
        <w:ind w:firstLine="709"/>
      </w:pPr>
      <w:r>
        <w:rPr>
          <w:rFonts w:ascii="Times New Roman" w:hAnsi="Times New Roman" w:cs="Times New Roman"/>
          <w:sz w:val="28"/>
          <w:szCs w:val="28"/>
        </w:rPr>
        <w:t xml:space="preserve">Tranzaksiya blokga kiritilganda u 1 ta tasdiq oladi. Undan keyin qo'shilgan har bir yangi blok tasdiqlar sonini oshiradi. Amaliyotda 6 ta tasdiqlash (taxminan 60 daqiqa) tranzaksiyani amalda qaytarib bo'lmas deb hisoblanadi, chunki uni bekor qilish uchun zararkunanda 6 ta blokni qayta hisoblab, butun tarmoqdan o'zib ketishi kerak bo'ladi — bu deyarli imkonsizdir.</w:t>
      </w:r>
    </w:p>
    <w:p>
      <w:r>
        <w:br w:type="page"/>
      </w:r>
    </w:p>
    <w:p>
      <w:pPr>
        <w:pStyle w:val="2"/>
        <w:spacing w:before="240" w:after="120"/>
      </w:pPr>
      <w:r>
        <w:rPr>
          <w:rFonts w:ascii="Times New Roman" w:hAnsi="Times New Roman" w:cs="Times New Roman"/>
          <w:b/>
          <w:bCs/>
          <w:sz w:val="28"/>
          <w:szCs w:val="28"/>
        </w:rPr>
        <w:t xml:space="preserve">5. DeFi va Web3 texnologiyalarining asosiy komponentlari</w:t>
      </w:r>
    </w:p>
    <w:p>
      <w:pPr>
        <w:spacing w:after="120" w:line="360" w:lineRule="auto"/>
        <w:jc w:val="both"/>
        <w:ind w:firstLine="709"/>
      </w:pPr>
      <w:r>
        <w:rPr>
          <w:rFonts w:ascii="Times New Roman" w:hAnsi="Times New Roman" w:cs="Times New Roman"/>
          <w:sz w:val="28"/>
          <w:szCs w:val="28"/>
        </w:rPr>
        <w:t xml:space="preserve">DeFi (Decentralized Finance — markazlashtirilmagan moliya) — bu bank yoki broker kabi vositachisiz, to'g'ridan-to'g'ri smart-kontraktlar orqali moliyaviy xizmatlar ko'rsatuvchi ekotizimdir. Web3 esa internetning markazlashtirilmagan, foydalanuvchi o'z ma'lumotlari va aktivlariga egalik qiladigan yangi avlodini anglatadi. Quyidagi grafik DeFi sohasining tez o'sishini ko'rsatadi:</w:t>
      </w:r>
    </w:p>
    <w:p>
      <w:pPr>
        <w:spacing w:before="120" w:after="40"/>
        <w:jc w:val="center"/>
      </w:pPr>
      <w:r>
        <w:drawing>
          <wp:inline distT="0" distB="0" distL="0" distR="0">
            <wp:extent cx="5580000" cy="2901600"/>
            <wp:effectExtent l="0" t="0" r="0" b="0"/>
            <wp:docPr id="105" name="de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defi"/>
                    <pic:cNvPicPr/>
                  </pic:nvPicPr>
                  <pic:blipFill>
                    <a:blip r:embed="rId105"/>
                    <a:stretch>
                      <a:fillRect/>
                    </a:stretch>
                  </pic:blipFill>
                  <pic:spPr>
                    <a:xfrm>
                      <a:off x="0" y="0"/>
                      <a:ext cx="5580000" cy="29016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5-rasm. DeFi TVL o'sishi</w:t>
      </w:r>
    </w:p>
    <w:p>
      <w:pPr>
        <w:spacing w:after="120" w:line="360" w:lineRule="auto"/>
        <w:jc w:val="both"/>
        <w:ind w:firstLine="709"/>
      </w:pPr>
      <w:r>
        <w:rPr>
          <w:rFonts w:ascii="Times New Roman" w:hAnsi="Times New Roman" w:cs="Times New Roman"/>
          <w:sz w:val="28"/>
          <w:szCs w:val="28"/>
        </w:rPr>
        <w:t xml:space="preserve">DeFi va Web3 ekotizimining asosiy komponentlari quyidagi jadvalda keltirilgan:</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000"/>
        <w:gridCol w:w="6000"/>
      </w:tblGrid>
      <w:tr>
        <w:tc>
          <w:tcPr>
            <w:tcW w:w="30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Komponent</w:t>
            </w:r>
          </w:p>
        </w:tc>
        <w:tc>
          <w:tcPr>
            <w:tcW w:w="60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Vazifasi</w:t>
            </w:r>
          </w:p>
        </w:tc>
      </w:tr>
      <w:tr>
        <w:tc>
          <w:tcPr>
            <w:tcW w:w="3000" w:type="dxa"/>
            <w:vAlign w:val="center"/>
          </w:tcPr>
          <w:p>
            <w:pPr>
              <w:spacing w:after="0" w:line="264" w:lineRule="auto"/>
              <w:jc w:val="center"/>
            </w:pPr>
            <w:r>
              <w:rPr>
                <w:rFonts w:ascii="Times New Roman" w:hAnsi="Times New Roman" w:cs="Times New Roman"/>
                <w:sz w:val="24"/>
                <w:szCs w:val="24"/>
              </w:rPr>
              <w:t xml:space="preserve">DEX (Uniswap)</w:t>
            </w:r>
          </w:p>
        </w:tc>
        <w:tc>
          <w:tcPr>
            <w:tcW w:w="6000" w:type="dxa"/>
            <w:vAlign w:val="center"/>
          </w:tcPr>
          <w:p>
            <w:pPr>
              <w:spacing w:after="0" w:line="264" w:lineRule="auto"/>
              <w:jc w:val="both"/>
            </w:pPr>
            <w:r>
              <w:rPr>
                <w:rFonts w:ascii="Times New Roman" w:hAnsi="Times New Roman" w:cs="Times New Roman"/>
                <w:sz w:val="24"/>
                <w:szCs w:val="24"/>
              </w:rPr>
              <w:t xml:space="preserve">Markazlashtirilmagan birja — vositachisiz token almashtirish</w:t>
            </w:r>
          </w:p>
        </w:tc>
      </w:tr>
      <w:tr>
        <w:tc>
          <w:tcPr>
            <w:tcW w:w="3000" w:type="dxa"/>
            <w:vAlign w:val="center"/>
          </w:tcPr>
          <w:p>
            <w:pPr>
              <w:spacing w:after="0" w:line="264" w:lineRule="auto"/>
              <w:jc w:val="center"/>
            </w:pPr>
            <w:r>
              <w:rPr>
                <w:rFonts w:ascii="Times New Roman" w:hAnsi="Times New Roman" w:cs="Times New Roman"/>
                <w:sz w:val="24"/>
                <w:szCs w:val="24"/>
              </w:rPr>
              <w:t xml:space="preserve">Lending (Aave)</w:t>
            </w:r>
          </w:p>
        </w:tc>
        <w:tc>
          <w:tcPr>
            <w:tcW w:w="6000" w:type="dxa"/>
            <w:vAlign w:val="center"/>
          </w:tcPr>
          <w:p>
            <w:pPr>
              <w:spacing w:after="0" w:line="264" w:lineRule="auto"/>
              <w:jc w:val="both"/>
            </w:pPr>
            <w:r>
              <w:rPr>
                <w:rFonts w:ascii="Times New Roman" w:hAnsi="Times New Roman" w:cs="Times New Roman"/>
                <w:sz w:val="24"/>
                <w:szCs w:val="24"/>
              </w:rPr>
              <w:t xml:space="preserve">Kripto aktivlarni qarzga berish va olish protokollari</w:t>
            </w:r>
          </w:p>
        </w:tc>
      </w:tr>
      <w:tr>
        <w:tc>
          <w:tcPr>
            <w:tcW w:w="3000" w:type="dxa"/>
            <w:vAlign w:val="center"/>
          </w:tcPr>
          <w:p>
            <w:pPr>
              <w:spacing w:after="0" w:line="264" w:lineRule="auto"/>
              <w:jc w:val="center"/>
            </w:pPr>
            <w:r>
              <w:rPr>
                <w:rFonts w:ascii="Times New Roman" w:hAnsi="Times New Roman" w:cs="Times New Roman"/>
                <w:sz w:val="24"/>
                <w:szCs w:val="24"/>
              </w:rPr>
              <w:t xml:space="preserve">Stablecoin (USDT)</w:t>
            </w:r>
          </w:p>
        </w:tc>
        <w:tc>
          <w:tcPr>
            <w:tcW w:w="6000" w:type="dxa"/>
            <w:vAlign w:val="center"/>
          </w:tcPr>
          <w:p>
            <w:pPr>
              <w:spacing w:after="0" w:line="264" w:lineRule="auto"/>
              <w:jc w:val="both"/>
            </w:pPr>
            <w:r>
              <w:rPr>
                <w:rFonts w:ascii="Times New Roman" w:hAnsi="Times New Roman" w:cs="Times New Roman"/>
                <w:sz w:val="24"/>
                <w:szCs w:val="24"/>
              </w:rPr>
              <w:t xml:space="preserve">Qiymati dollarga bog'langan barqaror kriptovalyuta</w:t>
            </w:r>
          </w:p>
        </w:tc>
      </w:tr>
      <w:tr>
        <w:tc>
          <w:tcPr>
            <w:tcW w:w="3000" w:type="dxa"/>
            <w:vAlign w:val="center"/>
          </w:tcPr>
          <w:p>
            <w:pPr>
              <w:spacing w:after="0" w:line="264" w:lineRule="auto"/>
              <w:jc w:val="center"/>
            </w:pPr>
            <w:r>
              <w:rPr>
                <w:rFonts w:ascii="Times New Roman" w:hAnsi="Times New Roman" w:cs="Times New Roman"/>
                <w:sz w:val="24"/>
                <w:szCs w:val="24"/>
              </w:rPr>
              <w:t xml:space="preserve">NFT</w:t>
            </w:r>
          </w:p>
        </w:tc>
        <w:tc>
          <w:tcPr>
            <w:tcW w:w="6000" w:type="dxa"/>
            <w:vAlign w:val="center"/>
          </w:tcPr>
          <w:p>
            <w:pPr>
              <w:spacing w:after="0" w:line="264" w:lineRule="auto"/>
              <w:jc w:val="both"/>
            </w:pPr>
            <w:r>
              <w:rPr>
                <w:rFonts w:ascii="Times New Roman" w:hAnsi="Times New Roman" w:cs="Times New Roman"/>
                <w:sz w:val="24"/>
                <w:szCs w:val="24"/>
              </w:rPr>
              <w:t xml:space="preserve">Noyob raqamli aktivlar (san'at, kollektsiya, o'yin)</w:t>
            </w:r>
          </w:p>
        </w:tc>
      </w:tr>
      <w:tr>
        <w:tc>
          <w:tcPr>
            <w:tcW w:w="3000" w:type="dxa"/>
            <w:vAlign w:val="center"/>
          </w:tcPr>
          <w:p>
            <w:pPr>
              <w:spacing w:after="0" w:line="264" w:lineRule="auto"/>
              <w:jc w:val="center"/>
            </w:pPr>
            <w:r>
              <w:rPr>
                <w:rFonts w:ascii="Times New Roman" w:hAnsi="Times New Roman" w:cs="Times New Roman"/>
                <w:sz w:val="24"/>
                <w:szCs w:val="24"/>
              </w:rPr>
              <w:t xml:space="preserve">DAO</w:t>
            </w:r>
          </w:p>
        </w:tc>
        <w:tc>
          <w:tcPr>
            <w:tcW w:w="6000" w:type="dxa"/>
            <w:vAlign w:val="center"/>
          </w:tcPr>
          <w:p>
            <w:pPr>
              <w:spacing w:after="0" w:line="264" w:lineRule="auto"/>
              <w:jc w:val="both"/>
            </w:pPr>
            <w:r>
              <w:rPr>
                <w:rFonts w:ascii="Times New Roman" w:hAnsi="Times New Roman" w:cs="Times New Roman"/>
                <w:sz w:val="24"/>
                <w:szCs w:val="24"/>
              </w:rPr>
              <w:t xml:space="preserve">Markazlashtirilmagan avtonom tashkilot (jamoaviy boshqaruv)</w:t>
            </w:r>
          </w:p>
        </w:tc>
      </w:tr>
      <w:tr>
        <w:tc>
          <w:tcPr>
            <w:tcW w:w="3000" w:type="dxa"/>
            <w:vAlign w:val="center"/>
          </w:tcPr>
          <w:p>
            <w:pPr>
              <w:spacing w:after="0" w:line="264" w:lineRule="auto"/>
              <w:jc w:val="center"/>
            </w:pPr>
            <w:r>
              <w:rPr>
                <w:rFonts w:ascii="Times New Roman" w:hAnsi="Times New Roman" w:cs="Times New Roman"/>
                <w:sz w:val="24"/>
                <w:szCs w:val="24"/>
              </w:rPr>
              <w:t xml:space="preserve">Wallet (MetaMask)</w:t>
            </w:r>
          </w:p>
        </w:tc>
        <w:tc>
          <w:tcPr>
            <w:tcW w:w="6000" w:type="dxa"/>
            <w:vAlign w:val="center"/>
          </w:tcPr>
          <w:p>
            <w:pPr>
              <w:spacing w:after="0" w:line="264" w:lineRule="auto"/>
              <w:jc w:val="both"/>
            </w:pPr>
            <w:r>
              <w:rPr>
                <w:rFonts w:ascii="Times New Roman" w:hAnsi="Times New Roman" w:cs="Times New Roman"/>
                <w:sz w:val="24"/>
                <w:szCs w:val="24"/>
              </w:rPr>
              <w:t xml:space="preserve">Web3 ga ulanish va aktivlarni boshqarish uchun hamyon</w:t>
            </w:r>
          </w:p>
        </w:tc>
      </w:tr>
      <w:tr>
        <w:tc>
          <w:tcPr>
            <w:tcW w:w="3000" w:type="dxa"/>
            <w:vAlign w:val="center"/>
          </w:tcPr>
          <w:p>
            <w:pPr>
              <w:spacing w:after="0" w:line="264" w:lineRule="auto"/>
              <w:jc w:val="center"/>
            </w:pPr>
            <w:r>
              <w:rPr>
                <w:rFonts w:ascii="Times New Roman" w:hAnsi="Times New Roman" w:cs="Times New Roman"/>
                <w:sz w:val="24"/>
                <w:szCs w:val="24"/>
              </w:rPr>
              <w:t xml:space="preserve">Oracle (Chainlink)</w:t>
            </w:r>
          </w:p>
        </w:tc>
        <w:tc>
          <w:tcPr>
            <w:tcW w:w="6000" w:type="dxa"/>
            <w:vAlign w:val="center"/>
          </w:tcPr>
          <w:p>
            <w:pPr>
              <w:spacing w:after="0" w:line="264" w:lineRule="auto"/>
              <w:jc w:val="both"/>
            </w:pPr>
            <w:r>
              <w:rPr>
                <w:rFonts w:ascii="Times New Roman" w:hAnsi="Times New Roman" w:cs="Times New Roman"/>
                <w:sz w:val="24"/>
                <w:szCs w:val="24"/>
              </w:rPr>
              <w:t xml:space="preserve">Tashqi (off-chain) ma'lumotlarni blockchain ga uzatish</w:t>
            </w:r>
          </w:p>
        </w:tc>
      </w:tr>
      <w:p/>
    </w:tbl>
    <w:p>
      <w:pPr>
        <w:spacing w:before="60" w:after="200"/>
        <w:jc w:val="center"/>
      </w:pPr>
      <w:r>
        <w:rPr>
          <w:rFonts w:ascii="Times New Roman" w:hAnsi="Times New Roman" w:cs="Times New Roman"/>
          <w:i/>
          <w:iCs/>
          <w:color w:val="555555"/>
          <w:sz w:val="22"/>
          <w:szCs w:val="22"/>
        </w:rPr>
        <w:t xml:space="preserve">3-jadval. DeFi va Web3 ekotizimining asosiy komponentlari</w:t>
      </w:r>
    </w:p>
    <w:p>
      <w:pPr>
        <w:spacing w:after="120" w:line="360" w:lineRule="auto"/>
        <w:jc w:val="both"/>
        <w:ind w:firstLine="709"/>
      </w:pPr>
      <w:r>
        <w:rPr>
          <w:rFonts w:ascii="Times New Roman" w:hAnsi="Times New Roman" w:cs="Times New Roman"/>
          <w:sz w:val="28"/>
          <w:szCs w:val="28"/>
        </w:rPr>
        <w:t xml:space="preserve">Bozor kapitalizatsiyasi nuqtai nazaridan kriptovalyuta sohasida hali ham Bitcoin yetakchi o'rinni egallaydi, undan keyin Ethereum turadi:</w:t>
      </w:r>
    </w:p>
    <w:p>
      <w:pPr>
        <w:spacing w:before="120" w:after="40"/>
        <w:jc w:val="center"/>
      </w:pPr>
      <w:r>
        <w:drawing>
          <wp:inline distT="0" distB="0" distL="0" distR="0">
            <wp:extent cx="5580000" cy="3100000"/>
            <wp:effectExtent l="0" t="0" r="0" b="0"/>
            <wp:docPr id="106" name="market_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market_pie"/>
                    <pic:cNvPicPr/>
                  </pic:nvPicPr>
                  <pic:blipFill>
                    <a:blip r:embed="rId106"/>
                    <a:stretch>
                      <a:fillRect/>
                    </a:stretch>
                  </pic:blipFill>
                  <pic:spPr>
                    <a:xfrm>
                      <a:off x="0" y="0"/>
                      <a:ext cx="5580000" cy="3100000"/>
                    </a:xfrm>
                    <a:prstGeom prst="rect">
                      <a:avLst/>
                    </a:prstGeom>
                  </pic:spPr>
                </pic:pic>
              </a:graphicData>
            </a:graphic>
          </wp:inline>
        </w:drawing>
      </w:r>
    </w:p>
    <w:p>
      <w:pPr>
        <w:spacing w:after="160"/>
        <w:jc w:val="center"/>
      </w:pPr>
      <w:r>
        <w:rPr>
          <w:rFonts w:ascii="Times New Roman" w:hAnsi="Times New Roman" w:cs="Times New Roman"/>
          <w:i/>
          <w:iCs/>
          <w:color w:val="555555"/>
          <w:sz w:val="22"/>
          <w:szCs w:val="22"/>
        </w:rPr>
        <w:t xml:space="preserve">6-rasm. Kripto bozori kapitalizatsiyasi ulushi</w:t>
      </w:r>
    </w:p>
    <w:p>
      <w:pPr>
        <w:spacing w:after="120" w:line="360" w:lineRule="auto"/>
        <w:jc w:val="both"/>
        <w:ind w:firstLine="709"/>
      </w:pPr>
      <w:r>
        <w:rPr>
          <w:rFonts w:ascii="Times New Roman" w:hAnsi="Times New Roman" w:cs="Times New Roman"/>
          <w:sz w:val="28"/>
          <w:szCs w:val="28"/>
        </w:rPr>
        <w:t xml:space="preserve">DeFi ning afzalliklari — ochiqlik, vositachi xarajatlarining yo'qligi va global mavjudlikdir. Kamchiliklari esa — smart-kontrakt zaifliklari, yuqori volatillik va tartibga solish (regulyatsiya) noaniqligi bilan bog'liq.</w:t>
      </w:r>
    </w:p>
    <w:p>
      <w:r>
        <w:br w:type="page"/>
      </w:r>
    </w:p>
    <w:p>
      <w:pPr>
        <w:pStyle w:val="1"/>
        <w:spacing w:before="240" w:after="120"/>
      </w:pPr>
      <w:r>
        <w:rPr>
          <w:rFonts w:ascii="Times New Roman" w:hAnsi="Times New Roman" w:cs="Times New Roman"/>
          <w:b/>
          <w:bCs/>
          <w:sz w:val="30"/>
          <w:szCs w:val="30"/>
        </w:rPr>
        <w:t xml:space="preserve">AMALIY QISM</w:t>
      </w:r>
    </w:p>
    <w:p>
      <w:pPr>
        <w:spacing w:after="120" w:line="360" w:lineRule="auto"/>
        <w:jc w:val="both"/>
        <w:ind w:firstLine="709"/>
      </w:pPr>
      <w:r>
        <w:rPr>
          <w:rFonts w:ascii="Times New Roman" w:hAnsi="Times New Roman" w:cs="Times New Roman"/>
          <w:sz w:val="28"/>
          <w:szCs w:val="28"/>
        </w:rPr>
        <w:t xml:space="preserve">Amaliy qism doirasida hash funksiyaning blockchain dagi rolini sodda misolda ko'rib chiqamiz. Quyidagi Python kodi matnning SHA-256 hashini hisoblaydi va 'ko'chki effekti'ni — kirishning bitta belgisi o'zgarganda hash butunlay o'zgarishini ko'rsatadi:</w:t>
      </w:r>
    </w:p>
    <w:p>
      <w:pPr>
        <w:spacing w:after="0" w:line="240" w:lineRule="auto"/>
        <w:ind w:left="709"/>
        <w:shd w:val="clear" w:color="auto" w:fill="F2F2F2"/>
      </w:pPr>
      <w:r>
        <w:rPr>
          <w:rFonts w:ascii="Courier New" w:hAnsi="Courier New" w:cs="Courier New"/>
          <w:sz w:val="22"/>
          <w:szCs w:val="22"/>
        </w:rPr>
        <w:t xml:space="preserve">import hashlib</w:t>
      </w:r>
    </w:p>
    <w:p>
      <w:pPr>
        <w:spacing w:after="0" w:line="240" w:lineRule="auto"/>
        <w:ind w:left="709"/>
        <w:shd w:val="clear" w:color="auto" w:fill="F2F2F2"/>
      </w:pPr>
      <w:r>
        <w:rPr>
          <w:rFonts w:ascii="Courier New" w:hAnsi="Courier New" w:cs="Courier New"/>
          <w:sz w:val="22"/>
          <w:szCs w:val="22"/>
        </w:rPr>
        <w:t xml:space="preserve"/>
      </w:r>
    </w:p>
    <w:p>
      <w:pPr>
        <w:spacing w:after="0" w:line="240" w:lineRule="auto"/>
        <w:ind w:left="709"/>
        <w:shd w:val="clear" w:color="auto" w:fill="F2F2F2"/>
      </w:pPr>
      <w:r>
        <w:rPr>
          <w:rFonts w:ascii="Courier New" w:hAnsi="Courier New" w:cs="Courier New"/>
          <w:sz w:val="22"/>
          <w:szCs w:val="22"/>
        </w:rPr>
        <w:t xml:space="preserve">def hash256(matn):</w:t>
      </w:r>
    </w:p>
    <w:p>
      <w:pPr>
        <w:spacing w:after="0" w:line="240" w:lineRule="auto"/>
        <w:ind w:left="709"/>
        <w:shd w:val="clear" w:color="auto" w:fill="F2F2F2"/>
      </w:pPr>
      <w:r>
        <w:rPr>
          <w:rFonts w:ascii="Courier New" w:hAnsi="Courier New" w:cs="Courier New"/>
          <w:sz w:val="22"/>
          <w:szCs w:val="22"/>
        </w:rPr>
        <w:t xml:space="preserve">    return hashlib.sha256(matn.encode()).hexdigest()</w:t>
      </w:r>
    </w:p>
    <w:p>
      <w:pPr>
        <w:spacing w:after="0" w:line="240" w:lineRule="auto"/>
        <w:ind w:left="709"/>
        <w:shd w:val="clear" w:color="auto" w:fill="F2F2F2"/>
      </w:pPr>
      <w:r>
        <w:rPr>
          <w:rFonts w:ascii="Courier New" w:hAnsi="Courier New" w:cs="Courier New"/>
          <w:sz w:val="22"/>
          <w:szCs w:val="22"/>
        </w:rPr>
        <w:t xml:space="preserve"/>
      </w:r>
    </w:p>
    <w:p>
      <w:pPr>
        <w:spacing w:after="0" w:line="240" w:lineRule="auto"/>
        <w:ind w:left="709"/>
        <w:shd w:val="clear" w:color="auto" w:fill="F2F2F2"/>
      </w:pPr>
      <w:r>
        <w:rPr>
          <w:rFonts w:ascii="Courier New" w:hAnsi="Courier New" w:cs="Courier New"/>
          <w:sz w:val="22"/>
          <w:szCs w:val="22"/>
        </w:rPr>
        <w:t xml:space="preserve">print(hash256('Blockchain'))</w:t>
      </w:r>
    </w:p>
    <w:p>
      <w:pPr>
        <w:spacing w:after="0" w:line="240" w:lineRule="auto"/>
        <w:ind w:left="709"/>
        <w:shd w:val="clear" w:color="auto" w:fill="F2F2F2"/>
      </w:pPr>
      <w:r>
        <w:rPr>
          <w:rFonts w:ascii="Courier New" w:hAnsi="Courier New" w:cs="Courier New"/>
          <w:sz w:val="22"/>
          <w:szCs w:val="22"/>
        </w:rPr>
        <w:t xml:space="preserve">print(hash256('blockchain'))  # faqat 1 harf farqi</w:t>
      </w:r>
    </w:p>
    <w:p>
      <w:pPr>
        <w:spacing w:after="120"/>
      </w:pPr>
    </w:p>
    <w:p>
      <w:pPr>
        <w:spacing w:after="120" w:line="360" w:lineRule="auto"/>
        <w:jc w:val="both"/>
        <w:ind w:firstLine="709"/>
      </w:pPr>
      <w:r>
        <w:rPr>
          <w:rFonts w:ascii="Times New Roman" w:hAnsi="Times New Roman" w:cs="Times New Roman"/>
          <w:sz w:val="28"/>
          <w:szCs w:val="28"/>
        </w:rPr>
        <w:t xml:space="preserve">Ushbu kod ishga tushirilganda ikki hash butunlay boshqacha bo'ladi, garchi kirishlar deyarli bir xil bo'lsa-da. Aynan shu xususiyat tufayli blokdagi bironta belgini sezdirmasdan o'zgartirib bo'lmaydi — har qanday o'zgarish hashni keskin o'zgartiradi va soxtalashtirish darhol aniqlanadi.</w:t>
      </w:r>
    </w:p>
    <w:p>
      <w:pPr>
        <w:spacing w:after="120" w:line="360" w:lineRule="auto"/>
        <w:jc w:val="both"/>
        <w:ind w:firstLine="709"/>
      </w:pPr>
      <w:r>
        <w:rPr>
          <w:rFonts w:ascii="Times New Roman" w:hAnsi="Times New Roman" w:cs="Times New Roman"/>
          <w:sz w:val="28"/>
          <w:szCs w:val="28"/>
        </w:rPr>
        <w:t xml:space="preserve">Quyidagi jadvalda blockchain turlari va ularning qo'llanilish sohalari keltirilgan, bu texnologiyaning faqat kriptovalyuta bilan cheklanmasligini ko'rsatadi:</w:t>
      </w:r>
    </w:p>
    <w:tbl>
      <w:tblPr>
        <w:tblStyle w:val="a3"/>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800"/>
        <w:gridCol w:w="3100"/>
        <w:gridCol w:w="3100"/>
      </w:tblGrid>
      <w:tr>
        <w:tc>
          <w:tcPr>
            <w:tcW w:w="28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Tur</w:t>
            </w:r>
          </w:p>
        </w:tc>
        <w:tc>
          <w:tcPr>
            <w:tcW w:w="31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Kirish huquqi</w:t>
            </w:r>
          </w:p>
        </w:tc>
        <w:tc>
          <w:tcPr>
            <w:tcW w:w="3100" w:type="dxa"/>
            <w:shd w:val="clear" w:color="auto" w:fill="F7931A"/>
            <w:vAlign w:val="center"/>
          </w:tcPr>
          <w:p>
            <w:pPr>
              <w:spacing w:after="0" w:line="264" w:lineRule="auto"/>
              <w:jc w:val="center"/>
            </w:pPr>
            <w:r>
              <w:rPr>
                <w:rFonts w:ascii="Times New Roman" w:hAnsi="Times New Roman" w:cs="Times New Roman"/>
                <w:b/>
                <w:bCs/>
                <w:color w:val="FFFFFF"/>
                <w:sz w:val="24"/>
                <w:szCs w:val="24"/>
              </w:rPr>
              <w:t xml:space="preserve">Qo'llanilishi</w:t>
            </w:r>
          </w:p>
        </w:tc>
      </w:tr>
      <w:tr>
        <w:tc>
          <w:tcPr>
            <w:tcW w:w="2800" w:type="dxa"/>
            <w:vAlign w:val="center"/>
          </w:tcPr>
          <w:p>
            <w:pPr>
              <w:spacing w:after="0" w:line="264" w:lineRule="auto"/>
              <w:jc w:val="center"/>
            </w:pPr>
            <w:r>
              <w:rPr>
                <w:rFonts w:ascii="Times New Roman" w:hAnsi="Times New Roman" w:cs="Times New Roman"/>
                <w:sz w:val="24"/>
                <w:szCs w:val="24"/>
              </w:rPr>
              <w:t xml:space="preserve">Ochiq (Public)</w:t>
            </w:r>
          </w:p>
        </w:tc>
        <w:tc>
          <w:tcPr>
            <w:tcW w:w="3100" w:type="dxa"/>
            <w:vAlign w:val="center"/>
          </w:tcPr>
          <w:p>
            <w:pPr>
              <w:spacing w:after="0" w:line="264" w:lineRule="auto"/>
              <w:jc w:val="center"/>
            </w:pPr>
            <w:r>
              <w:rPr>
                <w:rFonts w:ascii="Times New Roman" w:hAnsi="Times New Roman" w:cs="Times New Roman"/>
                <w:sz w:val="24"/>
                <w:szCs w:val="24"/>
              </w:rPr>
              <w:t xml:space="preserve">Hamma uchun</w:t>
            </w:r>
          </w:p>
        </w:tc>
        <w:tc>
          <w:tcPr>
            <w:tcW w:w="3100" w:type="dxa"/>
            <w:vAlign w:val="center"/>
          </w:tcPr>
          <w:p>
            <w:pPr>
              <w:spacing w:after="0" w:line="264" w:lineRule="auto"/>
              <w:jc w:val="center"/>
            </w:pPr>
            <w:r>
              <w:rPr>
                <w:rFonts w:ascii="Times New Roman" w:hAnsi="Times New Roman" w:cs="Times New Roman"/>
                <w:sz w:val="24"/>
                <w:szCs w:val="24"/>
              </w:rPr>
              <w:t xml:space="preserve">Bitcoin, Ethereum</w:t>
            </w:r>
          </w:p>
        </w:tc>
      </w:tr>
      <w:tr>
        <w:tc>
          <w:tcPr>
            <w:tcW w:w="2800" w:type="dxa"/>
            <w:vAlign w:val="center"/>
          </w:tcPr>
          <w:p>
            <w:pPr>
              <w:spacing w:after="0" w:line="264" w:lineRule="auto"/>
              <w:jc w:val="center"/>
            </w:pPr>
            <w:r>
              <w:rPr>
                <w:rFonts w:ascii="Times New Roman" w:hAnsi="Times New Roman" w:cs="Times New Roman"/>
                <w:sz w:val="24"/>
                <w:szCs w:val="24"/>
              </w:rPr>
              <w:t xml:space="preserve">Yopiq (Private)</w:t>
            </w:r>
          </w:p>
        </w:tc>
        <w:tc>
          <w:tcPr>
            <w:tcW w:w="3100" w:type="dxa"/>
            <w:vAlign w:val="center"/>
          </w:tcPr>
          <w:p>
            <w:pPr>
              <w:spacing w:after="0" w:line="264" w:lineRule="auto"/>
              <w:jc w:val="center"/>
            </w:pPr>
            <w:r>
              <w:rPr>
                <w:rFonts w:ascii="Times New Roman" w:hAnsi="Times New Roman" w:cs="Times New Roman"/>
                <w:sz w:val="24"/>
                <w:szCs w:val="24"/>
              </w:rPr>
              <w:t xml:space="preserve">Cheklangan</w:t>
            </w:r>
          </w:p>
        </w:tc>
        <w:tc>
          <w:tcPr>
            <w:tcW w:w="3100" w:type="dxa"/>
            <w:vAlign w:val="center"/>
          </w:tcPr>
          <w:p>
            <w:pPr>
              <w:spacing w:after="0" w:line="264" w:lineRule="auto"/>
              <w:jc w:val="center"/>
            </w:pPr>
            <w:r>
              <w:rPr>
                <w:rFonts w:ascii="Times New Roman" w:hAnsi="Times New Roman" w:cs="Times New Roman"/>
                <w:sz w:val="24"/>
                <w:szCs w:val="24"/>
              </w:rPr>
              <w:t xml:space="preserve">Korxona ichki tizimlari</w:t>
            </w:r>
          </w:p>
        </w:tc>
      </w:tr>
      <w:tr>
        <w:tc>
          <w:tcPr>
            <w:tcW w:w="2800" w:type="dxa"/>
            <w:vAlign w:val="center"/>
          </w:tcPr>
          <w:p>
            <w:pPr>
              <w:spacing w:after="0" w:line="264" w:lineRule="auto"/>
              <w:jc w:val="center"/>
            </w:pPr>
            <w:r>
              <w:rPr>
                <w:rFonts w:ascii="Times New Roman" w:hAnsi="Times New Roman" w:cs="Times New Roman"/>
                <w:sz w:val="24"/>
                <w:szCs w:val="24"/>
              </w:rPr>
              <w:t xml:space="preserve">Konsorsium</w:t>
            </w:r>
          </w:p>
        </w:tc>
        <w:tc>
          <w:tcPr>
            <w:tcW w:w="3100" w:type="dxa"/>
            <w:vAlign w:val="center"/>
          </w:tcPr>
          <w:p>
            <w:pPr>
              <w:spacing w:after="0" w:line="264" w:lineRule="auto"/>
              <w:jc w:val="center"/>
            </w:pPr>
            <w:r>
              <w:rPr>
                <w:rFonts w:ascii="Times New Roman" w:hAnsi="Times New Roman" w:cs="Times New Roman"/>
                <w:sz w:val="24"/>
                <w:szCs w:val="24"/>
              </w:rPr>
              <w:t xml:space="preserve">Tanlangan a'zolar</w:t>
            </w:r>
          </w:p>
        </w:tc>
        <w:tc>
          <w:tcPr>
            <w:tcW w:w="3100" w:type="dxa"/>
            <w:vAlign w:val="center"/>
          </w:tcPr>
          <w:p>
            <w:pPr>
              <w:spacing w:after="0" w:line="264" w:lineRule="auto"/>
              <w:jc w:val="center"/>
            </w:pPr>
            <w:r>
              <w:rPr>
                <w:rFonts w:ascii="Times New Roman" w:hAnsi="Times New Roman" w:cs="Times New Roman"/>
                <w:sz w:val="24"/>
                <w:szCs w:val="24"/>
              </w:rPr>
              <w:t xml:space="preserve">Banklararo hisob-kitob</w:t>
            </w:r>
          </w:p>
        </w:tc>
      </w:tr>
      <w:p/>
    </w:tbl>
    <w:p>
      <w:pPr>
        <w:spacing w:before="60" w:after="200"/>
        <w:jc w:val="center"/>
      </w:pPr>
      <w:r>
        <w:rPr>
          <w:rFonts w:ascii="Times New Roman" w:hAnsi="Times New Roman" w:cs="Times New Roman"/>
          <w:i/>
          <w:iCs/>
          <w:color w:val="555555"/>
          <w:sz w:val="22"/>
          <w:szCs w:val="22"/>
        </w:rPr>
        <w:t xml:space="preserve">4-jadval. Blockchain turlari</w:t>
      </w:r>
    </w:p>
    <w:p>
      <w:r>
        <w:br w:type="page"/>
      </w:r>
    </w:p>
    <w:p>
      <w:pPr>
        <w:pStyle w:val="1"/>
        <w:spacing w:before="240" w:after="120"/>
      </w:pPr>
      <w:r>
        <w:rPr>
          <w:rFonts w:ascii="Times New Roman" w:hAnsi="Times New Roman" w:cs="Times New Roman"/>
          <w:b/>
          <w:bCs/>
          <w:sz w:val="30"/>
          <w:szCs w:val="30"/>
        </w:rPr>
        <w:t xml:space="preserve">XULOSA</w:t>
      </w:r>
    </w:p>
    <w:p>
      <w:pPr>
        <w:spacing w:after="120" w:line="360" w:lineRule="auto"/>
        <w:jc w:val="both"/>
        <w:ind w:firstLine="709"/>
      </w:pPr>
      <w:r>
        <w:rPr>
          <w:rFonts w:ascii="Times New Roman" w:hAnsi="Times New Roman" w:cs="Times New Roman"/>
          <w:sz w:val="28"/>
          <w:szCs w:val="28"/>
        </w:rPr>
        <w:t xml:space="preserve">Ushbu mustaqil ish doirasida blockchain texnologiyasi va uning birinchi muvaffaqiyatli tatbig'i bo'lgan Bitcoin atroflicha tahlil qilindi. Texnologiyaning kriptografik asoslari, konsensus mexanizmlari, smart-kontraktlar va DeFi ekotizimi ko'rib chiqildi.</w:t>
      </w:r>
    </w:p>
    <w:p>
      <w:pPr>
        <w:spacing w:after="120" w:line="360" w:lineRule="auto"/>
        <w:jc w:val="both"/>
        <w:ind w:firstLine="709"/>
      </w:pPr>
      <w:r>
        <w:rPr>
          <w:rFonts w:ascii="Times New Roman" w:hAnsi="Times New Roman" w:cs="Times New Roman"/>
          <w:sz w:val="28"/>
          <w:szCs w:val="28"/>
        </w:rPr>
        <w:t xml:space="preserve">Olib borilgan tahlil natijasida quyidagi xulosalarga kelindi. Birinchidan, blockchain ning buzib bo'lmasligi sehr emas, balki hash funksiyalar, Merkle daraxti va raqamli imzo kabi kriptografik vositalarning oqilona birikmasi natijasidir. Har bir blokning oldingi blok bilan hash orqali bog'lanishi ma'lumotlarning yaxlitligini matematik jihatdan kafolatlaydi.</w:t>
      </w:r>
    </w:p>
    <w:p>
      <w:pPr>
        <w:spacing w:after="120" w:line="360" w:lineRule="auto"/>
        <w:jc w:val="both"/>
        <w:ind w:firstLine="709"/>
      </w:pPr>
      <w:r>
        <w:rPr>
          <w:rFonts w:ascii="Times New Roman" w:hAnsi="Times New Roman" w:cs="Times New Roman"/>
          <w:sz w:val="28"/>
          <w:szCs w:val="28"/>
        </w:rPr>
        <w:t xml:space="preserve">Ikkinchidan, Ethereum ning PoW dan PoS ga o'tishi texnologiyaning ekologik barqarorlik tomon rivojlanayotganini ko'rsatadi. Shaxsiy fikrimcha, smart-kontraktlar va DeFi kelajakda an'anaviy moliya tizimini sezilarli darajada o'zgartiradi, biroq buning uchun xavfsizlik va tartibga solish masalalari hal qilinishi shart. Uchinchidan, blockchain ning ahamiyati kriptovalyutadan ancha keng — u logistika, sog'liqni saqlash va davlat boshqaruvi kabi sohalarda shaffoflik va ishonchni ta'minlovchi kuchli vositadir. Umuman olganda, blockchain raqamli ishonchni markazlashtirilmagan tarzda ta'minlovchi fundamental texnologiya sifatida kelajakda yanada keng qo'llaniladi.</w:t>
      </w:r>
    </w:p>
    <w:p>
      <w:r>
        <w:br w:type="page"/>
      </w:r>
    </w:p>
    <w:p>
      <w:pPr>
        <w:pStyle w:val="1"/>
        <w:spacing w:before="240" w:after="120"/>
      </w:pPr>
      <w:r>
        <w:rPr>
          <w:rFonts w:ascii="Times New Roman" w:hAnsi="Times New Roman" w:cs="Times New Roman"/>
          <w:b/>
          <w:bCs/>
          <w:sz w:val="30"/>
          <w:szCs w:val="30"/>
        </w:rPr>
        <w:t xml:space="preserve">FOYDALANILGAN ADABIYOTLAR</w:t>
      </w:r>
    </w:p>
    <w:p>
      <w:pPr>
        <w:spacing w:after="80" w:line="360" w:lineRule="auto"/>
        <w:jc w:val="both"/>
      </w:pPr>
      <w:r>
        <w:rPr>
          <w:rFonts w:ascii="Times New Roman" w:hAnsi="Times New Roman" w:cs="Times New Roman"/>
          <w:sz w:val="28"/>
          <w:szCs w:val="28"/>
        </w:rPr>
        <w:t xml:space="preserve">1. Nakamoto S. Bitcoin: A Peer-to-Peer Electronic Cash System. — bitcoin.org, 2008.</w:t>
      </w:r>
    </w:p>
    <w:p>
      <w:pPr>
        <w:spacing w:after="80" w:line="360" w:lineRule="auto"/>
        <w:jc w:val="both"/>
      </w:pPr>
      <w:r>
        <w:rPr>
          <w:rFonts w:ascii="Times New Roman" w:hAnsi="Times New Roman" w:cs="Times New Roman"/>
          <w:sz w:val="28"/>
          <w:szCs w:val="28"/>
        </w:rPr>
        <w:t xml:space="preserve">2. Antonopoulos A.M. Mastering Bitcoin: Programming the Open Blockchain. 2nd ed. — O'Reilly, 2017.</w:t>
      </w:r>
    </w:p>
    <w:p>
      <w:pPr>
        <w:spacing w:after="80" w:line="360" w:lineRule="auto"/>
        <w:jc w:val="both"/>
      </w:pPr>
      <w:r>
        <w:rPr>
          <w:rFonts w:ascii="Times New Roman" w:hAnsi="Times New Roman" w:cs="Times New Roman"/>
          <w:sz w:val="28"/>
          <w:szCs w:val="28"/>
        </w:rPr>
        <w:t xml:space="preserve">3. Antonopoulos A.M., Wood G. Mastering Ethereum: Building Smart Contracts and DApps. — O'Reilly, 2018.</w:t>
      </w:r>
    </w:p>
    <w:p>
      <w:pPr>
        <w:spacing w:after="80" w:line="360" w:lineRule="auto"/>
        <w:jc w:val="both"/>
      </w:pPr>
      <w:r>
        <w:rPr>
          <w:rFonts w:ascii="Times New Roman" w:hAnsi="Times New Roman" w:cs="Times New Roman"/>
          <w:sz w:val="28"/>
          <w:szCs w:val="28"/>
        </w:rPr>
        <w:t xml:space="preserve">4. Ethereum Foundation. Ethereum Documentation. — ethereum.org/developers.</w:t>
      </w:r>
    </w:p>
    <w:p>
      <w:pPr>
        <w:spacing w:after="80" w:line="360" w:lineRule="auto"/>
        <w:jc w:val="both"/>
      </w:pPr>
      <w:r>
        <w:rPr>
          <w:rFonts w:ascii="Times New Roman" w:hAnsi="Times New Roman" w:cs="Times New Roman"/>
          <w:sz w:val="28"/>
          <w:szCs w:val="28"/>
        </w:rPr>
        <w:t xml:space="preserve">5. Narayanan A. va b. Bitcoin and Cryptocurrency Technologies. — Princeton University Press, 2016.</w:t>
      </w:r>
    </w:p>
    <w:p>
      <w:pPr>
        <w:spacing w:after="80" w:line="360" w:lineRule="auto"/>
        <w:jc w:val="both"/>
      </w:pPr>
      <w:r>
        <w:rPr>
          <w:rFonts w:ascii="Times New Roman" w:hAnsi="Times New Roman" w:cs="Times New Roman"/>
          <w:sz w:val="28"/>
          <w:szCs w:val="28"/>
        </w:rPr>
        <w:t xml:space="preserve">6. Solidity Documentation. — docs.soliditylang.org.</w:t>
      </w:r>
    </w:p>
    <w:p>
      <w:pPr>
        <w:spacing w:after="80" w:line="360" w:lineRule="auto"/>
        <w:jc w:val="both"/>
      </w:pPr>
      <w:r>
        <w:rPr>
          <w:rFonts w:ascii="Times New Roman" w:hAnsi="Times New Roman" w:cs="Times New Roman"/>
          <w:sz w:val="28"/>
          <w:szCs w:val="28"/>
        </w:rPr>
        <w:t xml:space="preserve">7. DeFiLlama. Total Value Locked (TVL) statistics. — defillama.com.</w:t>
      </w:r>
    </w:p>
    <w:sectPr>
      <w:pgSz w:w="11906" w:h="16838"/>
      <w:pgMar w:top="1134" w:right="850" w:bottom="1134" w:left="1701"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Impact">
    <w:panose1 w:val="020B0806030902050204"/>
    <w:charset w:val="CC"/>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7D3D60"/>
    <w:multiLevelType w:val="multilevel"/>
    <w:tmpl w:val="A352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A28E1"/>
    <w:multiLevelType w:val="multilevel"/>
    <w:tmpl w:val="E8EE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039CB"/>
    <w:multiLevelType w:val="multilevel"/>
    <w:tmpl w:val="CC16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3420C"/>
    <w:multiLevelType w:val="multilevel"/>
    <w:tmpl w:val="2638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50A0F"/>
    <w:multiLevelType w:val="multilevel"/>
    <w:tmpl w:val="1C3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A27DD"/>
    <w:multiLevelType w:val="multilevel"/>
    <w:tmpl w:val="2C02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EB384C"/>
    <w:multiLevelType w:val="multilevel"/>
    <w:tmpl w:val="D9E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41CFB"/>
    <w:multiLevelType w:val="multilevel"/>
    <w:tmpl w:val="E69C8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A5EE4"/>
    <w:multiLevelType w:val="multilevel"/>
    <w:tmpl w:val="2ED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264A7"/>
    <w:multiLevelType w:val="multilevel"/>
    <w:tmpl w:val="3CE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8"/>
  </w:num>
  <w:num w:numId="4">
    <w:abstractNumId w:val="4"/>
  </w:num>
  <w:num w:numId="5">
    <w:abstractNumId w:val="1"/>
  </w:num>
  <w:num w:numId="6">
    <w:abstractNumId w:val="6"/>
  </w:num>
  <w:num w:numId="7">
    <w:abstractNumId w:val="2"/>
  </w:num>
  <w:num w:numId="8">
    <w:abstractNumId w:val="0"/>
  </w:num>
  <w:num w:numId="9">
    <w:abstractNumId w:val="5"/>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7D"/>
    <w:rsid w:val="00007FFA"/>
    <w:rsid w:val="000D690D"/>
    <w:rsid w:val="00100709"/>
    <w:rsid w:val="0011715B"/>
    <w:rsid w:val="0042483F"/>
    <w:rsid w:val="00465E89"/>
    <w:rsid w:val="00491544"/>
    <w:rsid w:val="0054765A"/>
    <w:rsid w:val="00553A88"/>
    <w:rsid w:val="006E0425"/>
    <w:rsid w:val="007414BF"/>
    <w:rsid w:val="00776B1B"/>
    <w:rsid w:val="007C1DE8"/>
    <w:rsid w:val="007C3E19"/>
    <w:rsid w:val="00873216"/>
    <w:rsid w:val="008979BD"/>
    <w:rsid w:val="008B0223"/>
    <w:rsid w:val="008D7894"/>
    <w:rsid w:val="00916387"/>
    <w:rsid w:val="00980319"/>
    <w:rsid w:val="009859C7"/>
    <w:rsid w:val="00A30831"/>
    <w:rsid w:val="00A8795E"/>
    <w:rsid w:val="00AB4C91"/>
    <w:rsid w:val="00AD4BDC"/>
    <w:rsid w:val="00B55A16"/>
    <w:rsid w:val="00C0071F"/>
    <w:rsid w:val="00C7197D"/>
    <w:rsid w:val="00CC3D7E"/>
    <w:rsid w:val="00CC652B"/>
    <w:rsid w:val="00CF45C4"/>
    <w:rsid w:val="00E16DA0"/>
    <w:rsid w:val="00E41D70"/>
    <w:rsid w:val="00F3363C"/>
    <w:rsid w:val="00FB01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0A712"/>
  <w15:chartTrackingRefBased/>
  <w15:docId w15:val="{43058A0E-2D78-4885-AD72-71E51A37E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41D7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C7197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C719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7197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C7197D"/>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7197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C7197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7197D"/>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C7197D"/>
    <w:rPr>
      <w:rFonts w:ascii="Times New Roman" w:eastAsia="Times New Roman" w:hAnsi="Times New Roman" w:cs="Times New Roman"/>
      <w:b/>
      <w:bCs/>
      <w:sz w:val="20"/>
      <w:szCs w:val="20"/>
      <w:lang w:eastAsia="ru-RU"/>
    </w:rPr>
  </w:style>
  <w:style w:type="paragraph" w:styleId="a3">
    <w:name w:val="Normal (Web)"/>
    <w:basedOn w:val="a"/>
    <w:uiPriority w:val="99"/>
    <w:unhideWhenUsed/>
    <w:rsid w:val="00C719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C7197D"/>
    <w:rPr>
      <w:rFonts w:ascii="Courier New" w:eastAsia="Times New Roman" w:hAnsi="Courier New" w:cs="Courier New"/>
      <w:sz w:val="20"/>
      <w:szCs w:val="20"/>
    </w:rPr>
  </w:style>
  <w:style w:type="character" w:styleId="a4">
    <w:name w:val="Strong"/>
    <w:basedOn w:val="a0"/>
    <w:uiPriority w:val="22"/>
    <w:qFormat/>
    <w:rsid w:val="00C7197D"/>
    <w:rPr>
      <w:b/>
      <w:bCs/>
    </w:rPr>
  </w:style>
  <w:style w:type="paragraph" w:styleId="a5">
    <w:name w:val="List Paragraph"/>
    <w:basedOn w:val="a"/>
    <w:uiPriority w:val="34"/>
    <w:qFormat/>
    <w:rsid w:val="00465E89"/>
    <w:pPr>
      <w:ind w:left="720"/>
      <w:contextualSpacing/>
    </w:pPr>
  </w:style>
  <w:style w:type="character" w:customStyle="1" w:styleId="y2iqfc">
    <w:name w:val="y2iqfc"/>
    <w:rsid w:val="00AD4BDC"/>
  </w:style>
  <w:style w:type="character" w:styleId="a6">
    <w:name w:val="Hyperlink"/>
    <w:basedOn w:val="a0"/>
    <w:uiPriority w:val="99"/>
    <w:unhideWhenUsed/>
    <w:rsid w:val="00AD4BDC"/>
    <w:rPr>
      <w:color w:val="0000FF"/>
      <w:u w:val="single"/>
    </w:rPr>
  </w:style>
  <w:style w:type="paragraph" w:styleId="HTML0">
    <w:name w:val="HTML Preformatted"/>
    <w:basedOn w:val="a"/>
    <w:link w:val="HTML1"/>
    <w:uiPriority w:val="99"/>
    <w:semiHidden/>
    <w:unhideWhenUsed/>
    <w:rsid w:val="00100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00709"/>
    <w:rPr>
      <w:rFonts w:ascii="Courier New" w:eastAsia="Times New Roman" w:hAnsi="Courier New" w:cs="Courier New"/>
      <w:sz w:val="20"/>
      <w:szCs w:val="20"/>
      <w:lang w:eastAsia="ru-RU"/>
    </w:rPr>
  </w:style>
  <w:style w:type="character" w:customStyle="1" w:styleId="hljs-subst">
    <w:name w:val="hljs-subst"/>
    <w:basedOn w:val="a0"/>
    <w:rsid w:val="00100709"/>
  </w:style>
  <w:style w:type="character" w:customStyle="1" w:styleId="hljs-attr">
    <w:name w:val="hljs-attr"/>
    <w:basedOn w:val="a0"/>
    <w:rsid w:val="00100709"/>
  </w:style>
  <w:style w:type="table" w:styleId="a7">
    <w:name w:val="Table Grid"/>
    <w:basedOn w:val="a1"/>
    <w:uiPriority w:val="39"/>
    <w:rsid w:val="00B55A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E41D70"/>
    <w:rPr>
      <w:rFonts w:asciiTheme="majorHAnsi" w:eastAsiaTheme="majorEastAsia" w:hAnsiTheme="majorHAnsi" w:cstheme="majorBidi"/>
      <w:color w:val="2F5496" w:themeColor="accent1" w:themeShade="BF"/>
      <w:sz w:val="32"/>
      <w:szCs w:val="32"/>
    </w:rPr>
  </w:style>
  <w:style w:type="character" w:styleId="a8">
    <w:name w:val="Emphasis"/>
    <w:basedOn w:val="a0"/>
    <w:uiPriority w:val="20"/>
    <w:qFormat/>
    <w:rsid w:val="008732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216625">
      <w:bodyDiv w:val="1"/>
      <w:marLeft w:val="0"/>
      <w:marRight w:val="0"/>
      <w:marTop w:val="0"/>
      <w:marBottom w:val="0"/>
      <w:divBdr>
        <w:top w:val="none" w:sz="0" w:space="0" w:color="auto"/>
        <w:left w:val="none" w:sz="0" w:space="0" w:color="auto"/>
        <w:bottom w:val="none" w:sz="0" w:space="0" w:color="auto"/>
        <w:right w:val="none" w:sz="0" w:space="0" w:color="auto"/>
      </w:divBdr>
    </w:div>
    <w:div w:id="315495658">
      <w:bodyDiv w:val="1"/>
      <w:marLeft w:val="0"/>
      <w:marRight w:val="0"/>
      <w:marTop w:val="0"/>
      <w:marBottom w:val="0"/>
      <w:divBdr>
        <w:top w:val="none" w:sz="0" w:space="0" w:color="auto"/>
        <w:left w:val="none" w:sz="0" w:space="0" w:color="auto"/>
        <w:bottom w:val="none" w:sz="0" w:space="0" w:color="auto"/>
        <w:right w:val="none" w:sz="0" w:space="0" w:color="auto"/>
      </w:divBdr>
      <w:divsChild>
        <w:div w:id="1368026765">
          <w:marLeft w:val="0"/>
          <w:marRight w:val="0"/>
          <w:marTop w:val="0"/>
          <w:marBottom w:val="0"/>
          <w:divBdr>
            <w:top w:val="none" w:sz="0" w:space="0" w:color="auto"/>
            <w:left w:val="none" w:sz="0" w:space="0" w:color="auto"/>
            <w:bottom w:val="none" w:sz="0" w:space="0" w:color="auto"/>
            <w:right w:val="none" w:sz="0" w:space="0" w:color="auto"/>
          </w:divBdr>
          <w:divsChild>
            <w:div w:id="1147865384">
              <w:marLeft w:val="0"/>
              <w:marRight w:val="0"/>
              <w:marTop w:val="0"/>
              <w:marBottom w:val="0"/>
              <w:divBdr>
                <w:top w:val="none" w:sz="0" w:space="0" w:color="auto"/>
                <w:left w:val="none" w:sz="0" w:space="0" w:color="auto"/>
                <w:bottom w:val="none" w:sz="0" w:space="0" w:color="auto"/>
                <w:right w:val="none" w:sz="0" w:space="0" w:color="auto"/>
              </w:divBdr>
              <w:divsChild>
                <w:div w:id="32778088">
                  <w:marLeft w:val="0"/>
                  <w:marRight w:val="0"/>
                  <w:marTop w:val="0"/>
                  <w:marBottom w:val="0"/>
                  <w:divBdr>
                    <w:top w:val="none" w:sz="0" w:space="0" w:color="auto"/>
                    <w:left w:val="none" w:sz="0" w:space="0" w:color="auto"/>
                    <w:bottom w:val="none" w:sz="0" w:space="0" w:color="auto"/>
                    <w:right w:val="none" w:sz="0" w:space="0" w:color="auto"/>
                  </w:divBdr>
                  <w:divsChild>
                    <w:div w:id="155922585">
                      <w:marLeft w:val="0"/>
                      <w:marRight w:val="0"/>
                      <w:marTop w:val="0"/>
                      <w:marBottom w:val="0"/>
                      <w:divBdr>
                        <w:top w:val="none" w:sz="0" w:space="0" w:color="auto"/>
                        <w:left w:val="none" w:sz="0" w:space="0" w:color="auto"/>
                        <w:bottom w:val="none" w:sz="0" w:space="0" w:color="auto"/>
                        <w:right w:val="none" w:sz="0" w:space="0" w:color="auto"/>
                      </w:divBdr>
                    </w:div>
                  </w:divsChild>
                </w:div>
                <w:div w:id="114242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538535">
      <w:bodyDiv w:val="1"/>
      <w:marLeft w:val="0"/>
      <w:marRight w:val="0"/>
      <w:marTop w:val="0"/>
      <w:marBottom w:val="0"/>
      <w:divBdr>
        <w:top w:val="none" w:sz="0" w:space="0" w:color="auto"/>
        <w:left w:val="none" w:sz="0" w:space="0" w:color="auto"/>
        <w:bottom w:val="none" w:sz="0" w:space="0" w:color="auto"/>
        <w:right w:val="none" w:sz="0" w:space="0" w:color="auto"/>
      </w:divBdr>
      <w:divsChild>
        <w:div w:id="1812287904">
          <w:marLeft w:val="0"/>
          <w:marRight w:val="0"/>
          <w:marTop w:val="0"/>
          <w:marBottom w:val="0"/>
          <w:divBdr>
            <w:top w:val="none" w:sz="0" w:space="0" w:color="auto"/>
            <w:left w:val="none" w:sz="0" w:space="0" w:color="auto"/>
            <w:bottom w:val="none" w:sz="0" w:space="0" w:color="auto"/>
            <w:right w:val="none" w:sz="0" w:space="0" w:color="auto"/>
          </w:divBdr>
          <w:divsChild>
            <w:div w:id="1051005082">
              <w:marLeft w:val="0"/>
              <w:marRight w:val="0"/>
              <w:marTop w:val="0"/>
              <w:marBottom w:val="0"/>
              <w:divBdr>
                <w:top w:val="none" w:sz="0" w:space="0" w:color="auto"/>
                <w:left w:val="none" w:sz="0" w:space="0" w:color="auto"/>
                <w:bottom w:val="none" w:sz="0" w:space="0" w:color="auto"/>
                <w:right w:val="none" w:sz="0" w:space="0" w:color="auto"/>
              </w:divBdr>
              <w:divsChild>
                <w:div w:id="2128891744">
                  <w:marLeft w:val="0"/>
                  <w:marRight w:val="0"/>
                  <w:marTop w:val="0"/>
                  <w:marBottom w:val="0"/>
                  <w:divBdr>
                    <w:top w:val="none" w:sz="0" w:space="0" w:color="auto"/>
                    <w:left w:val="none" w:sz="0" w:space="0" w:color="auto"/>
                    <w:bottom w:val="none" w:sz="0" w:space="0" w:color="auto"/>
                    <w:right w:val="none" w:sz="0" w:space="0" w:color="auto"/>
                  </w:divBdr>
                  <w:divsChild>
                    <w:div w:id="437067481">
                      <w:marLeft w:val="0"/>
                      <w:marRight w:val="0"/>
                      <w:marTop w:val="0"/>
                      <w:marBottom w:val="0"/>
                      <w:divBdr>
                        <w:top w:val="none" w:sz="0" w:space="0" w:color="auto"/>
                        <w:left w:val="none" w:sz="0" w:space="0" w:color="auto"/>
                        <w:bottom w:val="none" w:sz="0" w:space="0" w:color="auto"/>
                        <w:right w:val="none" w:sz="0" w:space="0" w:color="auto"/>
                      </w:divBdr>
                      <w:divsChild>
                        <w:div w:id="1502813899">
                          <w:marLeft w:val="0"/>
                          <w:marRight w:val="0"/>
                          <w:marTop w:val="0"/>
                          <w:marBottom w:val="0"/>
                          <w:divBdr>
                            <w:top w:val="none" w:sz="0" w:space="0" w:color="auto"/>
                            <w:left w:val="none" w:sz="0" w:space="0" w:color="auto"/>
                            <w:bottom w:val="none" w:sz="0" w:space="0" w:color="auto"/>
                            <w:right w:val="none" w:sz="0" w:space="0" w:color="auto"/>
                          </w:divBdr>
                          <w:divsChild>
                            <w:div w:id="1651592937">
                              <w:marLeft w:val="0"/>
                              <w:marRight w:val="0"/>
                              <w:marTop w:val="0"/>
                              <w:marBottom w:val="0"/>
                              <w:divBdr>
                                <w:top w:val="none" w:sz="0" w:space="0" w:color="auto"/>
                                <w:left w:val="none" w:sz="0" w:space="0" w:color="auto"/>
                                <w:bottom w:val="none" w:sz="0" w:space="0" w:color="auto"/>
                                <w:right w:val="none" w:sz="0" w:space="0" w:color="auto"/>
                              </w:divBdr>
                              <w:divsChild>
                                <w:div w:id="1820993068">
                                  <w:marLeft w:val="0"/>
                                  <w:marRight w:val="0"/>
                                  <w:marTop w:val="0"/>
                                  <w:marBottom w:val="0"/>
                                  <w:divBdr>
                                    <w:top w:val="none" w:sz="0" w:space="0" w:color="auto"/>
                                    <w:left w:val="none" w:sz="0" w:space="0" w:color="auto"/>
                                    <w:bottom w:val="none" w:sz="0" w:space="0" w:color="auto"/>
                                    <w:right w:val="none" w:sz="0" w:space="0" w:color="auto"/>
                                  </w:divBdr>
                                  <w:divsChild>
                                    <w:div w:id="1464927088">
                                      <w:marLeft w:val="0"/>
                                      <w:marRight w:val="0"/>
                                      <w:marTop w:val="0"/>
                                      <w:marBottom w:val="0"/>
                                      <w:divBdr>
                                        <w:top w:val="none" w:sz="0" w:space="0" w:color="auto"/>
                                        <w:left w:val="none" w:sz="0" w:space="0" w:color="auto"/>
                                        <w:bottom w:val="none" w:sz="0" w:space="0" w:color="auto"/>
                                        <w:right w:val="none" w:sz="0" w:space="0" w:color="auto"/>
                                      </w:divBdr>
                                    </w:div>
                                  </w:divsChild>
                                </w:div>
                                <w:div w:id="152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794923">
      <w:bodyDiv w:val="1"/>
      <w:marLeft w:val="0"/>
      <w:marRight w:val="0"/>
      <w:marTop w:val="0"/>
      <w:marBottom w:val="0"/>
      <w:divBdr>
        <w:top w:val="none" w:sz="0" w:space="0" w:color="auto"/>
        <w:left w:val="none" w:sz="0" w:space="0" w:color="auto"/>
        <w:bottom w:val="none" w:sz="0" w:space="0" w:color="auto"/>
        <w:right w:val="none" w:sz="0" w:space="0" w:color="auto"/>
      </w:divBdr>
      <w:divsChild>
        <w:div w:id="411435513">
          <w:marLeft w:val="0"/>
          <w:marRight w:val="0"/>
          <w:marTop w:val="0"/>
          <w:marBottom w:val="0"/>
          <w:divBdr>
            <w:top w:val="none" w:sz="0" w:space="0" w:color="auto"/>
            <w:left w:val="none" w:sz="0" w:space="0" w:color="auto"/>
            <w:bottom w:val="none" w:sz="0" w:space="0" w:color="auto"/>
            <w:right w:val="none" w:sz="0" w:space="0" w:color="auto"/>
          </w:divBdr>
        </w:div>
      </w:divsChild>
    </w:div>
    <w:div w:id="820777860">
      <w:bodyDiv w:val="1"/>
      <w:marLeft w:val="0"/>
      <w:marRight w:val="0"/>
      <w:marTop w:val="0"/>
      <w:marBottom w:val="0"/>
      <w:divBdr>
        <w:top w:val="none" w:sz="0" w:space="0" w:color="auto"/>
        <w:left w:val="none" w:sz="0" w:space="0" w:color="auto"/>
        <w:bottom w:val="none" w:sz="0" w:space="0" w:color="auto"/>
        <w:right w:val="none" w:sz="0" w:space="0" w:color="auto"/>
      </w:divBdr>
      <w:divsChild>
        <w:div w:id="1131173044">
          <w:marLeft w:val="0"/>
          <w:marRight w:val="0"/>
          <w:marTop w:val="0"/>
          <w:marBottom w:val="0"/>
          <w:divBdr>
            <w:top w:val="none" w:sz="0" w:space="0" w:color="auto"/>
            <w:left w:val="none" w:sz="0" w:space="0" w:color="auto"/>
            <w:bottom w:val="none" w:sz="0" w:space="0" w:color="auto"/>
            <w:right w:val="none" w:sz="0" w:space="0" w:color="auto"/>
          </w:divBdr>
          <w:divsChild>
            <w:div w:id="2037189167">
              <w:marLeft w:val="0"/>
              <w:marRight w:val="0"/>
              <w:marTop w:val="0"/>
              <w:marBottom w:val="0"/>
              <w:divBdr>
                <w:top w:val="none" w:sz="0" w:space="0" w:color="auto"/>
                <w:left w:val="none" w:sz="0" w:space="0" w:color="auto"/>
                <w:bottom w:val="none" w:sz="0" w:space="0" w:color="auto"/>
                <w:right w:val="none" w:sz="0" w:space="0" w:color="auto"/>
              </w:divBdr>
              <w:divsChild>
                <w:div w:id="13160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6146">
          <w:marLeft w:val="0"/>
          <w:marRight w:val="0"/>
          <w:marTop w:val="0"/>
          <w:marBottom w:val="0"/>
          <w:divBdr>
            <w:top w:val="none" w:sz="0" w:space="0" w:color="auto"/>
            <w:left w:val="none" w:sz="0" w:space="0" w:color="auto"/>
            <w:bottom w:val="none" w:sz="0" w:space="0" w:color="auto"/>
            <w:right w:val="none" w:sz="0" w:space="0" w:color="auto"/>
          </w:divBdr>
          <w:divsChild>
            <w:div w:id="492138654">
              <w:marLeft w:val="0"/>
              <w:marRight w:val="0"/>
              <w:marTop w:val="0"/>
              <w:marBottom w:val="0"/>
              <w:divBdr>
                <w:top w:val="none" w:sz="0" w:space="0" w:color="auto"/>
                <w:left w:val="none" w:sz="0" w:space="0" w:color="auto"/>
                <w:bottom w:val="none" w:sz="0" w:space="0" w:color="auto"/>
                <w:right w:val="none" w:sz="0" w:space="0" w:color="auto"/>
              </w:divBdr>
              <w:divsChild>
                <w:div w:id="14964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566218">
      <w:bodyDiv w:val="1"/>
      <w:marLeft w:val="0"/>
      <w:marRight w:val="0"/>
      <w:marTop w:val="0"/>
      <w:marBottom w:val="0"/>
      <w:divBdr>
        <w:top w:val="none" w:sz="0" w:space="0" w:color="auto"/>
        <w:left w:val="none" w:sz="0" w:space="0" w:color="auto"/>
        <w:bottom w:val="none" w:sz="0" w:space="0" w:color="auto"/>
        <w:right w:val="none" w:sz="0" w:space="0" w:color="auto"/>
      </w:divBdr>
      <w:divsChild>
        <w:div w:id="209876561">
          <w:marLeft w:val="0"/>
          <w:marRight w:val="0"/>
          <w:marTop w:val="0"/>
          <w:marBottom w:val="0"/>
          <w:divBdr>
            <w:top w:val="none" w:sz="0" w:space="0" w:color="auto"/>
            <w:left w:val="none" w:sz="0" w:space="0" w:color="auto"/>
            <w:bottom w:val="none" w:sz="0" w:space="0" w:color="auto"/>
            <w:right w:val="none" w:sz="0" w:space="0" w:color="auto"/>
          </w:divBdr>
        </w:div>
      </w:divsChild>
    </w:div>
    <w:div w:id="845829887">
      <w:bodyDiv w:val="1"/>
      <w:marLeft w:val="0"/>
      <w:marRight w:val="0"/>
      <w:marTop w:val="0"/>
      <w:marBottom w:val="0"/>
      <w:divBdr>
        <w:top w:val="none" w:sz="0" w:space="0" w:color="auto"/>
        <w:left w:val="none" w:sz="0" w:space="0" w:color="auto"/>
        <w:bottom w:val="none" w:sz="0" w:space="0" w:color="auto"/>
        <w:right w:val="none" w:sz="0" w:space="0" w:color="auto"/>
      </w:divBdr>
    </w:div>
    <w:div w:id="922765496">
      <w:bodyDiv w:val="1"/>
      <w:marLeft w:val="0"/>
      <w:marRight w:val="0"/>
      <w:marTop w:val="0"/>
      <w:marBottom w:val="0"/>
      <w:divBdr>
        <w:top w:val="none" w:sz="0" w:space="0" w:color="auto"/>
        <w:left w:val="none" w:sz="0" w:space="0" w:color="auto"/>
        <w:bottom w:val="none" w:sz="0" w:space="0" w:color="auto"/>
        <w:right w:val="none" w:sz="0" w:space="0" w:color="auto"/>
      </w:divBdr>
      <w:divsChild>
        <w:div w:id="392776891">
          <w:marLeft w:val="0"/>
          <w:marRight w:val="0"/>
          <w:marTop w:val="0"/>
          <w:marBottom w:val="0"/>
          <w:divBdr>
            <w:top w:val="none" w:sz="0" w:space="0" w:color="auto"/>
            <w:left w:val="none" w:sz="0" w:space="0" w:color="auto"/>
            <w:bottom w:val="none" w:sz="0" w:space="0" w:color="auto"/>
            <w:right w:val="none" w:sz="0" w:space="0" w:color="auto"/>
          </w:divBdr>
        </w:div>
      </w:divsChild>
    </w:div>
    <w:div w:id="1058672288">
      <w:bodyDiv w:val="1"/>
      <w:marLeft w:val="0"/>
      <w:marRight w:val="0"/>
      <w:marTop w:val="0"/>
      <w:marBottom w:val="0"/>
      <w:divBdr>
        <w:top w:val="none" w:sz="0" w:space="0" w:color="auto"/>
        <w:left w:val="none" w:sz="0" w:space="0" w:color="auto"/>
        <w:bottom w:val="none" w:sz="0" w:space="0" w:color="auto"/>
        <w:right w:val="none" w:sz="0" w:space="0" w:color="auto"/>
      </w:divBdr>
      <w:divsChild>
        <w:div w:id="741102386">
          <w:marLeft w:val="0"/>
          <w:marRight w:val="0"/>
          <w:marTop w:val="0"/>
          <w:marBottom w:val="0"/>
          <w:divBdr>
            <w:top w:val="none" w:sz="0" w:space="0" w:color="auto"/>
            <w:left w:val="none" w:sz="0" w:space="0" w:color="auto"/>
            <w:bottom w:val="none" w:sz="0" w:space="0" w:color="auto"/>
            <w:right w:val="none" w:sz="0" w:space="0" w:color="auto"/>
          </w:divBdr>
        </w:div>
      </w:divsChild>
    </w:div>
    <w:div w:id="1112240440">
      <w:bodyDiv w:val="1"/>
      <w:marLeft w:val="0"/>
      <w:marRight w:val="0"/>
      <w:marTop w:val="0"/>
      <w:marBottom w:val="0"/>
      <w:divBdr>
        <w:top w:val="none" w:sz="0" w:space="0" w:color="auto"/>
        <w:left w:val="none" w:sz="0" w:space="0" w:color="auto"/>
        <w:bottom w:val="none" w:sz="0" w:space="0" w:color="auto"/>
        <w:right w:val="none" w:sz="0" w:space="0" w:color="auto"/>
      </w:divBdr>
      <w:divsChild>
        <w:div w:id="124666169">
          <w:marLeft w:val="0"/>
          <w:marRight w:val="0"/>
          <w:marTop w:val="0"/>
          <w:marBottom w:val="0"/>
          <w:divBdr>
            <w:top w:val="none" w:sz="0" w:space="0" w:color="auto"/>
            <w:left w:val="none" w:sz="0" w:space="0" w:color="auto"/>
            <w:bottom w:val="none" w:sz="0" w:space="0" w:color="auto"/>
            <w:right w:val="none" w:sz="0" w:space="0" w:color="auto"/>
          </w:divBdr>
        </w:div>
      </w:divsChild>
    </w:div>
    <w:div w:id="1328825117">
      <w:bodyDiv w:val="1"/>
      <w:marLeft w:val="0"/>
      <w:marRight w:val="0"/>
      <w:marTop w:val="0"/>
      <w:marBottom w:val="0"/>
      <w:divBdr>
        <w:top w:val="none" w:sz="0" w:space="0" w:color="auto"/>
        <w:left w:val="none" w:sz="0" w:space="0" w:color="auto"/>
        <w:bottom w:val="none" w:sz="0" w:space="0" w:color="auto"/>
        <w:right w:val="none" w:sz="0" w:space="0" w:color="auto"/>
      </w:divBdr>
      <w:divsChild>
        <w:div w:id="1116023643">
          <w:marLeft w:val="0"/>
          <w:marRight w:val="0"/>
          <w:marTop w:val="0"/>
          <w:marBottom w:val="0"/>
          <w:divBdr>
            <w:top w:val="none" w:sz="0" w:space="0" w:color="auto"/>
            <w:left w:val="none" w:sz="0" w:space="0" w:color="auto"/>
            <w:bottom w:val="none" w:sz="0" w:space="0" w:color="auto"/>
            <w:right w:val="none" w:sz="0" w:space="0" w:color="auto"/>
          </w:divBdr>
        </w:div>
      </w:divsChild>
    </w:div>
    <w:div w:id="1442452573">
      <w:bodyDiv w:val="1"/>
      <w:marLeft w:val="0"/>
      <w:marRight w:val="0"/>
      <w:marTop w:val="0"/>
      <w:marBottom w:val="0"/>
      <w:divBdr>
        <w:top w:val="none" w:sz="0" w:space="0" w:color="auto"/>
        <w:left w:val="none" w:sz="0" w:space="0" w:color="auto"/>
        <w:bottom w:val="none" w:sz="0" w:space="0" w:color="auto"/>
        <w:right w:val="none" w:sz="0" w:space="0" w:color="auto"/>
      </w:divBdr>
      <w:divsChild>
        <w:div w:id="349067152">
          <w:marLeft w:val="0"/>
          <w:marRight w:val="0"/>
          <w:marTop w:val="0"/>
          <w:marBottom w:val="0"/>
          <w:divBdr>
            <w:top w:val="none" w:sz="0" w:space="0" w:color="auto"/>
            <w:left w:val="none" w:sz="0" w:space="0" w:color="auto"/>
            <w:bottom w:val="none" w:sz="0" w:space="0" w:color="auto"/>
            <w:right w:val="none" w:sz="0" w:space="0" w:color="auto"/>
          </w:divBdr>
        </w:div>
      </w:divsChild>
    </w:div>
    <w:div w:id="1468812315">
      <w:bodyDiv w:val="1"/>
      <w:marLeft w:val="0"/>
      <w:marRight w:val="0"/>
      <w:marTop w:val="0"/>
      <w:marBottom w:val="0"/>
      <w:divBdr>
        <w:top w:val="none" w:sz="0" w:space="0" w:color="auto"/>
        <w:left w:val="none" w:sz="0" w:space="0" w:color="auto"/>
        <w:bottom w:val="none" w:sz="0" w:space="0" w:color="auto"/>
        <w:right w:val="none" w:sz="0" w:space="0" w:color="auto"/>
      </w:divBdr>
      <w:divsChild>
        <w:div w:id="730811126">
          <w:marLeft w:val="0"/>
          <w:marRight w:val="0"/>
          <w:marTop w:val="0"/>
          <w:marBottom w:val="0"/>
          <w:divBdr>
            <w:top w:val="none" w:sz="0" w:space="0" w:color="auto"/>
            <w:left w:val="none" w:sz="0" w:space="0" w:color="auto"/>
            <w:bottom w:val="none" w:sz="0" w:space="0" w:color="auto"/>
            <w:right w:val="none" w:sz="0" w:space="0" w:color="auto"/>
          </w:divBdr>
        </w:div>
      </w:divsChild>
    </w:div>
    <w:div w:id="1508474411">
      <w:bodyDiv w:val="1"/>
      <w:marLeft w:val="0"/>
      <w:marRight w:val="0"/>
      <w:marTop w:val="0"/>
      <w:marBottom w:val="0"/>
      <w:divBdr>
        <w:top w:val="none" w:sz="0" w:space="0" w:color="auto"/>
        <w:left w:val="none" w:sz="0" w:space="0" w:color="auto"/>
        <w:bottom w:val="none" w:sz="0" w:space="0" w:color="auto"/>
        <w:right w:val="none" w:sz="0" w:space="0" w:color="auto"/>
      </w:divBdr>
      <w:divsChild>
        <w:div w:id="1205676934">
          <w:marLeft w:val="0"/>
          <w:marRight w:val="0"/>
          <w:marTop w:val="0"/>
          <w:marBottom w:val="0"/>
          <w:divBdr>
            <w:top w:val="none" w:sz="0" w:space="0" w:color="auto"/>
            <w:left w:val="none" w:sz="0" w:space="0" w:color="auto"/>
            <w:bottom w:val="none" w:sz="0" w:space="0" w:color="auto"/>
            <w:right w:val="none" w:sz="0" w:space="0" w:color="auto"/>
          </w:divBdr>
          <w:divsChild>
            <w:div w:id="147201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43440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9754052">
      <w:bodyDiv w:val="1"/>
      <w:marLeft w:val="0"/>
      <w:marRight w:val="0"/>
      <w:marTop w:val="0"/>
      <w:marBottom w:val="0"/>
      <w:divBdr>
        <w:top w:val="none" w:sz="0" w:space="0" w:color="auto"/>
        <w:left w:val="none" w:sz="0" w:space="0" w:color="auto"/>
        <w:bottom w:val="none" w:sz="0" w:space="0" w:color="auto"/>
        <w:right w:val="none" w:sz="0" w:space="0" w:color="auto"/>
      </w:divBdr>
      <w:divsChild>
        <w:div w:id="1807043598">
          <w:marLeft w:val="0"/>
          <w:marRight w:val="0"/>
          <w:marTop w:val="0"/>
          <w:marBottom w:val="0"/>
          <w:divBdr>
            <w:top w:val="none" w:sz="0" w:space="0" w:color="auto"/>
            <w:left w:val="none" w:sz="0" w:space="0" w:color="auto"/>
            <w:bottom w:val="none" w:sz="0" w:space="0" w:color="auto"/>
            <w:right w:val="none" w:sz="0" w:space="0" w:color="auto"/>
          </w:divBdr>
          <w:divsChild>
            <w:div w:id="1438478346">
              <w:marLeft w:val="0"/>
              <w:marRight w:val="0"/>
              <w:marTop w:val="0"/>
              <w:marBottom w:val="0"/>
              <w:divBdr>
                <w:top w:val="none" w:sz="0" w:space="0" w:color="auto"/>
                <w:left w:val="none" w:sz="0" w:space="0" w:color="auto"/>
                <w:bottom w:val="none" w:sz="0" w:space="0" w:color="auto"/>
                <w:right w:val="none" w:sz="0" w:space="0" w:color="auto"/>
              </w:divBdr>
              <w:divsChild>
                <w:div w:id="1829594445">
                  <w:marLeft w:val="0"/>
                  <w:marRight w:val="0"/>
                  <w:marTop w:val="0"/>
                  <w:marBottom w:val="0"/>
                  <w:divBdr>
                    <w:top w:val="none" w:sz="0" w:space="0" w:color="auto"/>
                    <w:left w:val="none" w:sz="0" w:space="0" w:color="auto"/>
                    <w:bottom w:val="none" w:sz="0" w:space="0" w:color="auto"/>
                    <w:right w:val="none" w:sz="0" w:space="0" w:color="auto"/>
                  </w:divBdr>
                  <w:divsChild>
                    <w:div w:id="1585066254">
                      <w:marLeft w:val="0"/>
                      <w:marRight w:val="0"/>
                      <w:marTop w:val="0"/>
                      <w:marBottom w:val="0"/>
                      <w:divBdr>
                        <w:top w:val="none" w:sz="0" w:space="0" w:color="auto"/>
                        <w:left w:val="none" w:sz="0" w:space="0" w:color="auto"/>
                        <w:bottom w:val="none" w:sz="0" w:space="0" w:color="auto"/>
                        <w:right w:val="none" w:sz="0" w:space="0" w:color="auto"/>
                      </w:divBdr>
                      <w:divsChild>
                        <w:div w:id="115291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218652">
      <w:bodyDiv w:val="1"/>
      <w:marLeft w:val="0"/>
      <w:marRight w:val="0"/>
      <w:marTop w:val="0"/>
      <w:marBottom w:val="0"/>
      <w:divBdr>
        <w:top w:val="none" w:sz="0" w:space="0" w:color="auto"/>
        <w:left w:val="none" w:sz="0" w:space="0" w:color="auto"/>
        <w:bottom w:val="none" w:sz="0" w:space="0" w:color="auto"/>
        <w:right w:val="none" w:sz="0" w:space="0" w:color="auto"/>
      </w:divBdr>
    </w:div>
    <w:div w:id="1829325513">
      <w:bodyDiv w:val="1"/>
      <w:marLeft w:val="0"/>
      <w:marRight w:val="0"/>
      <w:marTop w:val="0"/>
      <w:marBottom w:val="0"/>
      <w:divBdr>
        <w:top w:val="none" w:sz="0" w:space="0" w:color="auto"/>
        <w:left w:val="none" w:sz="0" w:space="0" w:color="auto"/>
        <w:bottom w:val="none" w:sz="0" w:space="0" w:color="auto"/>
        <w:right w:val="none" w:sz="0" w:space="0" w:color="auto"/>
      </w:divBdr>
      <w:divsChild>
        <w:div w:id="773208057">
          <w:marLeft w:val="0"/>
          <w:marRight w:val="0"/>
          <w:marTop w:val="0"/>
          <w:marBottom w:val="0"/>
          <w:divBdr>
            <w:top w:val="none" w:sz="0" w:space="0" w:color="auto"/>
            <w:left w:val="none" w:sz="0" w:space="0" w:color="auto"/>
            <w:bottom w:val="none" w:sz="0" w:space="0" w:color="auto"/>
            <w:right w:val="none" w:sz="0" w:space="0" w:color="auto"/>
          </w:divBdr>
        </w:div>
      </w:divsChild>
    </w:div>
    <w:div w:id="1866672714">
      <w:bodyDiv w:val="1"/>
      <w:marLeft w:val="0"/>
      <w:marRight w:val="0"/>
      <w:marTop w:val="0"/>
      <w:marBottom w:val="0"/>
      <w:divBdr>
        <w:top w:val="none" w:sz="0" w:space="0" w:color="auto"/>
        <w:left w:val="none" w:sz="0" w:space="0" w:color="auto"/>
        <w:bottom w:val="none" w:sz="0" w:space="0" w:color="auto"/>
        <w:right w:val="none" w:sz="0" w:space="0" w:color="auto"/>
      </w:divBdr>
      <w:divsChild>
        <w:div w:id="1135174068">
          <w:marLeft w:val="0"/>
          <w:marRight w:val="0"/>
          <w:marTop w:val="0"/>
          <w:marBottom w:val="0"/>
          <w:divBdr>
            <w:top w:val="none" w:sz="0" w:space="0" w:color="auto"/>
            <w:left w:val="none" w:sz="0" w:space="0" w:color="auto"/>
            <w:bottom w:val="none" w:sz="0" w:space="0" w:color="auto"/>
            <w:right w:val="none" w:sz="0" w:space="0" w:color="auto"/>
          </w:divBdr>
          <w:divsChild>
            <w:div w:id="693000617">
              <w:marLeft w:val="0"/>
              <w:marRight w:val="0"/>
              <w:marTop w:val="0"/>
              <w:marBottom w:val="0"/>
              <w:divBdr>
                <w:top w:val="none" w:sz="0" w:space="0" w:color="auto"/>
                <w:left w:val="none" w:sz="0" w:space="0" w:color="auto"/>
                <w:bottom w:val="none" w:sz="0" w:space="0" w:color="auto"/>
                <w:right w:val="none" w:sz="0" w:space="0" w:color="auto"/>
              </w:divBdr>
              <w:divsChild>
                <w:div w:id="1421564502">
                  <w:marLeft w:val="0"/>
                  <w:marRight w:val="0"/>
                  <w:marTop w:val="0"/>
                  <w:marBottom w:val="0"/>
                  <w:divBdr>
                    <w:top w:val="none" w:sz="0" w:space="0" w:color="auto"/>
                    <w:left w:val="none" w:sz="0" w:space="0" w:color="auto"/>
                    <w:bottom w:val="none" w:sz="0" w:space="0" w:color="auto"/>
                    <w:right w:val="none" w:sz="0" w:space="0" w:color="auto"/>
                  </w:divBdr>
                  <w:divsChild>
                    <w:div w:id="568229202">
                      <w:marLeft w:val="0"/>
                      <w:marRight w:val="0"/>
                      <w:marTop w:val="0"/>
                      <w:marBottom w:val="0"/>
                      <w:divBdr>
                        <w:top w:val="none" w:sz="0" w:space="0" w:color="auto"/>
                        <w:left w:val="none" w:sz="0" w:space="0" w:color="auto"/>
                        <w:bottom w:val="none" w:sz="0" w:space="0" w:color="auto"/>
                        <w:right w:val="none" w:sz="0" w:space="0" w:color="auto"/>
                      </w:divBdr>
                    </w:div>
                  </w:divsChild>
                </w:div>
                <w:div w:id="11686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7079">
          <w:marLeft w:val="0"/>
          <w:marRight w:val="0"/>
          <w:marTop w:val="0"/>
          <w:marBottom w:val="0"/>
          <w:divBdr>
            <w:top w:val="none" w:sz="0" w:space="0" w:color="auto"/>
            <w:left w:val="none" w:sz="0" w:space="0" w:color="auto"/>
            <w:bottom w:val="none" w:sz="0" w:space="0" w:color="auto"/>
            <w:right w:val="none" w:sz="0" w:space="0" w:color="auto"/>
          </w:divBdr>
          <w:divsChild>
            <w:div w:id="1567106468">
              <w:marLeft w:val="0"/>
              <w:marRight w:val="0"/>
              <w:marTop w:val="0"/>
              <w:marBottom w:val="0"/>
              <w:divBdr>
                <w:top w:val="none" w:sz="0" w:space="0" w:color="auto"/>
                <w:left w:val="none" w:sz="0" w:space="0" w:color="auto"/>
                <w:bottom w:val="none" w:sz="0" w:space="0" w:color="auto"/>
                <w:right w:val="none" w:sz="0" w:space="0" w:color="auto"/>
              </w:divBdr>
              <w:divsChild>
                <w:div w:id="195434767">
                  <w:marLeft w:val="0"/>
                  <w:marRight w:val="0"/>
                  <w:marTop w:val="0"/>
                  <w:marBottom w:val="0"/>
                  <w:divBdr>
                    <w:top w:val="none" w:sz="0" w:space="0" w:color="auto"/>
                    <w:left w:val="none" w:sz="0" w:space="0" w:color="auto"/>
                    <w:bottom w:val="none" w:sz="0" w:space="0" w:color="auto"/>
                    <w:right w:val="none" w:sz="0" w:space="0" w:color="auto"/>
                  </w:divBdr>
                  <w:divsChild>
                    <w:div w:id="1389961595">
                      <w:marLeft w:val="0"/>
                      <w:marRight w:val="0"/>
                      <w:marTop w:val="0"/>
                      <w:marBottom w:val="0"/>
                      <w:divBdr>
                        <w:top w:val="none" w:sz="0" w:space="0" w:color="auto"/>
                        <w:left w:val="none" w:sz="0" w:space="0" w:color="auto"/>
                        <w:bottom w:val="none" w:sz="0" w:space="0" w:color="auto"/>
                        <w:right w:val="none" w:sz="0" w:space="0" w:color="auto"/>
                      </w:divBdr>
                    </w:div>
                  </w:divsChild>
                </w:div>
                <w:div w:id="19056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52063">
          <w:marLeft w:val="0"/>
          <w:marRight w:val="0"/>
          <w:marTop w:val="0"/>
          <w:marBottom w:val="0"/>
          <w:divBdr>
            <w:top w:val="none" w:sz="0" w:space="0" w:color="auto"/>
            <w:left w:val="none" w:sz="0" w:space="0" w:color="auto"/>
            <w:bottom w:val="none" w:sz="0" w:space="0" w:color="auto"/>
            <w:right w:val="none" w:sz="0" w:space="0" w:color="auto"/>
          </w:divBdr>
          <w:divsChild>
            <w:div w:id="957294593">
              <w:marLeft w:val="0"/>
              <w:marRight w:val="0"/>
              <w:marTop w:val="0"/>
              <w:marBottom w:val="0"/>
              <w:divBdr>
                <w:top w:val="none" w:sz="0" w:space="0" w:color="auto"/>
                <w:left w:val="none" w:sz="0" w:space="0" w:color="auto"/>
                <w:bottom w:val="none" w:sz="0" w:space="0" w:color="auto"/>
                <w:right w:val="none" w:sz="0" w:space="0" w:color="auto"/>
              </w:divBdr>
              <w:divsChild>
                <w:div w:id="1458639764">
                  <w:marLeft w:val="0"/>
                  <w:marRight w:val="0"/>
                  <w:marTop w:val="0"/>
                  <w:marBottom w:val="0"/>
                  <w:divBdr>
                    <w:top w:val="none" w:sz="0" w:space="0" w:color="auto"/>
                    <w:left w:val="none" w:sz="0" w:space="0" w:color="auto"/>
                    <w:bottom w:val="none" w:sz="0" w:space="0" w:color="auto"/>
                    <w:right w:val="none" w:sz="0" w:space="0" w:color="auto"/>
                  </w:divBdr>
                  <w:divsChild>
                    <w:div w:id="85197376">
                      <w:marLeft w:val="0"/>
                      <w:marRight w:val="0"/>
                      <w:marTop w:val="0"/>
                      <w:marBottom w:val="0"/>
                      <w:divBdr>
                        <w:top w:val="none" w:sz="0" w:space="0" w:color="auto"/>
                        <w:left w:val="none" w:sz="0" w:space="0" w:color="auto"/>
                        <w:bottom w:val="none" w:sz="0" w:space="0" w:color="auto"/>
                        <w:right w:val="none" w:sz="0" w:space="0" w:color="auto"/>
                      </w:divBdr>
                    </w:div>
                  </w:divsChild>
                </w:div>
                <w:div w:id="27232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2483">
          <w:marLeft w:val="0"/>
          <w:marRight w:val="0"/>
          <w:marTop w:val="0"/>
          <w:marBottom w:val="0"/>
          <w:divBdr>
            <w:top w:val="none" w:sz="0" w:space="0" w:color="auto"/>
            <w:left w:val="none" w:sz="0" w:space="0" w:color="auto"/>
            <w:bottom w:val="none" w:sz="0" w:space="0" w:color="auto"/>
            <w:right w:val="none" w:sz="0" w:space="0" w:color="auto"/>
          </w:divBdr>
          <w:divsChild>
            <w:div w:id="850802510">
              <w:marLeft w:val="0"/>
              <w:marRight w:val="0"/>
              <w:marTop w:val="0"/>
              <w:marBottom w:val="0"/>
              <w:divBdr>
                <w:top w:val="none" w:sz="0" w:space="0" w:color="auto"/>
                <w:left w:val="none" w:sz="0" w:space="0" w:color="auto"/>
                <w:bottom w:val="none" w:sz="0" w:space="0" w:color="auto"/>
                <w:right w:val="none" w:sz="0" w:space="0" w:color="auto"/>
              </w:divBdr>
              <w:divsChild>
                <w:div w:id="1013460953">
                  <w:marLeft w:val="0"/>
                  <w:marRight w:val="0"/>
                  <w:marTop w:val="0"/>
                  <w:marBottom w:val="0"/>
                  <w:divBdr>
                    <w:top w:val="none" w:sz="0" w:space="0" w:color="auto"/>
                    <w:left w:val="none" w:sz="0" w:space="0" w:color="auto"/>
                    <w:bottom w:val="none" w:sz="0" w:space="0" w:color="auto"/>
                    <w:right w:val="none" w:sz="0" w:space="0" w:color="auto"/>
                  </w:divBdr>
                  <w:divsChild>
                    <w:div w:id="1034037326">
                      <w:marLeft w:val="0"/>
                      <w:marRight w:val="0"/>
                      <w:marTop w:val="0"/>
                      <w:marBottom w:val="0"/>
                      <w:divBdr>
                        <w:top w:val="none" w:sz="0" w:space="0" w:color="auto"/>
                        <w:left w:val="none" w:sz="0" w:space="0" w:color="auto"/>
                        <w:bottom w:val="none" w:sz="0" w:space="0" w:color="auto"/>
                        <w:right w:val="none" w:sz="0" w:space="0" w:color="auto"/>
                      </w:divBdr>
                    </w:div>
                  </w:divsChild>
                </w:div>
                <w:div w:id="99722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50833">
          <w:marLeft w:val="0"/>
          <w:marRight w:val="0"/>
          <w:marTop w:val="0"/>
          <w:marBottom w:val="0"/>
          <w:divBdr>
            <w:top w:val="none" w:sz="0" w:space="0" w:color="auto"/>
            <w:left w:val="none" w:sz="0" w:space="0" w:color="auto"/>
            <w:bottom w:val="none" w:sz="0" w:space="0" w:color="auto"/>
            <w:right w:val="none" w:sz="0" w:space="0" w:color="auto"/>
          </w:divBdr>
          <w:divsChild>
            <w:div w:id="1796632015">
              <w:marLeft w:val="0"/>
              <w:marRight w:val="0"/>
              <w:marTop w:val="0"/>
              <w:marBottom w:val="0"/>
              <w:divBdr>
                <w:top w:val="none" w:sz="0" w:space="0" w:color="auto"/>
                <w:left w:val="none" w:sz="0" w:space="0" w:color="auto"/>
                <w:bottom w:val="none" w:sz="0" w:space="0" w:color="auto"/>
                <w:right w:val="none" w:sz="0" w:space="0" w:color="auto"/>
              </w:divBdr>
              <w:divsChild>
                <w:div w:id="1392539436">
                  <w:marLeft w:val="0"/>
                  <w:marRight w:val="0"/>
                  <w:marTop w:val="0"/>
                  <w:marBottom w:val="0"/>
                  <w:divBdr>
                    <w:top w:val="none" w:sz="0" w:space="0" w:color="auto"/>
                    <w:left w:val="none" w:sz="0" w:space="0" w:color="auto"/>
                    <w:bottom w:val="none" w:sz="0" w:space="0" w:color="auto"/>
                    <w:right w:val="none" w:sz="0" w:space="0" w:color="auto"/>
                  </w:divBdr>
                  <w:divsChild>
                    <w:div w:id="1666323980">
                      <w:marLeft w:val="0"/>
                      <w:marRight w:val="0"/>
                      <w:marTop w:val="0"/>
                      <w:marBottom w:val="0"/>
                      <w:divBdr>
                        <w:top w:val="none" w:sz="0" w:space="0" w:color="auto"/>
                        <w:left w:val="none" w:sz="0" w:space="0" w:color="auto"/>
                        <w:bottom w:val="none" w:sz="0" w:space="0" w:color="auto"/>
                        <w:right w:val="none" w:sz="0" w:space="0" w:color="auto"/>
                      </w:divBdr>
                    </w:div>
                  </w:divsChild>
                </w:div>
                <w:div w:id="21445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411754">
          <w:marLeft w:val="0"/>
          <w:marRight w:val="0"/>
          <w:marTop w:val="0"/>
          <w:marBottom w:val="0"/>
          <w:divBdr>
            <w:top w:val="none" w:sz="0" w:space="0" w:color="auto"/>
            <w:left w:val="none" w:sz="0" w:space="0" w:color="auto"/>
            <w:bottom w:val="none" w:sz="0" w:space="0" w:color="auto"/>
            <w:right w:val="none" w:sz="0" w:space="0" w:color="auto"/>
          </w:divBdr>
          <w:divsChild>
            <w:div w:id="653804154">
              <w:marLeft w:val="0"/>
              <w:marRight w:val="0"/>
              <w:marTop w:val="0"/>
              <w:marBottom w:val="0"/>
              <w:divBdr>
                <w:top w:val="none" w:sz="0" w:space="0" w:color="auto"/>
                <w:left w:val="none" w:sz="0" w:space="0" w:color="auto"/>
                <w:bottom w:val="none" w:sz="0" w:space="0" w:color="auto"/>
                <w:right w:val="none" w:sz="0" w:space="0" w:color="auto"/>
              </w:divBdr>
              <w:divsChild>
                <w:div w:id="933902730">
                  <w:marLeft w:val="0"/>
                  <w:marRight w:val="0"/>
                  <w:marTop w:val="0"/>
                  <w:marBottom w:val="0"/>
                  <w:divBdr>
                    <w:top w:val="none" w:sz="0" w:space="0" w:color="auto"/>
                    <w:left w:val="none" w:sz="0" w:space="0" w:color="auto"/>
                    <w:bottom w:val="none" w:sz="0" w:space="0" w:color="auto"/>
                    <w:right w:val="none" w:sz="0" w:space="0" w:color="auto"/>
                  </w:divBdr>
                  <w:divsChild>
                    <w:div w:id="1350646366">
                      <w:marLeft w:val="0"/>
                      <w:marRight w:val="0"/>
                      <w:marTop w:val="0"/>
                      <w:marBottom w:val="0"/>
                      <w:divBdr>
                        <w:top w:val="none" w:sz="0" w:space="0" w:color="auto"/>
                        <w:left w:val="none" w:sz="0" w:space="0" w:color="auto"/>
                        <w:bottom w:val="none" w:sz="0" w:space="0" w:color="auto"/>
                        <w:right w:val="none" w:sz="0" w:space="0" w:color="auto"/>
                      </w:divBdr>
                    </w:div>
                  </w:divsChild>
                </w:div>
                <w:div w:id="21005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15311">
          <w:marLeft w:val="0"/>
          <w:marRight w:val="0"/>
          <w:marTop w:val="0"/>
          <w:marBottom w:val="0"/>
          <w:divBdr>
            <w:top w:val="none" w:sz="0" w:space="0" w:color="auto"/>
            <w:left w:val="none" w:sz="0" w:space="0" w:color="auto"/>
            <w:bottom w:val="none" w:sz="0" w:space="0" w:color="auto"/>
            <w:right w:val="none" w:sz="0" w:space="0" w:color="auto"/>
          </w:divBdr>
          <w:divsChild>
            <w:div w:id="502471794">
              <w:marLeft w:val="0"/>
              <w:marRight w:val="0"/>
              <w:marTop w:val="0"/>
              <w:marBottom w:val="0"/>
              <w:divBdr>
                <w:top w:val="none" w:sz="0" w:space="0" w:color="auto"/>
                <w:left w:val="none" w:sz="0" w:space="0" w:color="auto"/>
                <w:bottom w:val="none" w:sz="0" w:space="0" w:color="auto"/>
                <w:right w:val="none" w:sz="0" w:space="0" w:color="auto"/>
              </w:divBdr>
              <w:divsChild>
                <w:div w:id="303699036">
                  <w:marLeft w:val="0"/>
                  <w:marRight w:val="0"/>
                  <w:marTop w:val="0"/>
                  <w:marBottom w:val="0"/>
                  <w:divBdr>
                    <w:top w:val="none" w:sz="0" w:space="0" w:color="auto"/>
                    <w:left w:val="none" w:sz="0" w:space="0" w:color="auto"/>
                    <w:bottom w:val="none" w:sz="0" w:space="0" w:color="auto"/>
                    <w:right w:val="none" w:sz="0" w:space="0" w:color="auto"/>
                  </w:divBdr>
                  <w:divsChild>
                    <w:div w:id="1361735671">
                      <w:marLeft w:val="0"/>
                      <w:marRight w:val="0"/>
                      <w:marTop w:val="0"/>
                      <w:marBottom w:val="0"/>
                      <w:divBdr>
                        <w:top w:val="none" w:sz="0" w:space="0" w:color="auto"/>
                        <w:left w:val="none" w:sz="0" w:space="0" w:color="auto"/>
                        <w:bottom w:val="none" w:sz="0" w:space="0" w:color="auto"/>
                        <w:right w:val="none" w:sz="0" w:space="0" w:color="auto"/>
                      </w:divBdr>
                    </w:div>
                  </w:divsChild>
                </w:div>
                <w:div w:id="6206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5999">
          <w:marLeft w:val="0"/>
          <w:marRight w:val="0"/>
          <w:marTop w:val="0"/>
          <w:marBottom w:val="0"/>
          <w:divBdr>
            <w:top w:val="none" w:sz="0" w:space="0" w:color="auto"/>
            <w:left w:val="none" w:sz="0" w:space="0" w:color="auto"/>
            <w:bottom w:val="none" w:sz="0" w:space="0" w:color="auto"/>
            <w:right w:val="none" w:sz="0" w:space="0" w:color="auto"/>
          </w:divBdr>
          <w:divsChild>
            <w:div w:id="1488667674">
              <w:marLeft w:val="0"/>
              <w:marRight w:val="0"/>
              <w:marTop w:val="0"/>
              <w:marBottom w:val="0"/>
              <w:divBdr>
                <w:top w:val="none" w:sz="0" w:space="0" w:color="auto"/>
                <w:left w:val="none" w:sz="0" w:space="0" w:color="auto"/>
                <w:bottom w:val="none" w:sz="0" w:space="0" w:color="auto"/>
                <w:right w:val="none" w:sz="0" w:space="0" w:color="auto"/>
              </w:divBdr>
              <w:divsChild>
                <w:div w:id="1762144717">
                  <w:marLeft w:val="0"/>
                  <w:marRight w:val="0"/>
                  <w:marTop w:val="0"/>
                  <w:marBottom w:val="0"/>
                  <w:divBdr>
                    <w:top w:val="none" w:sz="0" w:space="0" w:color="auto"/>
                    <w:left w:val="none" w:sz="0" w:space="0" w:color="auto"/>
                    <w:bottom w:val="none" w:sz="0" w:space="0" w:color="auto"/>
                    <w:right w:val="none" w:sz="0" w:space="0" w:color="auto"/>
                  </w:divBdr>
                  <w:divsChild>
                    <w:div w:id="480342173">
                      <w:marLeft w:val="0"/>
                      <w:marRight w:val="0"/>
                      <w:marTop w:val="0"/>
                      <w:marBottom w:val="0"/>
                      <w:divBdr>
                        <w:top w:val="none" w:sz="0" w:space="0" w:color="auto"/>
                        <w:left w:val="none" w:sz="0" w:space="0" w:color="auto"/>
                        <w:bottom w:val="none" w:sz="0" w:space="0" w:color="auto"/>
                        <w:right w:val="none" w:sz="0" w:space="0" w:color="auto"/>
                      </w:divBdr>
                    </w:div>
                  </w:divsChild>
                </w:div>
                <w:div w:id="36969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44672">
      <w:bodyDiv w:val="1"/>
      <w:marLeft w:val="0"/>
      <w:marRight w:val="0"/>
      <w:marTop w:val="0"/>
      <w:marBottom w:val="0"/>
      <w:divBdr>
        <w:top w:val="none" w:sz="0" w:space="0" w:color="auto"/>
        <w:left w:val="none" w:sz="0" w:space="0" w:color="auto"/>
        <w:bottom w:val="none" w:sz="0" w:space="0" w:color="auto"/>
        <w:right w:val="none" w:sz="0" w:space="0" w:color="auto"/>
      </w:divBdr>
    </w:div>
    <w:div w:id="2045400086">
      <w:bodyDiv w:val="1"/>
      <w:marLeft w:val="0"/>
      <w:marRight w:val="0"/>
      <w:marTop w:val="0"/>
      <w:marBottom w:val="0"/>
      <w:divBdr>
        <w:top w:val="none" w:sz="0" w:space="0" w:color="auto"/>
        <w:left w:val="none" w:sz="0" w:space="0" w:color="auto"/>
        <w:bottom w:val="none" w:sz="0" w:space="0" w:color="auto"/>
        <w:right w:val="none" w:sz="0" w:space="0" w:color="auto"/>
      </w:divBdr>
      <w:divsChild>
        <w:div w:id="1576554471">
          <w:marLeft w:val="0"/>
          <w:marRight w:val="0"/>
          <w:marTop w:val="0"/>
          <w:marBottom w:val="0"/>
          <w:divBdr>
            <w:top w:val="none" w:sz="0" w:space="0" w:color="auto"/>
            <w:left w:val="none" w:sz="0" w:space="0" w:color="auto"/>
            <w:bottom w:val="none" w:sz="0" w:space="0" w:color="auto"/>
            <w:right w:val="none" w:sz="0" w:space="0" w:color="auto"/>
          </w:divBdr>
        </w:div>
      </w:divsChild>
    </w:div>
    <w:div w:id="2064600996">
      <w:bodyDiv w:val="1"/>
      <w:marLeft w:val="0"/>
      <w:marRight w:val="0"/>
      <w:marTop w:val="0"/>
      <w:marBottom w:val="0"/>
      <w:divBdr>
        <w:top w:val="none" w:sz="0" w:space="0" w:color="auto"/>
        <w:left w:val="none" w:sz="0" w:space="0" w:color="auto"/>
        <w:bottom w:val="none" w:sz="0" w:space="0" w:color="auto"/>
        <w:right w:val="none" w:sz="0" w:space="0" w:color="auto"/>
      </w:divBdr>
      <w:divsChild>
        <w:div w:id="342628470">
          <w:marLeft w:val="0"/>
          <w:marRight w:val="0"/>
          <w:marTop w:val="0"/>
          <w:marBottom w:val="0"/>
          <w:divBdr>
            <w:top w:val="none" w:sz="0" w:space="0" w:color="auto"/>
            <w:left w:val="none" w:sz="0" w:space="0" w:color="auto"/>
            <w:bottom w:val="none" w:sz="0" w:space="0" w:color="auto"/>
            <w:right w:val="none" w:sz="0" w:space="0" w:color="auto"/>
          </w:divBdr>
          <w:divsChild>
            <w:div w:id="214645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640907">
      <w:bodyDiv w:val="1"/>
      <w:marLeft w:val="0"/>
      <w:marRight w:val="0"/>
      <w:marTop w:val="0"/>
      <w:marBottom w:val="0"/>
      <w:divBdr>
        <w:top w:val="none" w:sz="0" w:space="0" w:color="auto"/>
        <w:left w:val="none" w:sz="0" w:space="0" w:color="auto"/>
        <w:bottom w:val="none" w:sz="0" w:space="0" w:color="auto"/>
        <w:right w:val="none" w:sz="0" w:space="0" w:color="auto"/>
      </w:divBdr>
      <w:divsChild>
        <w:div w:id="2125537175">
          <w:marLeft w:val="0"/>
          <w:marRight w:val="0"/>
          <w:marTop w:val="0"/>
          <w:marBottom w:val="0"/>
          <w:divBdr>
            <w:top w:val="none" w:sz="0" w:space="0" w:color="auto"/>
            <w:left w:val="none" w:sz="0" w:space="0" w:color="auto"/>
            <w:bottom w:val="none" w:sz="0" w:space="0" w:color="auto"/>
            <w:right w:val="none" w:sz="0" w:space="0" w:color="auto"/>
          </w:divBdr>
          <w:divsChild>
            <w:div w:id="801338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CDCA9-24F5-4DFB-98D1-8A1CC7744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13</Pages>
  <Words>2156</Words>
  <Characters>12291</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2026-06-10T01:45:00Z</dcterms:created>
  <dcterms:modified xsi:type="dcterms:W3CDTF">2026-06-10T01:45:00Z</dcterms:modified>
</cp:coreProperties>
</file>