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F6F55"/>
          <w:sz w:val="28"/>
        </w:rPr>
        <w:t>PLANEACIÓN INTEGRAL</w:t>
      </w:r>
    </w:p>
    <w:p>
      <w:pPr>
        <w:pStyle w:val="Title"/>
        <w:jc w:val="center"/>
      </w:pPr>
      <w:r>
        <w:rPr>
          <w:rFonts w:ascii="Arial" w:hAnsi="Arial"/>
          <w:b/>
          <w:color w:val="245843"/>
          <w:sz w:val="56"/>
        </w:rPr>
        <w:t>Torre hidropónica modular e inteligente</w:t>
      </w:r>
    </w:p>
    <w:p>
      <w:pPr>
        <w:jc w:val="center"/>
      </w:pPr>
      <w:r>
        <w:rPr>
          <w:rFonts w:ascii="Arial" w:hAnsi="Arial"/>
          <w:color w:val="6B7280"/>
          <w:sz w:val="24"/>
        </w:rPr>
        <w:t>Evolución de la idea · diseño físico · electrónica · costos · alcance de automatización · ruta de desarrollo</w:t>
      </w:r>
    </w:p>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8" w:color="2F6F55"/>
              <w:left w:val="single" w:sz="8" w:color="2F6F55"/>
              <w:bottom w:val="single" w:sz="8" w:color="2F6F55"/>
              <w:right w:val="single" w:sz="8" w:color="2F6F55"/>
            </w:tcBorders>
          </w:tcPr>
          <w:p>
            <w:pPr>
              <w:spacing w:after="80"/>
            </w:pPr>
            <w:r>
              <w:t>• Arquitectura actual: PVC de 6" + piezas PETG modulares</w:t>
              <w:br/>
              <w:t>• Cultivo objetivo: chiles (jalapeño, serrano y chiltepín)</w:t>
              <w:br/>
              <w:t>• Versión inteligente: ESP32 + riego automático + dosificación automática A/B + pH Down + monitoreo y alertas</w:t>
              <w:br/>
              <w:t>• Nuevo sensor: fotocelda / sensor de luz para decidir el apoyo de iluminación</w:t>
              <w:br/>
              <w:t>• Filosofía actual: automatizar riego, iluminación y dosificación con límites de seguridad, calibración y modo manual</w:t>
            </w:r>
          </w:p>
        </w:tc>
      </w:tr>
    </w:tbl>
    <w:p/>
    <w:p>
      <w:pPr>
        <w:jc w:val="center"/>
      </w:pPr>
      <w:r>
        <w:rPr>
          <w:rFonts w:ascii="Arial" w:hAnsi="Arial"/>
          <w:i/>
          <w:color w:val="6B7280"/>
          <w:sz w:val="20"/>
        </w:rPr>
        <w:t>Documento de planeación — Agosto de 2026</w:t>
      </w:r>
    </w:p>
    <w:p>
      <w:r>
        <w:br w:type="page"/>
      </w:r>
    </w:p>
    <w:p>
      <w:pPr>
        <w:pStyle w:val="Heading1"/>
      </w:pPr>
      <w:r>
        <w:rPr>
          <w:rFonts w:ascii="Arial" w:hAnsi="Arial"/>
          <w:b/>
          <w:color w:val="245843"/>
          <w:sz w:val="36"/>
        </w:rPr>
        <w:t>1. Resumen ejecutivo</w:t>
      </w:r>
    </w:p>
    <w:p>
      <w:pPr>
        <w:spacing w:after="100"/>
      </w:pPr>
      <w:r>
        <w:rPr>
          <w:rFonts w:ascii="Arial" w:hAnsi="Arial"/>
        </w:rPr>
        <w:t>El proyecto evolucionó desde una torre hidropónica relativamente tradicional hacia una plataforma modular que pueda servir primero como prototipo de aprendizaje y posteriormente como producto IoT. La decisión central ha sido evitar la automatización por automatizar: se priorizan las funciones que aportan utilidad real, son demostrables y pueden implementarse de manera segura por una sola persona.</w:t>
      </w:r>
    </w:p>
    <w:p>
      <w:pPr>
        <w:spacing w:after="100"/>
      </w:pPr>
      <w:r>
        <w:rPr>
          <w:rFonts w:ascii="Arial" w:hAnsi="Arial"/>
        </w:rPr>
        <w:t>La arquitectura física actual utiliza tramos comerciales de PVC de 6 pulgadas como estructura principal y piezas impresas en PETG únicamente donde la geometría especial lo justifica: conexiones de bayoneta, soportes de net pot, coladeras distribuidoras, adaptadores y caja electrónica. Esta combinación reduce material impreso, facilita reparaciones y permite cambiar componentes sin reemplazar toda la torre.</w:t>
      </w:r>
    </w:p>
    <w:p>
      <w:pPr>
        <w:spacing w:after="100"/>
      </w:pPr>
      <w:r>
        <w:t>En la versión inteligente, la automatización sí forma parte del alcance. El ESP32 controlará la bomba principal de recirculación, la iluminación suplementaria y un subsistema de dosificación con bombas peristálticas. El sistema medirá nivel de agua, temperatura de la solución, pH, TDS/EC y nivel de luz. Para nutrientes se usarán dos líneas independientes (A y B) y una tercera línea para pH Down. La dosificación se realizará en pulsos pequeños, con tiempo de mezcla, nueva medición y límites de seguridad; pH Up se deja como expansión opcional hasta observar el comportamiento real del cultivo.</w:t>
      </w:r>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t>Decisión de alcance actual</w:t>
              <w:br/>
              <w:t>Mantener el riego automático y añadir automatización de iluminación y dosificación. Los nutrientes A/B y pH Down se dosificarán con bombas peristálticas independientes, calibradas en mL/s. La automatización debe fallar de forma segura: si un sensor es inválido, el nivel es bajo o se supera un límite de dosis, la dosificación se detiene y se genera una alerta.</w:t>
            </w:r>
          </w:p>
        </w:tc>
      </w:tr>
    </w:tbl>
    <w:p>
      <w:pPr>
        <w:spacing w:after="0"/>
      </w:pPr>
    </w:p>
    <w:p>
      <w:pPr>
        <w:pStyle w:val="Heading1"/>
      </w:pPr>
      <w:r>
        <w:rPr>
          <w:rFonts w:ascii="Arial" w:hAnsi="Arial"/>
          <w:b/>
          <w:color w:val="245843"/>
          <w:sz w:val="36"/>
        </w:rPr>
        <w:t>2. Estructura del plan</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9"/>
              </w:rPr>
              <w:t>Sección</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9"/>
              </w:rPr>
              <w:t>Contenido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3</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Evolución de la idea y decisiones tomadas</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4</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Separación en proyectos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5</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Diseño físico de la torre</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6</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Cultivo, net pots y sustrato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7</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Sistema hidráulico y bomba</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8</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Electrónica, sensores y alimentación</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9</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Alcance de automatización</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10</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Análisis del riego, iluminación y dosificación automáticos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11</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Software, monitoreo y experiencia de usuario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12</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Fabricación e impresión 3D</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13</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Presupuesto estimado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14</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Riesgos, pruebas y posibles cambios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15</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Ruta de construcción por etapas</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16</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Valor como producto y evolución futura</w:t>
            </w:r>
          </w:p>
        </w:tc>
      </w:tr>
    </w:tbl>
    <w:p>
      <w:pPr>
        <w:pStyle w:val="Heading1"/>
      </w:pPr>
      <w:r>
        <w:rPr>
          <w:rFonts w:ascii="Arial" w:hAnsi="Arial"/>
          <w:b/>
          <w:color w:val="245843"/>
          <w:sz w:val="36"/>
        </w:rPr>
        <w:t>3. Evolución de la idea y decisiones tomadas</w:t>
      </w:r>
    </w:p>
    <w:p>
      <w:pPr>
        <w:spacing w:after="100"/>
      </w:pPr>
      <w:r>
        <w:rPr>
          <w:rFonts w:ascii="Arial" w:hAnsi="Arial"/>
        </w:rPr>
        <w:t>La planeación no ha sido lineal. Varias decisiones cambiaron conforme se compararon costo, dificultad, posibilidad de fabricación, mantenimiento y valor para una exposición o producto. Los cambios más relevantes son los siguientes: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Elemento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Idea inicial</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Decisión actual</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Motivo principal</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Cultivo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Fresas como primera opción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Chiles: jalapeño, serrano y chiltepín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Los frutos permanecen más tiempo en la planta y son atractivos para una demostración; requieren tutorado, poda y control de espacio.</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Construcción</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principalmente de PVC tradicional</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Diseño híbrido PVC + PETG</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Se imprime solo la geometría especial y se conserva PVC comercial para los grandes volúmenes.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Estructura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fija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Cuatro módulos desmontables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Permite limpiar, reparar, transportar y experimentar con diferentes piezas.</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Unión</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Roscas/adaptadores grandes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Bayoneta de giro de 90°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Menos vueltas, menos material y orientación controlada entre niveles.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Portanetpot</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Tubo lateral pegado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Adaptador tipo bulkhead/saddle desmontable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Evita pegado permanente y permite sustituir el soporte sin rehacer el PVC.</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Riego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Bomba convencional de toma corriente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Bomba brushless DC 12–24 V</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Mejor integración con control electrónico y menor tensión alrededor del agua.</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Automatización química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Dosificación automática de nutrientes y pH</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Dosificación automática A/B + pH Down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Se implementará de forma gradual con bombas peristálticas, calibración individual, mezcla entre dosis y límites por ciclo/hora/día.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Control</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Automatización extensa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Automatización local con supervisión y fail-safe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El ESP32 toma decisiones de riego, dosificación e iluminación localmente; la app configura, registra y permite control manual.</w:t>
            </w:r>
          </w:p>
        </w:tc>
      </w:tr>
    </w:tbl>
    <w:p>
      <w:pPr>
        <w:pStyle w:val="Heading1"/>
      </w:pPr>
      <w:r>
        <w:rPr>
          <w:rFonts w:ascii="Arial" w:hAnsi="Arial"/>
          <w:b/>
          <w:color w:val="245843"/>
          <w:sz w:val="36"/>
        </w:rPr>
        <w:t>4. Separación en proyectos</w:t>
      </w:r>
    </w:p>
    <w:p>
      <w:pPr>
        <w:spacing w:after="100"/>
      </w:pPr>
      <w:r>
        <w:rPr>
          <w:rFonts w:ascii="Arial" w:hAnsi="Arial"/>
        </w:rPr>
        <w:t>Para evitar mezclar objetivos académicos y técnicos, la planeación se divide en dos proyectos reales y una ruta futura. Aunque varias piezas físicas pueden reutilizarse, cada proyecto debe poder explicarse y evaluarse por separado.</w:t>
      </w:r>
    </w:p>
    <w:p>
      <w:pPr>
        <w:pStyle w:val="Heading2"/>
      </w:pPr>
      <w:r>
        <w:rPr>
          <w:rFonts w:ascii="Arial" w:hAnsi="Arial"/>
          <w:b/>
          <w:color w:val="1F2937"/>
          <w:sz w:val="28"/>
        </w:rPr>
        <w:t>4.1 Proyecto 1 — Prototipo básico y de aprendizaje</w:t>
      </w:r>
    </w:p>
    <w:p>
      <w:pPr>
        <w:spacing w:after="100"/>
      </w:pPr>
      <w:r>
        <w:rPr>
          <w:rFonts w:ascii="Arial" w:hAnsi="Arial"/>
        </w:rPr>
        <w:t>Objetivo: construir y validar la torre, la hidráulica y la lógica básica de control con un alcance deliberadamente sencillo. Esta versión sirve para aprender, cultivar de verdad y obtener datos que después se conviertan en requisitos del proyecto avanzado.</w:t>
      </w:r>
    </w:p>
    <w:p>
      <w:pPr>
        <w:pStyle w:val="ListBullet"/>
        <w:spacing w:after="40"/>
      </w:pPr>
      <w:r>
        <w:rPr>
          <w:rFonts w:ascii="Arial" w:hAnsi="Arial"/>
        </w:rPr>
        <w:t>Controlador: Arduino UNO.</w:t>
      </w:r>
    </w:p>
    <w:p>
      <w:pPr>
        <w:pStyle w:val="ListBullet"/>
        <w:spacing w:after="40"/>
      </w:pPr>
      <w:r>
        <w:rPr>
          <w:rFonts w:ascii="Arial" w:hAnsi="Arial"/>
        </w:rPr>
        <w:t>Lenguaje: C++ en Arduino IDE.</w:t>
      </w:r>
    </w:p>
    <w:p>
      <w:pPr>
        <w:pStyle w:val="ListBullet"/>
        <w:spacing w:after="40"/>
      </w:pPr>
      <w:r>
        <w:rPr>
          <w:rFonts w:ascii="Arial" w:hAnsi="Arial"/>
        </w:rPr>
        <w:t>Operación sin Internet.</w:t>
      </w:r>
    </w:p>
    <w:p>
      <w:pPr>
        <w:pStyle w:val="ListBullet"/>
        <w:spacing w:after="40"/>
      </w:pPr>
      <w:r>
        <w:rPr>
          <w:rFonts w:ascii="Arial" w:hAnsi="Arial"/>
        </w:rPr>
        <w:t>Bomba principal con encendido/apagado automático.</w:t>
      </w:r>
    </w:p>
    <w:p>
      <w:pPr>
        <w:pStyle w:val="ListBullet"/>
        <w:spacing w:after="40"/>
      </w:pPr>
      <w:r>
        <w:rPr>
          <w:rFonts w:ascii="Arial" w:hAnsi="Arial"/>
        </w:rPr>
        <w:t>Protección por nivel mínimo de agua.</w:t>
      </w:r>
    </w:p>
    <w:p>
      <w:pPr>
        <w:pStyle w:val="ListBullet"/>
        <w:spacing w:after="40"/>
      </w:pPr>
      <w:r>
        <w:rPr>
          <w:rFonts w:ascii="Arial" w:hAnsi="Arial"/>
        </w:rPr>
        <w:t>Temperatura de la solución y alarmas locales.</w:t>
      </w:r>
    </w:p>
    <w:p>
      <w:pPr>
        <w:pStyle w:val="ListBullet"/>
        <w:spacing w:after="40"/>
      </w:pPr>
      <w:r>
        <w:rPr>
          <w:rFonts w:ascii="Arial" w:hAnsi="Arial"/>
        </w:rPr>
        <w:t>LEDs, buzzer y salida por Serial.</w:t>
      </w:r>
    </w:p>
    <w:p>
      <w:pPr>
        <w:pStyle w:val="ListBullet"/>
        <w:spacing w:after="40"/>
      </w:pPr>
      <w:r>
        <w:rPr>
          <w:rFonts w:ascii="Arial" w:hAnsi="Arial"/>
        </w:rPr>
        <w:t>pH y concentración pueden medirse manualmente o incorporarse solo como monitoreo experimental, sin dosificación automática.</w:t>
      </w:r>
    </w:p>
    <w:p>
      <w:pPr>
        <w:pStyle w:val="Heading2"/>
      </w:pPr>
      <w:r>
        <w:t>4.2 Proyecto 2 — Torre hidropónica inteligente automatizada y supervisada</w:t>
      </w:r>
    </w:p>
    <w:p>
      <w:pPr>
        <w:spacing w:after="100"/>
      </w:pPr>
      <w:r>
        <w:rPr>
          <w:rFonts w:ascii="Arial" w:hAnsi="Arial"/>
        </w:rPr>
        <w:t>Objetivo: convertir el sistema físico validado en un producto IoT más completo, manteniendo el control crítico de manera local y utilizando conectividad para configuración, historial y apoyo al usuario.</w:t>
      </w:r>
    </w:p>
    <w:p>
      <w:pPr>
        <w:pStyle w:val="ListBullet"/>
        <w:spacing w:after="40"/>
      </w:pPr>
      <w:r>
        <w:rPr>
          <w:rFonts w:ascii="Arial" w:hAnsi="Arial"/>
        </w:rPr>
        <w:t>Controlador: ESP32.</w:t>
      </w:r>
    </w:p>
    <w:p>
      <w:pPr>
        <w:pStyle w:val="ListBullet"/>
        <w:spacing w:after="40"/>
      </w:pPr>
      <w:r>
        <w:rPr>
          <w:rFonts w:ascii="Arial" w:hAnsi="Arial"/>
        </w:rPr>
        <w:t>Control local de la bomba y reglas de seguridad incluso si no hay Internet.</w:t>
      </w:r>
    </w:p>
    <w:p>
      <w:pPr>
        <w:pStyle w:val="ListBullet"/>
        <w:spacing w:after="40"/>
      </w:pPr>
      <w:r>
        <w:rPr>
          <w:rFonts w:ascii="Arial" w:hAnsi="Arial"/>
        </w:rPr>
        <w:t>Riego automático configurable y modo manual.</w:t>
      </w:r>
    </w:p>
    <w:p>
      <w:pPr>
        <w:pStyle w:val="ListBullet"/>
        <w:spacing w:after="40"/>
      </w:pPr>
      <w:r>
        <w:t>Sensores de nivel, temperatura, pH, TDS/EC y luz (fotocelda).</w:t>
      </w:r>
    </w:p>
    <w:p>
      <w:pPr>
        <w:pStyle w:val="ListBullet"/>
        <w:spacing w:after="40"/>
      </w:pPr>
      <w:r>
        <w:rPr>
          <w:rFonts w:ascii="Arial" w:hAnsi="Arial"/>
        </w:rPr>
        <w:t>Aplicación o interfaz web para visualizar estado, historial y alertas.</w:t>
      </w:r>
    </w:p>
    <w:p>
      <w:pPr>
        <w:pStyle w:val="ListBullet"/>
        <w:spacing w:after="40"/>
      </w:pPr>
      <w:r>
        <w:rPr>
          <w:rFonts w:ascii="Arial" w:hAnsi="Arial"/>
        </w:rPr>
        <w:t>Perfiles de cultivo y recomendaciones sin tener que modificar el firmware por cada planta.</w:t>
      </w:r>
    </w:p>
    <w:p>
      <w:pPr>
        <w:pStyle w:val="ListBullet"/>
        <w:spacing w:after="40"/>
      </w:pPr>
      <w:r>
        <w:t>Dosificación automática de nutrientes A/B y pH Down, con calibración y límites de seguridad. pH Up queda como función futura/opcional.</w:t>
      </w:r>
    </w:p>
    <w:p>
      <w:pPr>
        <w:pStyle w:val="ListBullet"/>
        <w:spacing w:after="40"/>
      </w:pPr>
      <w:r>
        <w:t>Iluminación complementaria controlada por horario y nivel de luz, con posibilidad de modo manual.</w:t>
      </w:r>
    </w:p>
    <w:p>
      <w:pPr>
        <w:pStyle w:val="Heading2"/>
      </w:pPr>
      <w:r>
        <w:rPr>
          <w:rFonts w:ascii="Arial" w:hAnsi="Arial"/>
          <w:b/>
          <w:color w:val="1F2937"/>
          <w:sz w:val="28"/>
        </w:rPr>
        <w:t>4.3 Evolución futura — Versión de alta automatización</w:t>
      </w:r>
    </w:p>
    <w:p>
      <w:pPr>
        <w:spacing w:after="100"/>
      </w:pPr>
      <w:r>
        <w:t>Se conserva una ruta futura de expansión para funciones que no son necesarias en la primera versión completa: llenado automático de agua, pH Up automático si las pruebas lo justifican, sensores de mayor precisión o aislados, dosificación redundante, varias zonas de cultivo e iluminación regulable por intensidad. La dosificación A/B y pH Down ya forman parte del alcance actual.</w:t>
      </w:r>
    </w:p>
    <w:tbl>
      <w:tblPr>
        <w:tblW w:type="auto" w:w="0"/>
        <w:jc w:val="center"/>
        <w:tblLook w:firstColumn="1" w:firstRow="1" w:lastColumn="0" w:lastRow="0" w:noHBand="0" w:noVBand="1" w:val="04A0"/>
      </w:tblPr>
      <w:tblGrid>
        <w:gridCol w:w="9936"/>
      </w:tblGrid>
      <w:tr>
        <w:trPr>
          <w:cantSplit/>
        </w:trPr>
        <w:tc>
          <w:tcPr>
            <w:tcW w:type="dxa" w:w="9936"/>
            <w:shd w:fill="EAF2FB"/>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Regla para futuras expansiones</w:t>
            </w:r>
          </w:p>
          <w:p>
            <w:pPr>
              <w:spacing w:after="0"/>
            </w:pPr>
            <w:r>
              <w:rPr>
                <w:rFonts w:ascii="Arial" w:hAnsi="Arial"/>
                <w:sz w:val="20"/>
              </w:rPr>
              <w:t>Una función nueva solo debería automatizarse si puede medirse con suficiente confiabilidad, tiene límites de seguridad claros, aporta un beneficio tangible al usuario y puede fallar sin provocar rápidamente daños al cultivo.</w:t>
            </w:r>
          </w:p>
        </w:tc>
      </w:tr>
    </w:tbl>
    <w:p>
      <w:pPr>
        <w:spacing w:after="0"/>
      </w:pPr>
    </w:p>
    <w:p>
      <w:pPr>
        <w:pStyle w:val="Heading1"/>
      </w:pPr>
      <w:r>
        <w:rPr>
          <w:rFonts w:ascii="Arial" w:hAnsi="Arial"/>
          <w:b/>
          <w:color w:val="245843"/>
          <w:sz w:val="36"/>
        </w:rPr>
        <w:t>5. Diseño físico de la torre</w:t>
      </w:r>
    </w:p>
    <w:p>
      <w:pPr>
        <w:pStyle w:val="Heading2"/>
      </w:pPr>
      <w:r>
        <w:rPr>
          <w:rFonts w:ascii="Arial" w:hAnsi="Arial"/>
          <w:b/>
          <w:color w:val="1F2937"/>
          <w:sz w:val="28"/>
        </w:rPr>
        <w:t>5.1 Geometría general</w:t>
      </w:r>
    </w:p>
    <w:p>
      <w:pPr>
        <w:spacing w:after="100"/>
      </w:pPr>
      <w:r>
        <w:rPr>
          <w:rFonts w:ascii="Arial" w:hAnsi="Arial"/>
        </w:rPr>
        <w:t>La torre se plantea con una altura aproximada de 1.30 m y cuatro módulos de cultivo. Cada módulo contiene dos espacios opuestos, para un total nominal de ocho plantas. Al conectar módulos sucesivos con una rotación de 90°, los espacios alternan su orientación y forman una distribución tipo doble espiral.</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8"/>
              </w:rPr>
              <w:t>Parámetro</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8"/>
              </w:rPr>
              <w:t>Valor de diseño actual</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Altura objetivo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 1.30 m</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Número de módulos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4</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Espacios por módulo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2, opuestos 180°</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Capacidad nominal</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8 plantas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Cuerpo principal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PVC nominal de 6"</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Orientación entre módulos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Incrementos de 90°</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Tubo elevador central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PVC de 3/4"</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Material impreso final</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PETG</w:t>
            </w:r>
          </w:p>
        </w:tc>
      </w:tr>
    </w:tbl>
    <w:p>
      <w:pPr>
        <w:pStyle w:val="Heading2"/>
      </w:pPr>
      <w:r>
        <w:rPr>
          <w:rFonts w:ascii="Arial" w:hAnsi="Arial"/>
          <w:b/>
          <w:color w:val="1F2937"/>
          <w:sz w:val="28"/>
        </w:rPr>
        <w:t>5.2 Arquitectura híbrida PVC + PETG</w:t>
      </w:r>
    </w:p>
    <w:p>
      <w:pPr>
        <w:spacing w:after="100"/>
      </w:pPr>
      <w:r>
        <w:rPr>
          <w:rFonts w:ascii="Arial" w:hAnsi="Arial"/>
        </w:rPr>
        <w:t>La decisión de no imprimir toda la torre es una de las principales optimizaciones del proyecto. Los cilindros grandes y simples son más económicos y resistentes si se construyen con PVC comercial. Las piezas impresas quedan reservadas para interfaces que serían difíciles de fabricar de otra manera.</w:t>
      </w:r>
    </w:p>
    <w:p>
      <w:pPr>
        <w:pStyle w:val="ListBullet"/>
        <w:spacing w:after="40"/>
      </w:pPr>
      <w:r>
        <w:rPr>
          <w:rFonts w:ascii="Arial" w:hAnsi="Arial"/>
        </w:rPr>
        <w:t>PVC de 6": cámara de raíces y estructura de cada módulo.</w:t>
      </w:r>
    </w:p>
    <w:p>
      <w:pPr>
        <w:pStyle w:val="ListBullet"/>
        <w:spacing w:after="40"/>
      </w:pPr>
      <w:r>
        <w:rPr>
          <w:rFonts w:ascii="Arial" w:hAnsi="Arial"/>
        </w:rPr>
        <w:t>PETG: collar superior e inferior, mecanismo de bayoneta, soporte de net pot, coladera, adaptadores y piezas de servicio.</w:t>
      </w:r>
    </w:p>
    <w:p>
      <w:pPr>
        <w:pStyle w:val="ListBullet"/>
        <w:spacing w:after="40"/>
      </w:pPr>
      <w:r>
        <w:rPr>
          <w:rFonts w:ascii="Arial" w:hAnsi="Arial"/>
        </w:rPr>
        <w:t>PVC de 3/4": tubo central de subida desde la bomba hasta el difusor superior.</w:t>
      </w:r>
    </w:p>
    <w:p>
      <w:pPr>
        <w:pStyle w:val="ListBullet"/>
        <w:spacing w:after="40"/>
      </w:pPr>
      <w:r>
        <w:rPr>
          <w:rFonts w:ascii="Arial" w:hAnsi="Arial"/>
        </w:rPr>
        <w:t>Silicón/EPDM: sellos simples en interfaces que puedan recibir salpicaduras.</w:t>
      </w:r>
    </w:p>
    <w:p>
      <w:pPr>
        <w:pStyle w:val="ListBullet"/>
        <w:spacing w:after="40"/>
      </w:pPr>
      <w:r>
        <w:rPr>
          <w:rFonts w:ascii="Arial" w:hAnsi="Arial"/>
        </w:rPr>
        <w:t>Tornillería inoxidable: zonas cercanas al agua y elementos desmontables.</w:t>
      </w:r>
    </w:p>
    <w:p>
      <w:pPr>
        <w:pStyle w:val="Heading2"/>
      </w:pPr>
      <w:r>
        <w:rPr>
          <w:rFonts w:ascii="Arial" w:hAnsi="Arial"/>
          <w:b/>
          <w:color w:val="1F2937"/>
          <w:sz w:val="28"/>
        </w:rPr>
        <w:t>5.3 Unión de módulos</w:t>
      </w:r>
    </w:p>
    <w:p>
      <w:pPr>
        <w:spacing w:after="100"/>
      </w:pPr>
      <w:r>
        <w:rPr>
          <w:rFonts w:ascii="Arial" w:hAnsi="Arial"/>
        </w:rPr>
        <w:t>La unión prevista es una bayoneta de cuarto de vuelta. El módulo superior se inserta verticalmente, sus pestañas entran en las ranuras del módulo inferior y después gira 90° hasta un tope mecánico. La bayoneta bloquea y posiciona; un pequeño solape interior ayuda a mantener la concentricidad y a conducir el agua más allá de la unión.</w:t>
      </w:r>
    </w:p>
    <w:p>
      <w:pPr>
        <w:spacing w:after="100"/>
      </w:pPr>
      <w:r>
        <w:rPr>
          <w:rFonts w:ascii="Arial" w:hAnsi="Arial"/>
        </w:rPr>
        <w:t>Los sellos no deben sustituir un buen diseño mecánico. Se propone una junta delgada de silicón o EPDM como apoyo contra pequeñas filtraciones, pero la geometría del solape debe hacer que la mayor parte del agua nunca alcance la junta.</w:t>
      </w:r>
    </w:p>
    <w:p>
      <w:pPr>
        <w:pStyle w:val="Heading2"/>
      </w:pPr>
      <w:r>
        <w:rPr>
          <w:rFonts w:ascii="Arial" w:hAnsi="Arial"/>
          <w:b/>
          <w:color w:val="1F2937"/>
          <w:sz w:val="28"/>
        </w:rPr>
        <w:t>5.4 Portanetpot desmontable</w:t>
      </w:r>
    </w:p>
    <w:p>
      <w:pPr>
        <w:spacing w:after="100"/>
      </w:pPr>
      <w:r>
        <w:rPr>
          <w:rFonts w:ascii="Arial" w:hAnsi="Arial"/>
        </w:rPr>
        <w:t>Se descartó como solución principal pegar un tubo lateral al PVC, porque complica la alineación, hace permanente el ángulo y dificulta reparaciones. El diseño actual utiliza una pieza exterior inclinada aproximadamente 40°, una junta, el PVC perforado con un agujero circular sencillo y una contrapieza interior curvada que aprieta el conjunto mediante tornillos.</w:t>
      </w:r>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Ventaja de fabricación</w:t>
            </w:r>
          </w:p>
          <w:p>
            <w:pPr>
              <w:spacing w:after="0"/>
            </w:pPr>
            <w:r>
              <w:rPr>
                <w:rFonts w:ascii="Arial" w:hAnsi="Arial"/>
                <w:sz w:val="20"/>
              </w:rPr>
              <w:t>El agujero en el PVC puede realizarse con una sierra copa circular. El ángulo del net pot lo genera la pieza impresa, no el corte en el tubo.</w:t>
            </w:r>
          </w:p>
        </w:tc>
      </w:tr>
    </w:tbl>
    <w:p>
      <w:pPr>
        <w:spacing w:after="0"/>
      </w:pPr>
    </w:p>
    <w:p>
      <w:pPr>
        <w:pStyle w:val="Heading1"/>
      </w:pPr>
      <w:r>
        <w:rPr>
          <w:rFonts w:ascii="Arial" w:hAnsi="Arial"/>
          <w:b/>
          <w:color w:val="245843"/>
          <w:sz w:val="36"/>
        </w:rPr>
        <w:t>6. Cultivo, net pots y sustrato</w:t>
      </w:r>
    </w:p>
    <w:p>
      <w:pPr>
        <w:pStyle w:val="Heading2"/>
      </w:pPr>
      <w:r>
        <w:rPr>
          <w:rFonts w:ascii="Arial" w:hAnsi="Arial"/>
          <w:b/>
          <w:color w:val="1F2937"/>
          <w:sz w:val="28"/>
        </w:rPr>
        <w:t>6.1 Cultivo objetivo</w:t>
      </w:r>
    </w:p>
    <w:p>
      <w:pPr>
        <w:spacing w:after="100"/>
      </w:pPr>
      <w:r>
        <w:rPr>
          <w:rFonts w:ascii="Arial" w:hAnsi="Arial"/>
        </w:rPr>
        <w:t>La planeación actual considera chiles, principalmente jalapeño, serrano y chiltepín. Ocho plantas en una torre de este tamaño representan una densidad relativamente alta, pero puede experimentarse con ella porque se contempla poda, tutorado, control de raíces y luz complementaria.</w:t>
      </w:r>
    </w:p>
    <w:p>
      <w:pPr>
        <w:spacing w:after="100"/>
      </w:pPr>
      <w:r>
        <w:rPr>
          <w:rFonts w:ascii="Arial" w:hAnsi="Arial"/>
        </w:rPr>
        <w:t>El principal riesgo no es que el net pot sea pequeño, sino el volumen final de follaje y raíces. Si las pruebas muestran sombreado, mala ventilación o exceso de raíces, reducir de ocho a seis plantas debe considerarse una corrección de diseño válida, no un fracaso.</w:t>
      </w:r>
    </w:p>
    <w:p>
      <w:pPr>
        <w:pStyle w:val="Heading2"/>
      </w:pPr>
      <w:r>
        <w:rPr>
          <w:rFonts w:ascii="Arial" w:hAnsi="Arial"/>
          <w:b/>
          <w:color w:val="1F2937"/>
          <w:sz w:val="28"/>
        </w:rPr>
        <w:t>6.2 Net pots de 3 pulgadas</w:t>
      </w:r>
    </w:p>
    <w:p>
      <w:pPr>
        <w:spacing w:after="100"/>
      </w:pPr>
      <w:r>
        <w:rPr>
          <w:rFonts w:ascii="Arial" w:hAnsi="Arial"/>
        </w:rPr>
        <w:t>Se mantiene el tamaño de 3 pulgadas como punto de partida porque mantiene los módulos compactos y el net pot actúa principalmente como soporte: las raíces crecen hacia el interior de la torre. La interfaz CAD permanece paramétrica para poder migrar a 4 pulgadas si las pruebas reales lo justifican.</w:t>
      </w:r>
    </w:p>
    <w:p>
      <w:pPr>
        <w:pStyle w:val="Heading2"/>
      </w:pPr>
      <w:r>
        <w:rPr>
          <w:rFonts w:ascii="Arial" w:hAnsi="Arial"/>
          <w:b/>
          <w:color w:val="1F2937"/>
          <w:sz w:val="28"/>
        </w:rPr>
        <w:t>6.3 LECA / arcilla expandida</w:t>
      </w:r>
    </w:p>
    <w:p>
      <w:pPr>
        <w:spacing w:after="100"/>
      </w:pPr>
      <w:r>
        <w:rPr>
          <w:rFonts w:ascii="Arial" w:hAnsi="Arial"/>
        </w:rPr>
        <w:t>No es necesario cambiar la LECA por plantar chiles. La arcilla expandida sigue siendo apropiada como soporte inerte alrededor de la base de la planta. Debe enjuagarse bien antes del uso para eliminar polvo. En plantas grandes, el peso del follaje y frutos debe descargarse en un tutor o estructura externa, no únicamente en el net pot.</w:t>
      </w:r>
    </w:p>
    <w:p>
      <w:pPr>
        <w:pStyle w:val="Heading1"/>
      </w:pPr>
      <w:r>
        <w:rPr>
          <w:rFonts w:ascii="Arial" w:hAnsi="Arial"/>
          <w:b/>
          <w:color w:val="245843"/>
          <w:sz w:val="36"/>
        </w:rPr>
        <w:t>7. Sistema hidráulico y bomba</w:t>
      </w:r>
    </w:p>
    <w:p>
      <w:pPr>
        <w:pStyle w:val="Heading2"/>
      </w:pPr>
      <w:r>
        <w:rPr>
          <w:rFonts w:ascii="Arial" w:hAnsi="Arial"/>
          <w:b/>
          <w:color w:val="1F2937"/>
          <w:sz w:val="28"/>
        </w:rPr>
        <w:t>7.1 Principio de funcionamiento</w:t>
      </w:r>
    </w:p>
    <w:p>
      <w:pPr>
        <w:spacing w:after="100"/>
      </w:pPr>
      <w:r>
        <w:rPr>
          <w:rFonts w:ascii="Arial" w:hAnsi="Arial"/>
        </w:rPr>
        <w:t>La hidráulica se simplificó deliberadamente. Una sola bomba toma la solución del depósito y la lleva por el tubo central de 3/4" hasta la parte superior. Un futuro difusor reparte el agua; a partir de ahí desciende por gravedad a través de raíces y coladeras hasta regresar al depósito.</w:t>
      </w:r>
    </w:p>
    <w:tbl>
      <w:tblPr>
        <w:tblW w:type="auto" w:w="0"/>
        <w:tblLook w:firstColumn="1" w:firstRow="1" w:lastColumn="0" w:lastRow="0" w:noHBand="0" w:noVBand="1" w:val="04A0"/>
      </w:tblPr>
      <w:tblGrid>
        <w:gridCol w:w="1419"/>
        <w:gridCol w:w="1419"/>
        <w:gridCol w:w="1419"/>
        <w:gridCol w:w="1419"/>
        <w:gridCol w:w="1419"/>
        <w:gridCol w:w="1419"/>
        <w:gridCol w:w="1419"/>
      </w:tblGrid>
      <w:tr>
        <w:trPr>
          <w:cantSplit/>
        </w:trPr>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Depósito</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Bomba</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Tubo central</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Difusor superior</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Raíces</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Coladeras</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Retorno</w:t>
            </w:r>
          </w:p>
        </w:tc>
      </w:tr>
    </w:tbl>
    <w:p>
      <w:pPr>
        <w:jc w:val="center"/>
      </w:pPr>
      <w:r>
        <w:t>Flujo conceptual: Depósito → Bomba → Tubo central → Difusor → Raíces → Coladeras → Depósito.</w:t>
      </w:r>
    </w:p>
    <w:p>
      <w:pPr>
        <w:pStyle w:val="Heading2"/>
      </w:pPr>
      <w:r>
        <w:rPr>
          <w:rFonts w:ascii="Arial" w:hAnsi="Arial"/>
          <w:b/>
          <w:color w:val="1F2937"/>
          <w:sz w:val="28"/>
        </w:rPr>
        <w:t>7.2 Bomba seleccionada como candidata</w:t>
      </w:r>
    </w:p>
    <w:p>
      <w:pPr>
        <w:spacing w:after="100"/>
      </w:pPr>
      <w:r>
        <w:rPr>
          <w:rFonts w:ascii="Arial" w:hAnsi="Arial"/>
        </w:rPr>
        <w:t>La candidata actual es una bomba brushless sumergible de 12–24 V DC, alrededor de 30 W y caudal máximo anunciado de 800 L/h. La publicación comercial anuncia una cabeza máxima de hasta 7 m; este dato debe verificarse mediante una prueba real, pero ofrece margen suficiente para experimentar con una elevación aproximada de 1.5–2.0 m.</w:t>
      </w:r>
    </w:p>
    <w:p>
      <w:pPr>
        <w:spacing w:after="100"/>
      </w:pPr>
      <w:r>
        <w:rPr>
          <w:rFonts w:ascii="Arial" w:hAnsi="Arial"/>
        </w:rPr>
        <w:t>Se propone operarla a 24 V y controlar únicamente su encendido/apagado. No se pretende usar PWM rápido porque la bomba integra electrónica brushless. Si el caudal es excesivo, se ajustará hidráulicamente con válvula o mediante selección de tubería/difusor.</w:t>
      </w:r>
    </w:p>
    <w:p>
      <w:pPr>
        <w:spacing w:after="100"/>
      </w:pPr>
      <w:r>
        <w:rPr>
          <w:rFonts w:ascii="Arial" w:hAnsi="Arial"/>
        </w:rPr>
        <w:t>La conexión hidráulica debe permanecer desmontable: bomba → manguera flexible → adaptador → válvula → unión desmontable → PVC central de 3/4".</w:t>
      </w:r>
    </w:p>
    <w:p>
      <w:pPr>
        <w:pStyle w:val="Heading2"/>
      </w:pPr>
      <w:r>
        <w:rPr>
          <w:rFonts w:ascii="Arial" w:hAnsi="Arial"/>
          <w:b/>
          <w:color w:val="1F2937"/>
          <w:sz w:val="28"/>
        </w:rPr>
        <w:t>7.3 Depósito</w:t>
      </w:r>
    </w:p>
    <w:p>
      <w:pPr>
        <w:spacing w:after="100"/>
      </w:pPr>
      <w:r>
        <w:rPr>
          <w:rFonts w:ascii="Arial" w:hAnsi="Arial"/>
        </w:rPr>
        <w:t>El objetivo actual es un depósito de aproximadamente 38–50 L. Para ocho chiles maduros, 45–50 L ofrece mejor margen térmico y de consumo; un depósito de 10 galones (~38 L) sigue siendo viable para prototipo si se monitorea con frecuencia. Debe dejarse volumen libre para el agua que regresa al apagar la bomba.</w:t>
      </w:r>
    </w:p>
    <w:p>
      <w:pPr>
        <w:pStyle w:val="Heading1"/>
      </w:pPr>
      <w:r>
        <w:rPr>
          <w:rFonts w:ascii="Arial" w:hAnsi="Arial"/>
          <w:b/>
          <w:color w:val="245843"/>
          <w:sz w:val="36"/>
        </w:rPr>
        <w:t>8. Electrónica, sensores y alimentación</w:t>
      </w:r>
    </w:p>
    <w:p>
      <w:pPr>
        <w:pStyle w:val="Heading2"/>
      </w:pPr>
      <w:r>
        <w:rPr>
          <w:rFonts w:ascii="Arial" w:hAnsi="Arial"/>
          <w:b/>
          <w:color w:val="1F2937"/>
          <w:sz w:val="28"/>
        </w:rPr>
        <w:t>8.1 Arquitectura eléctrica de la versión ESP32</w:t>
      </w:r>
    </w:p>
    <w:p>
      <w:pPr>
        <w:spacing w:after="100"/>
      </w:pPr>
      <w:r>
        <w:rPr>
          <w:rFonts w:ascii="Arial" w:hAnsi="Arial"/>
        </w:rPr>
        <w:t>La versión inteligente puede alimentarse desde una fuente principal de 24 V. La bomba utiliza directamente ese voltaje; un convertidor reductor suministra 5 V a la placa y módulos que lo necesiten. El ESP32 mantiene sus GPIO a 3.3 V, por lo que las interfaces deben respetar ese nivel lógico.</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Bloque</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Función</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Conexión prevista</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Fuente 24 V / 3 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Alimentación principal</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Bomba principal de 24 V + convertidores buck; verificar corriente total antes de cerrar la fuente</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Fusible</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de potencia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En serie con la rama de la bomba, dimensionado tras medir corriente real</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MOSFETs compatibles con 3.3 V</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Conmutación de bombas DC</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Un canal para bomba principal y tres canales para peristálticas; GPIO ESP32 → driver/MOSFET → bomba</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Buck 24→5 V</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Alimentación de control</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ESP32 y módulos de 5 V según necesidad</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ADS1115</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Conversión analógica de mayor resolución</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I2C con ESP32; canales para pH/TDS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Borneras y conectores</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Mantenimiento</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Sensores y potencia desmontables</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Prensaestopas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Paso de cables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electrónica, evitando tracción y salpicaduras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PETG externa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electrónica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Montada fuera y por encima de la zona húmeda</w:t>
            </w:r>
          </w:p>
        </w:tc>
      </w:tr>
      <w:t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Buck 24→12 V</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Alimentación de dosificación</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Riel de 12 V para las 3 bombas peristálticas G328; dimensionar por corriente real</w:t>
            </w:r>
          </w:p>
        </w:tc>
      </w:tr>
      <w:t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iluminación</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Encendido/apagado de luces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Si las barras son AC: relé/SSR en caja cerrada; si son DC: MOSFET adecuado</w:t>
            </w:r>
          </w:p>
        </w:tc>
      </w:tr>
    </w:tbl>
    <w:p>
      <w:pPr>
        <w:pStyle w:val="Heading2"/>
      </w:pPr>
      <w:r>
        <w:rPr>
          <w:rFonts w:ascii="Arial" w:hAnsi="Arial"/>
          <w:b/>
          <w:color w:val="1F2937"/>
          <w:sz w:val="28"/>
        </w:rPr>
        <w:t>8.2 Sensores previstos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Sensor</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Variable</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Uso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Observaciones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DS18B20 impermeable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Temperatura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Monitoreo y alertas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Digital; requiere resistencia pull-up típica de 4.7 kΩ.</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Flotador</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Nivel mínimo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de bomba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Debe tener prioridad absoluta sobre el horario de riego.</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PH-4502C + electrodo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pH</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pH y alertas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Requiere calibración periódica. Puede habilitar pH Down automático solo si la lectura es válida y después de aplicar límites de dosis.</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TDS analógico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Concentración aproximada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nutrientes A/B y tendencias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No identifica nutrientes individuales; se usa como realimentación general para dosificar A/B en pequeñas correcciones y volver a medir.</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ADS1115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Interfaz analógica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Lectura pH/TDS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Ayuda a obtener lecturas más consistentes y a gestionar mejor niveles de señal.</w:t>
            </w:r>
          </w:p>
        </w:tc>
      </w:tr>
      <w:t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Fotocelda / sensor de luz</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Nivel de iluminación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luz suplementaria y registro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Una LDR es suficiente para umbral luz/oscuridad. Si se requieren lux medibles, puede sustituirse por un sensor digital como BH1750.</w:t>
            </w:r>
          </w:p>
        </w:tc>
      </w:tr>
    </w:tbl>
    <w:tbl>
      <w:tblPr>
        <w:tblW w:type="auto" w:w="0"/>
        <w:jc w:val="center"/>
        <w:tblLook w:firstColumn="1" w:firstRow="1" w:lastColumn="0" w:lastRow="0" w:noHBand="0" w:noVBand="1" w:val="04A0"/>
      </w:tblPr>
      <w:tblGrid>
        <w:gridCol w:w="9936"/>
      </w:tblGrid>
      <w:tr>
        <w:trPr>
          <w:cantSplit/>
        </w:trPr>
        <w:tc>
          <w:tcPr>
            <w:tcW w:type="dxa" w:w="9936"/>
            <w:shd w:fill="FFF7E6"/>
            <w:tcBorders>
              <w:top w:val="single" w:sz="6" w:color="2F6F55"/>
              <w:left w:val="single" w:sz="14" w:color="2F6F55"/>
              <w:bottom w:val="single" w:sz="6" w:color="2F6F55"/>
              <w:right w:val="single" w:sz="6" w:color="2F6F55"/>
            </w:tcBorders>
          </w:tcPr>
          <w:p>
            <w:pPr>
              <w:spacing w:after="60"/>
            </w:pPr>
            <w:r>
              <w:t>Punto de validación eléctrica</w:t>
              <w:br/>
              <w:t>Las sondas de pH y TDS/EC pueden recibir ruido de bombas, convertidores y relés. Antes de automatizar la dosificación se debe comprobar estabilidad, calibración y repetibilidad. Si aparece interferencia, se puede muestrear con las bombas de dosificación apagadas, separar cableado de potencia y señal, mejorar filtrado/puesta a tierra o usar módulos aislados. Una lectura inválida debe bloquear automáticamente cualquier dosis química.</w:t>
            </w:r>
          </w:p>
        </w:tc>
      </w:tr>
    </w:tbl>
    <w:p>
      <w:pPr>
        <w:spacing w:after="0"/>
      </w:pPr>
    </w:p>
    <w:p>
      <w:pPr>
        <w:pStyle w:val="Heading2"/>
      </w:pPr>
      <w:r>
        <w:t>8.3 Sistema de dosificación automática</w:t>
      </w:r>
    </w:p>
    <w:p>
      <w:pPr/>
      <w:r>
        <w:t>Se utilizarán tres bombas peristálticas independientes modelo G328 o equivalente, alimentadas a 12 V: una para Nutriente A, una para Nutriente B y una para pH Down. La variante preferida usa tubo de silicona de 1 × 3 mm y entrega aproximadamente 11 mL/min (≈0.183 mL/s) según la publicación comercial. Cada bomba debe tener su propia manguera hasta el depósito para evitar que los concentrados se mezclen antes de diluirse.</w:t>
      </w:r>
    </w:p>
    <w:p>
      <w:pPr/>
      <w:r>
        <w:t>La bomba económica no publica una tolerancia de precisión. Como supuesto de diseño conservador, después de calibrar se trabajará esperando aproximadamente ±5–10 % de error en dosis de varios mililitros y ±10–20 % alrededor de 1 mL; no se considerarán confiables microdosis menores de 0.5 mL. Este rango es una estimación de ingeniería para planeación, no una especificación del fabricante.</w:t>
      </w:r>
    </w:p>
    <w:p>
      <w:pPr/>
      <w:r>
        <w:t>Calibración: medir 5–10 corridas de 30–60 s por bomba, calcular el promedio real en mL/s y guardar una constante independiente para A, B y pH Down. Como referencia teórica a 11 mL/min: 1 mL ≈ 5.5 s y 5 mL ≈ 27.3 s. El control no debe confiar solo en el tiempo: después de una dosis pequeña se mantiene circulación, se espera 1–3 min, se vuelve a medir EC/pH y solo entonces se decide si hace falta otra corrección.</w:t>
      </w:r>
    </w:p>
    <w:p>
      <w:pPr/>
      <w:r>
        <w:t>Reglas de seguridad: dosis máxima por corrección, por hora y por día; timeout de cada bomba; dosificación deshabilitada si el sensor correspondiente es inválido; nunca dosificar A y B por la misma manguera; preferir secuencia A → mezcla breve → B → mezcla → nueva lectura; y mantener siempre una opción de control manual desde la interfaz.</w:t>
      </w:r>
    </w:p>
    <w:p>
      <w:pPr>
        <w:pStyle w:val="Heading2"/>
      </w:pPr>
      <w:r>
        <w:t>8.4 Caja electrónica</w:t>
      </w:r>
    </w:p>
    <w:p>
      <w:pPr>
        <w:spacing w:after="100"/>
      </w:pPr>
      <w:r>
        <w:t>Se reservará parte del PETG para una caja externa desmontable que aloje ESP32, ADS1115, convertidores buck 24→5 V y 24→12 V, MOSFETs, fusibles, borneras y la etapa de control de iluminación. La electrónica no debe colocarse dentro del depósito ni directamente bajo una tapa propensa a condensación. La caja debe separar físicamente potencia, señales analógicas y cualquier conexión de 127 V usada por las luces.</w:t>
      </w:r>
    </w:p>
    <w:p>
      <w:pPr>
        <w:pStyle w:val="Heading1"/>
      </w:pPr>
      <w:r>
        <w:rPr>
          <w:rFonts w:ascii="Arial" w:hAnsi="Arial"/>
          <w:b/>
          <w:color w:val="245843"/>
          <w:sz w:val="36"/>
        </w:rPr>
        <w:t>9. Alcance de automatización</w:t>
      </w:r>
    </w:p>
    <w:p>
      <w:pPr>
        <w:spacing w:after="100"/>
      </w:pPr>
      <w:r>
        <w:t>La versión actual pasa de ser únicamente asistida a una torre inteligente automatizada con supervisión. El ESP32 controla riego, dosificación de nutrientes A/B, corrección gradual de pH Down e iluminación suplementaria, mientras el usuario conserva configuración, visualización, modo manual y capacidad de detener cualquier automatización.</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cantSplit/>
        </w:trPr>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Función</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Complejidad</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Riesgo si falla</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Valor para el usuario</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Decisión</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Riego automático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Baja–media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Corte por nivel bajo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Reduce riesgo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pH</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Alto si dosifica mal</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Implementar pH Down con límites</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nutrientes A/B por TDS/EC</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Alto si sobredosifica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Muy 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Implementar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Historial y alertas</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 (software)</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Implementar</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Iluminación automática + sensor de luz</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Media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Bajo–medio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Implementar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Llenado automático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Futuro</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Dosificación nutrientes A/B</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Implementar con 2 peristálticas</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Dosificación pH Down / pH Up</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Alta–muy alta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Muy 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pH Down implementar; pH Up futuro</w:t>
            </w:r>
          </w:p>
        </w:tc>
      </w:tr>
    </w:tbl>
    <w:p>
      <w:pPr>
        <w:pStyle w:val="Heading1"/>
      </w:pPr>
      <w:r>
        <w:t>10. Análisis del riego, iluminación y dosificación automáticos</w:t>
      </w:r>
    </w:p>
    <w:p>
      <w:pPr>
        <w:pStyle w:val="Heading2"/>
      </w:pPr>
      <w:r>
        <w:rPr>
          <w:rFonts w:ascii="Arial" w:hAnsi="Arial"/>
          <w:b/>
          <w:color w:val="1F2937"/>
          <w:sz w:val="28"/>
        </w:rPr>
        <w:t>10.1 ¿Complica demasiado el proyecto?</w:t>
      </w:r>
    </w:p>
    <w:p>
      <w:pPr>
        <w:spacing w:after="100"/>
      </w:pPr>
      <w:r>
        <w:t>La automatización del riego sigue siendo de complejidad baja–media. La dosificación química sí eleva la dificultad porque depende de mediciones confiables y de evitar sobredosificación, pero puede manejarse si se implementa de forma incremental: primero lectura y calibración, después control manual de cada bomba, después dosis temporizadas y finalmente realimentación con EC/pH. Las bombas peristálticas permiten controlar pequeños volúmenes sin que el líquido toque el mecanismo.</w:t>
      </w:r>
    </w:p>
    <w:p>
      <w:pPr>
        <w:spacing w:after="100"/>
      </w:pPr>
      <w:r>
        <w:rPr>
          <w:rFonts w:ascii="Arial" w:hAnsi="Arial"/>
        </w:rPr>
        <w:t>La dificultad real está en hacerlo robusto: la bomba debe iniciar apagada, el nivel mínimo debe tener prioridad, los temporizadores deben usar lógica no bloqueante y debe existir un modo manual para pruebas. Ninguno de estos requisitos es extraordinario para un proyecto con ESP32.</w:t>
      </w:r>
    </w:p>
    <w:p>
      <w:pPr>
        <w:pStyle w:val="Heading2"/>
      </w:pPr>
      <w:r>
        <w:rPr>
          <w:rFonts w:ascii="Arial" w:hAnsi="Arial"/>
          <w:b/>
          <w:color w:val="1F2937"/>
          <w:sz w:val="28"/>
        </w:rPr>
        <w:t>10.2 Lógica mínima recomendada</w:t>
      </w:r>
    </w:p>
    <w:p>
      <w:pPr>
        <w:pStyle w:val="ListBullet"/>
        <w:spacing w:after="40"/>
      </w:pPr>
      <w:r>
        <w:rPr>
          <w:rFonts w:ascii="Arial" w:hAnsi="Arial"/>
        </w:rPr>
        <w:t>Estado seguro de arranque: bomba apagada.</w:t>
      </w:r>
    </w:p>
    <w:p>
      <w:pPr>
        <w:pStyle w:val="ListBullet"/>
        <w:spacing w:after="40"/>
      </w:pPr>
      <w:r>
        <w:rPr>
          <w:rFonts w:ascii="Arial" w:hAnsi="Arial"/>
        </w:rPr>
        <w:t>Modo AUTO: ejecuta ciclos configurados.</w:t>
      </w:r>
    </w:p>
    <w:p>
      <w:pPr>
        <w:pStyle w:val="ListBullet"/>
        <w:spacing w:after="40"/>
      </w:pPr>
      <w:r>
        <w:rPr>
          <w:rFonts w:ascii="Arial" w:hAnsi="Arial"/>
        </w:rPr>
        <w:t>Modo MANUAL: permite encender/apagar durante mantenimiento.</w:t>
      </w:r>
    </w:p>
    <w:p>
      <w:pPr>
        <w:pStyle w:val="ListBullet"/>
        <w:spacing w:after="40"/>
      </w:pPr>
      <w:r>
        <w:rPr>
          <w:rFonts w:ascii="Arial" w:hAnsi="Arial"/>
        </w:rPr>
        <w:t>Nivel bajo: fuerza bomba OFF sin importar el modo.</w:t>
      </w:r>
    </w:p>
    <w:p>
      <w:pPr>
        <w:pStyle w:val="ListBullet"/>
        <w:spacing w:after="40"/>
      </w:pPr>
      <w:r>
        <w:rPr>
          <w:rFonts w:ascii="Arial" w:hAnsi="Arial"/>
        </w:rPr>
        <w:t>Tiempo máximo continuo: protección contra errores de software.</w:t>
      </w:r>
    </w:p>
    <w:p>
      <w:pPr>
        <w:pStyle w:val="ListBullet"/>
        <w:spacing w:after="40"/>
      </w:pPr>
      <w:r>
        <w:rPr>
          <w:rFonts w:ascii="Arial" w:hAnsi="Arial"/>
        </w:rPr>
        <w:t>Alerta si la bomba debería estar funcionando pero el nivel no es seguro.</w:t>
      </w:r>
    </w:p>
    <w:p>
      <w:pPr>
        <w:pStyle w:val="ListBullet"/>
        <w:spacing w:after="40"/>
      </w:pPr>
      <w:r>
        <w:rPr>
          <w:rFonts w:ascii="Arial" w:hAnsi="Arial"/>
        </w:rPr>
        <w:t>Registro de horas de funcionamiento para mantenimiento.</w:t>
      </w:r>
    </w:p>
    <w:p>
      <w:pPr>
        <w:pStyle w:val="ListBullet"/>
      </w:pPr>
      <w:r>
        <w:t>Dosificación A/B: nunca mezclar concentrados fuera del depósito; cada nutriente usa bomba y manguera independientes.</w:t>
      </w:r>
    </w:p>
    <w:p>
      <w:pPr>
        <w:pStyle w:val="ListBullet"/>
      </w:pPr>
      <w:r>
        <w:t>Dosificación por pulsos: dosis pequeña → circulación/mezcla → nueva lectura → repetir solo si hace falta.</w:t>
      </w:r>
    </w:p>
    <w:p>
      <w:pPr>
        <w:pStyle w:val="ListBullet"/>
      </w:pPr>
      <w:r>
        <w:t>Sensor inválido, nivel bajo o límite excedido: todas las bombas dosificadoras quedan OFF y se genera alerta.</w:t>
      </w:r>
    </w:p>
    <w:p>
      <w:pPr>
        <w:pStyle w:val="ListBullet"/>
      </w:pPr>
      <w:r>
        <w:t>Fotocelda: el control de luz debe combinar el nivel de iluminación con horarios para evitar encendidos innecesarios durante el día.</w:t>
      </w:r>
    </w:p>
    <w:p>
      <w:pPr>
        <w:pStyle w:val="Heading2"/>
      </w:pPr>
      <w:r>
        <w:rPr>
          <w:rFonts w:ascii="Arial" w:hAnsi="Arial"/>
          <w:b/>
          <w:color w:val="1F2937"/>
          <w:sz w:val="28"/>
        </w:rPr>
        <w:t>10.3 ¿Vale la pena comercialmente?</w:t>
      </w:r>
    </w:p>
    <w:p>
      <w:pPr>
        <w:spacing w:after="100"/>
      </w:pPr>
      <w:r>
        <w:t>Sí. El riego automático ya aporta una mejora clara frente a una torre pasiva, pero la dosificación automática y el control de iluminación aumentan todavía más el valor percibido porque reducen tareas repetitivas. La característica comercial importante no es “agregar químicos sin supervisión”, sino mantener el cultivo dentro de rangos definidos mediante medición, correcciones pequeñas, historial y límites de seguridad.</w:t>
      </w:r>
    </w:p>
    <w:p>
      <w:pPr>
        <w:spacing w:after="100"/>
      </w:pPr>
      <w:r>
        <w:rPr>
          <w:rFonts w:ascii="Arial" w:hAnsi="Arial"/>
        </w:rPr>
        <w:t>Además, es una automatización fácil de explicar durante una exposición: el sistema decide cuándo regar, protege la bomba ante falta de agua y permite intervención manual. Es una función visible y entendible, a diferencia de automatizaciones químicas más difíciles de validar frente a jueces o compradores.</w:t>
      </w:r>
    </w:p>
    <w:p>
      <w:pPr>
        <w:pStyle w:val="Heading1"/>
      </w:pPr>
      <w:r>
        <w:rPr>
          <w:rFonts w:ascii="Arial" w:hAnsi="Arial"/>
          <w:b/>
          <w:color w:val="245843"/>
          <w:sz w:val="36"/>
        </w:rPr>
        <w:t>11. Software, monitoreo y experiencia de usuario</w:t>
      </w:r>
    </w:p>
    <w:p>
      <w:pPr>
        <w:pStyle w:val="Heading2"/>
      </w:pPr>
      <w:r>
        <w:rPr>
          <w:rFonts w:ascii="Arial" w:hAnsi="Arial"/>
          <w:b/>
          <w:color w:val="1F2937"/>
          <w:sz w:val="28"/>
        </w:rPr>
        <w:t>11.1 Control local</w:t>
      </w:r>
    </w:p>
    <w:p>
      <w:pPr>
        <w:spacing w:after="100"/>
      </w:pPr>
      <w:r>
        <w:rPr>
          <w:rFonts w:ascii="Arial" w:hAnsi="Arial"/>
        </w:rPr>
        <w:t>Las decisiones críticas deben ejecutarse en el ESP32 y no depender de Internet. El riego, la protección por nivel y los límites de seguridad deben seguir funcionando aunque la aplicación, Wi‑Fi o servidor estén fuera de servicio.</w:t>
      </w:r>
    </w:p>
    <w:p>
      <w:pPr>
        <w:pStyle w:val="Heading2"/>
      </w:pPr>
      <w:r>
        <w:rPr>
          <w:rFonts w:ascii="Arial" w:hAnsi="Arial"/>
          <w:b/>
          <w:color w:val="1F2937"/>
          <w:sz w:val="28"/>
        </w:rPr>
        <w:t>11.2 Interfaz web/app</w:t>
      </w:r>
    </w:p>
    <w:p>
      <w:pPr>
        <w:pStyle w:val="ListBullet"/>
        <w:spacing w:after="40"/>
      </w:pPr>
      <w:r>
        <w:t>Estado actual: bomba principal, bombas A/B/pH Down, nivel, temperatura, pH, TDS/EC y nivel de luz.</w:t>
      </w:r>
    </w:p>
    <w:p>
      <w:pPr>
        <w:pStyle w:val="ListBullet"/>
        <w:spacing w:after="40"/>
      </w:pPr>
      <w:r>
        <w:rPr>
          <w:rFonts w:ascii="Arial" w:hAnsi="Arial"/>
        </w:rPr>
        <w:t>Modo de riego: automático/manual.</w:t>
      </w:r>
    </w:p>
    <w:p>
      <w:pPr>
        <w:pStyle w:val="ListBullet"/>
        <w:spacing w:after="40"/>
      </w:pPr>
      <w:r>
        <w:rPr>
          <w:rFonts w:ascii="Arial" w:hAnsi="Arial"/>
        </w:rPr>
        <w:t>Configuración de horarios o duración de ciclos.</w:t>
      </w:r>
    </w:p>
    <w:p>
      <w:pPr>
        <w:pStyle w:val="ListBullet"/>
        <w:spacing w:after="40"/>
      </w:pPr>
      <w:r>
        <w:rPr>
          <w:rFonts w:ascii="Arial" w:hAnsi="Arial"/>
        </w:rPr>
        <w:t>Alertas y recomendaciones simples.</w:t>
      </w:r>
    </w:p>
    <w:p>
      <w:pPr>
        <w:pStyle w:val="ListBullet"/>
        <w:spacing w:after="40"/>
      </w:pPr>
      <w:r>
        <w:rPr>
          <w:rFonts w:ascii="Arial" w:hAnsi="Arial"/>
        </w:rPr>
        <w:t>Historial de mediciones para observar tendencias.</w:t>
      </w:r>
    </w:p>
    <w:p>
      <w:pPr>
        <w:pStyle w:val="ListBullet"/>
        <w:spacing w:after="40"/>
      </w:pPr>
      <w:r>
        <w:rPr>
          <w:rFonts w:ascii="Arial" w:hAnsi="Arial"/>
        </w:rPr>
        <w:t>Perfil de cultivo que cambie rangos recomendados sin modificar firmware.</w:t>
      </w:r>
    </w:p>
    <w:p>
      <w:pPr>
        <w:pStyle w:val="ListBullet"/>
      </w:pPr>
      <w:r>
        <w:t>Configuración de límites de dosificación y tiempos de mezcla.</w:t>
      </w:r>
    </w:p>
    <w:p>
      <w:pPr>
        <w:pStyle w:val="ListBullet"/>
      </w:pPr>
      <w:r>
        <w:t>Pantalla de calibración con caudal real (mL/s) para cada bomba peristáltica.</w:t>
      </w:r>
    </w:p>
    <w:p>
      <w:pPr>
        <w:pStyle w:val="ListBullet"/>
      </w:pPr>
      <w:r>
        <w:t>Modo AUTO/MANUAL por actuador y botón de paro de dosificación.</w:t>
      </w:r>
    </w:p>
    <w:p>
      <w:pPr>
        <w:pStyle w:val="ListBullet"/>
      </w:pPr>
      <w:r>
        <w:t>Registro de cada dosis: sustancia, duración, volumen estimado, lectura antes y lectura después.</w:t>
      </w:r>
    </w:p>
    <w:p>
      <w:pPr>
        <w:pStyle w:val="ListBullet"/>
      </w:pPr>
      <w:r>
        <w:t>Configuración de iluminación por horario y umbral de fotocelda.</w:t>
      </w:r>
    </w:p>
    <w:p>
      <w:pPr>
        <w:pStyle w:val="Heading2"/>
      </w:pPr>
      <w:r>
        <w:rPr>
          <w:rFonts w:ascii="Arial" w:hAnsi="Arial"/>
          <w:b/>
          <w:color w:val="1F2937"/>
          <w:sz w:val="28"/>
        </w:rPr>
        <w:t>11.3 Enfoque de asistencia</w:t>
      </w:r>
    </w:p>
    <w:p>
      <w:pPr>
        <w:spacing w:after="100"/>
      </w:pPr>
      <w:r>
        <w:t>La aplicación no solo interpretará los datos: también mostrará qué automatización ejecutó el sistema y por qué. El usuario podrá revisar dosis, desactivar un actuador, corregir manualmente y recibir alertas. La automatización química debe ser transparente y auditable, no una “caja negra”.</w:t>
      </w:r>
    </w:p>
    <w:p>
      <w:pPr>
        <w:pStyle w:val="Heading1"/>
      </w:pPr>
      <w:r>
        <w:rPr>
          <w:rFonts w:ascii="Arial" w:hAnsi="Arial"/>
          <w:b/>
          <w:color w:val="245843"/>
          <w:sz w:val="36"/>
        </w:rPr>
        <w:t>12. Fabricación e impresión 3D</w:t>
      </w:r>
    </w:p>
    <w:p>
      <w:pPr>
        <w:spacing w:after="100"/>
      </w:pPr>
      <w:r>
        <w:rPr>
          <w:rFonts w:ascii="Arial" w:hAnsi="Arial"/>
        </w:rPr>
        <w:t>La impresión 3D se utiliza como herramienta de integración mecánica, no como sustituto del PVC. Se prevé PETG por su resistencia al agua y mejor tolerancia térmica que PLA. El diseño debe mantenerse paramétrico para corregir dimensiones después de medir el PVC y los net pots físicos.</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Pieza</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Material/estrategia</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Criterio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Collares/bayoneta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Delgados, refuerzo local, desmontables.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Portanetpot</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 + EPDM/silicón</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Saddle exterior + garganta + contrapieza interior.</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Coladera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 en dos mitades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Retirable sin desmontar tubo central.</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electrónica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Tapa atornillada, prensaestopas, montaje externo.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principal</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comercial 6"</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No imprimir grandes cilindros.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Tubo central</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comercial 3/4"</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No imprimir.</w:t>
            </w:r>
          </w:p>
        </w:tc>
      </w:tr>
    </w:tbl>
    <w:p>
      <w:pPr>
        <w:spacing w:after="100"/>
      </w:pPr>
      <w:r>
        <w:rPr>
          <w:rFonts w:ascii="Arial" w:hAnsi="Arial"/>
        </w:rPr>
        <w:t>Como margen de compra se consideran 2 kg de PETG. El objetivo de diseño es utilizar bastante menos que eso en piezas finales; el segundo kilogramo cubre pruebas de ajuste, iteraciones de bayoneta, prototipos, soportes y la caja electrónica.</w:t>
      </w:r>
    </w:p>
    <w:p>
      <w:pPr>
        <w:pStyle w:val="Heading1"/>
      </w:pPr>
      <w:r>
        <w:rPr>
          <w:rFonts w:ascii="Arial" w:hAnsi="Arial"/>
          <w:b/>
          <w:color w:val="245843"/>
          <w:sz w:val="36"/>
        </w:rPr>
        <w:t>13. Presupuesto estimado</w:t>
      </w:r>
    </w:p>
    <w:p>
      <w:pPr>
        <w:spacing w:after="100"/>
      </w:pPr>
      <w:r>
        <w:rPr>
          <w:rFonts w:ascii="Arial" w:hAnsi="Arial"/>
        </w:rPr>
        <w:t>Los siguientes valores son rangos de planeación en pesos mexicanos. No representan cotizaciones fijas: cambian por proveedor, envío, disponibilidad y por la posibilidad de comprar recortes de PVC o reutilizar componentes. La tabla está pensada como presupuesto de contingencia para la versión inteligente asistida.</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rPr>
          <w:cantSplit/>
        </w:trPr>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Categoría</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Componente</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Mín. MXN</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Máx. MXN</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Promedio</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Nota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Estructura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4">
              <w:r>
                <w:rPr>
                  <w:rFonts w:ascii="Arial" w:hAnsi="Arial"/>
                  <w:color w:val="0563C1"/>
                  <w:u w:val="single"/>
                  <w:sz w:val="15"/>
                  <w:szCs w:val="15"/>
                </w:rPr>
                <w:t>PVC sanitario 6"</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$650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$475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Puede bajar mucho si se consigue recorte.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5">
              <w:r>
                <w:rPr>
                  <w:rFonts w:ascii="Arial" w:hAnsi="Arial"/>
                  <w:color w:val="0563C1"/>
                  <w:u w:val="single"/>
                  <w:sz w:val="15"/>
                  <w:szCs w:val="15"/>
                </w:rPr>
                <w:t>PVC 3/4", manguera, válvula y adaptadores</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$275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Conexión bomba-torre y regulación.</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Impresión</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6">
              <w:r>
                <w:rPr>
                  <w:rFonts w:ascii="Arial" w:hAnsi="Arial"/>
                  <w:color w:val="0563C1"/>
                  <w:u w:val="single"/>
                  <w:sz w:val="15"/>
                  <w:szCs w:val="15"/>
                </w:rPr>
                <w:t>PETG 2 kg</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$425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$462</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Incluye margen para prototipos y caja.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Estructura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7">
              <w:r>
                <w:rPr>
                  <w:rFonts w:ascii="Arial" w:hAnsi="Arial"/>
                  <w:color w:val="0563C1"/>
                  <w:u w:val="single"/>
                  <w:sz w:val="15"/>
                  <w:szCs w:val="15"/>
                </w:rPr>
                <w:t>Tornillos inox., tuercas, juntas, silicón/EPDM</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$225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Interfaces desmontables.</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8">
              <w:r>
                <w:rPr>
                  <w:rFonts w:ascii="Arial" w:hAnsi="Arial"/>
                  <w:color w:val="0563C1"/>
                  <w:u w:val="single"/>
                  <w:sz w:val="15"/>
                  <w:szCs w:val="15"/>
                </w:rPr>
                <w:t>Depósito 38–50 L</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$650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Preferentemente opaco.</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9">
              <w:r>
                <w:rPr>
                  <w:rFonts w:ascii="Arial" w:hAnsi="Arial"/>
                  <w:color w:val="0563C1"/>
                  <w:u w:val="single"/>
                  <w:sz w:val="15"/>
                  <w:szCs w:val="15"/>
                </w:rPr>
                <w:t>Net pots de 3"</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 en uso; conviene comprar extras.</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0">
              <w:r>
                <w:rPr>
                  <w:rFonts w:ascii="Arial" w:hAnsi="Arial"/>
                  <w:color w:val="0563C1"/>
                  <w:u w:val="single"/>
                  <w:sz w:val="15"/>
                  <w:szCs w:val="15"/>
                </w:rPr>
                <w:t>LECA / arcilla expandida</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$180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Sustrato de soporte.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0">
              <w:r>
                <w:rPr>
                  <w:rFonts w:ascii="Arial" w:hAnsi="Arial"/>
                  <w:color w:val="0563C1"/>
                  <w:u w:val="single"/>
                  <w:sz w:val="15"/>
                  <w:szCs w:val="15"/>
                </w:rPr>
                <w:t>Bomba DC 12–24 V / ~800 L/h</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$170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$212</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Candidata JT-750 o equivalente.</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Electrónica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1">
              <w:r>
                <w:rPr>
                  <w:rFonts w:ascii="Arial" w:hAnsi="Arial"/>
                  <w:color w:val="0563C1"/>
                  <w:u w:val="single"/>
                  <w:sz w:val="15"/>
                  <w:szCs w:val="15"/>
                </w:rPr>
                <w:t>ESP32 DevKit V1</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$126</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$151</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$138</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Versión inteligente.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1">
              <w:r>
                <w:rPr>
                  <w:rFonts w:ascii="Arial" w:hAnsi="Arial"/>
                  <w:color w:val="0563C1"/>
                  <w:u w:val="single"/>
                  <w:sz w:val="15"/>
                  <w:szCs w:val="15"/>
                </w:rPr>
                <w:t>Fuente 24 V / 2–3 A</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Preferencia 3 A si la diferencia es pequeña.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2">
              <w:r>
                <w:rPr>
                  <w:rFonts w:ascii="Arial" w:hAnsi="Arial"/>
                  <w:color w:val="0563C1"/>
                  <w:u w:val="single"/>
                  <w:sz w:val="15"/>
                  <w:szCs w:val="15"/>
                </w:rPr>
                <w:t>Buck 24 V → 5 V</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$28</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$51</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Alimentación de control.</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MOSFET/driver compatible con 3.3 V (canales base)</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de bomba principal; el subsistema de dosificación requiere canales adicionales.</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4">
              <w:r>
                <w:rPr>
                  <w:rFonts w:ascii="Arial" w:hAnsi="Arial"/>
                  <w:color w:val="0563C1"/>
                  <w:u w:val="single"/>
                  <w:sz w:val="15"/>
                  <w:szCs w:val="15"/>
                </w:rPr>
                <w:t>ADS1115</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$47</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$102</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$74</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Interfaz analógica.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5">
              <w:r>
                <w:rPr>
                  <w:rFonts w:ascii="Arial" w:hAnsi="Arial"/>
                  <w:color w:val="0563C1"/>
                  <w:u w:val="single"/>
                  <w:sz w:val="15"/>
                  <w:szCs w:val="15"/>
                </w:rPr>
                <w:t>DS18B20 impermeable</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Temperatura.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6">
              <w:r>
                <w:rPr>
                  <w:rFonts w:ascii="Arial" w:hAnsi="Arial"/>
                  <w:color w:val="0563C1"/>
                  <w:u w:val="single"/>
                  <w:sz w:val="15"/>
                  <w:szCs w:val="15"/>
                </w:rPr>
                <w:t>Flotador de nivel</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$46</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$44</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Protección de bomba.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2">
              <w:r>
                <w:rPr>
                  <w:rFonts w:ascii="Arial" w:hAnsi="Arial"/>
                  <w:color w:val="0563C1"/>
                  <w:u w:val="single"/>
                  <w:sz w:val="15"/>
                  <w:szCs w:val="15"/>
                </w:rPr>
                <w:t>PH-4502C + electrodo</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Monitoreo de pH.</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7">
              <w:r>
                <w:rPr>
                  <w:rFonts w:ascii="Arial" w:hAnsi="Arial"/>
                  <w:color w:val="0563C1"/>
                  <w:u w:val="single"/>
                  <w:sz w:val="15"/>
                  <w:szCs w:val="15"/>
                </w:rPr>
                <w:t>Sensor TDS analógico</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Concentración aproximada.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8">
              <w:r>
                <w:rPr>
                  <w:rFonts w:ascii="Arial" w:hAnsi="Arial"/>
                  <w:color w:val="0563C1"/>
                  <w:u w:val="single"/>
                  <w:sz w:val="15"/>
                  <w:szCs w:val="15"/>
                </w:rPr>
                <w:t>Soluciones de calibración pH</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Consumible de medición.</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Electrónica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9">
              <w:r>
                <w:rPr>
                  <w:rFonts w:ascii="Arial" w:hAnsi="Arial"/>
                  <w:color w:val="0563C1"/>
                  <w:u w:val="single"/>
                  <w:sz w:val="15"/>
                  <w:szCs w:val="15"/>
                </w:rPr>
                <w:t>Cable, clemas, fusible, conectores, prensaestopas, PCB</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$275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Pequeños materiales que suelen acumularse.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Interfaz local</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0">
              <w:r>
                <w:rPr>
                  <w:rFonts w:ascii="Arial" w:hAnsi="Arial"/>
                  <w:color w:val="0563C1"/>
                  <w:u w:val="single"/>
                  <w:sz w:val="15"/>
                  <w:szCs w:val="15"/>
                </w:rPr>
                <w:t>LEDs, buzzer y botones</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Estado y alarmas.</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Fotocelda / módulo LDR</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$48</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Detección de nivel de luz; LDR económica o sensor digital si se requieren lux.</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Dosificación</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Bomba peristáltica G328 12 V ×3</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$300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$420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$360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 B y pH Down. Variante preferida 1×3 mm, ~11 mL/min.</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Buck 24 V → 12 V</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$40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$70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Alimenta el riel de las bombas peristálticas.</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Canales MOSFET adicionales ×3</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$60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$105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Control independiente de A, B y pH Down.</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Dosificación</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Mangueras + recipientes dosificadores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$120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$250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$185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Tres líneas independientes; evitar mezcla de concentrados.</w:t>
            </w:r>
          </w:p>
        </w:tc>
      </w:tr>
      <w:t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Iluminación</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Relé/SSR para luces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$38</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$94</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Solo si las barras elegidas trabajan con AC; instalar dentro de caja segura.</w:t>
            </w:r>
          </w:p>
        </w:tc>
      </w:tr>
    </w:tbl>
    <w:p>
      <w:pPr>
        <w:pStyle w:val="Heading2"/>
      </w:pPr>
      <w:r>
        <w:rPr>
          <w:rFonts w:ascii="Arial" w:hAnsi="Arial"/>
          <w:b/>
          <w:color w:val="1F2937"/>
          <w:sz w:val="28"/>
        </w:rPr>
        <w:t>13.1 Totales por bloque</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Bloque</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Mínimo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Máximo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Qué incluye</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Base física reutilizable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$2,075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$3,355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hidráulica, net pots, LECA, depósito y bomba.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Electrónica + monitoreo P2</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$1,425</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$2,022</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ESP32, fuente, control principal y sensores base.</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Sistema principal + automatización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$4,093</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$6,627</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Hardware, sensores, bombas dosificadoras, control de luz y electrónica principal.</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Cultivo + nutrientes + pH + luces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$1,100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$2,100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Plantas, soluciones, nutrientes e iluminación.</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Sistema completo estimado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$5,193</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$8,727</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Rango de planeación con automatización A/B, pH Down e iluminación.</w:t>
            </w:r>
          </w:p>
        </w:tc>
      </w:tr>
    </w:tbl>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t>Meta de compra</w:t>
              <w:br/>
              <w:t>Con la automatización química y de iluminación, un objetivo realista es preparar aproximadamente $5,500–$7,000 MXN y conservar margen para pruebas. El extremo alto corresponde a comprar materiales caros o mantener toda la estructura modular impresa. Simplificar la mecánica con PVC moldeado puede reducir varios cientos de pesos sin eliminar la parte IoT ni la automatización.</w:t>
            </w:r>
          </w:p>
        </w:tc>
      </w:tr>
    </w:tbl>
    <w:p>
      <w:pPr>
        <w:spacing w:after="0"/>
      </w:pPr>
    </w:p>
    <w:p>
      <w:pPr>
        <w:pStyle w:val="Heading2"/>
      </w:pPr>
      <w:r>
        <w:rPr>
          <w:rFonts w:ascii="Arial" w:hAnsi="Arial"/>
          <w:b/>
          <w:color w:val="1F2937"/>
          <w:sz w:val="28"/>
        </w:rPr>
        <w:t>13.2 Costos adicionales de cultivo</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Elemento</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Rango MXN</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Comentario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1">
              <w:r>
                <w:rPr>
                  <w:rFonts w:ascii="Arial" w:hAnsi="Arial"/>
                  <w:color w:val="0563C1"/>
                  <w:u w:val="single"/>
                  <w:sz w:val="17"/>
                  <w:szCs w:val="17"/>
                </w:rPr>
                <w:t>Nutrientes hidropónicos — Soluponics Pimiento A+B</w:t>
              </w:r>
            </w:hyperlink>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$300–$600</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Dependiendo de formulación y volumen.</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Plantas de chile</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$200–$500</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Puede bajar si se germinan desde semilla, pero aumenta el tiempo.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2">
              <w:r>
                <w:rPr>
                  <w:rFonts w:ascii="Arial" w:hAnsi="Arial"/>
                  <w:color w:val="0563C1"/>
                  <w:u w:val="single"/>
                  <w:sz w:val="17"/>
                  <w:szCs w:val="17"/>
                </w:rPr>
                <w:t>pH Up/Down — Inverfarms pH Up/Down</w:t>
              </w:r>
            </w:hyperlink>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$150–$300</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pH Down se usará en dosificación automática gradual; pH Up puede permanecer manual hasta validar la tendencia real.</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3">
              <w:r>
                <w:rPr>
                  <w:rFonts w:ascii="Arial" w:hAnsi="Arial"/>
                  <w:color w:val="0563C1"/>
                  <w:u w:val="single"/>
                  <w:sz w:val="17"/>
                  <w:szCs w:val="17"/>
                </w:rPr>
                <w:t>Iluminación complementaria — MayGrove T5 2 ft (4 barras)</w:t>
              </w:r>
            </w:hyperlink>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$450–$700</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La iluminación suplementaria pasa a formar parte del control automático mediante horario + fotocelda.</w:t>
            </w:r>
          </w:p>
        </w:tc>
      </w:tr>
    </w:tbl>
    <w:p>
      <w:pPr>
        <w:pStyle w:val="Heading2"/>
      </w:pPr>
      <w:r>
        <w:rPr>
          <w:rFonts w:ascii="Arial" w:hAnsi="Arial"/>
          <w:b/>
          <w:color w:val="1F2937"/>
          <w:sz w:val="28"/>
        </w:rPr>
        <w:t>13.3 Lista de compra con enlaces</w:t>
      </w:r>
    </w:p>
    <w:p>
      <w:r>
        <w:rPr>
          <w:rFonts w:ascii="Arial" w:hAnsi="Arial"/>
          <w:sz w:val="19"/>
        </w:rPr>
        <w:t>Los enlaces siguientes son una referencia práctica para volver a encontrar los productos. Los marcados como “Elegido” corresponden a opciones ya seleccionadas durante la planeación; los demás son recomendaciones temporales y pueden sustituirse por equivalentes. Verifica precio, existencia y medidas antes de comprar.</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Producto / 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Uso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Estado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Compra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Nota</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Tubo PVC sanitario 6" x 6 m (referencia; medir OD real antes de imprimir)</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PVC sanitario 6"</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SUNLU PETG 1.75 mm / 1 kg (comprar 2 rollos)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PETG 2 kg</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Contenedor de alimentos/líquidos 40 L con tapa, azul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Depósito 38–50 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8">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ORIMERC net pots de 3"</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Net pots de 3"</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9">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Malifea Expanded Clay Pebbles / LECA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LECA / arcilla expandida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0">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Bomba brushless JT-750 / 12–24 V / 800 L/h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Bomba DC 12–24 V / ~800 L/h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0">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ESP32 DEVKIT V1 30 pines USB-C/MicroUSB</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ESP32 DevKit V1</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Adaptador 24 V / 3 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Fuente 24 V / 2–3 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XL4015 convertidor DC-DC Buck</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Buck 24 V → 5 V</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t>Módulos MOSFET D4184, trigger 3.3 V (cantidad suficiente para 4 canales)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t>Bomba principal + 3 peristálticas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3">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t>Se requieren 4 canales DC independientes. Pueden usarse 2 módulos duales o equivalentes.</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ADS1115 ADC 16 bits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ADS1115</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DS18B20 sumergible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DS18B20 impermeable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de nivel flotador vertical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Flotador de nivel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PH-4502C + electrodo E201C-BNC</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PH-4502C + electrodo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TDS Meter V1.0 analógico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TDS analógico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7">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Kit buffer pH 4/7/10 (30 mL)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Soluciones de calibración pH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8">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PVC hidráulico 3/4" CED 40</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Tubo elevador central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Medir el diámetro exterior real y actualizar CENTRAL_PIPE_OD/clearance antes de imprimir.</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Manguera transparente 1/2"</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Tramo flexible entre bomba y tubería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Confirmar el diámetro de salida de la bomba antes de comprar.</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Válvula esférica PVC 3/4"</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Ajuste manual de caudal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Puede cambiarse por una válvula equivalente con la conexión final elegida.</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Soluponics Pimiento A+B, 500 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Nutrientes para jalapeño/serrano/chiltepín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Producto específico para pimiento; revisar etapa vegetativa/fructificación.</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Inverfarms pH Up/Down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Corrección de pH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Usar pH Down para automatización gradual; pH Up queda manual/opcional al inicio.</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MayGrove T5 2 ft, 4 barras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Iluminación complementaria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3">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Verificar disponibilidad; puede sustituirse por barras full-spectrum equivalentes.</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Tornillería M4 inoxidable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Fijación de portanetpots/caja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7">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Elegir longitudes después de imprimir el prototipo.</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Prensaestopas PG7/PG9</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Entradas de cable a caja electrónica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9">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 tamaño final depende del diámetro real de los cables.</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Fusible + portafusible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Protección de la rama de bomba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Dimensionar el fusible después de medir la corriente de la bomba a 24 V.</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Bomba peristáltica G328 12 V, tubo 1×3 mm</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Dosificación A/B/pH Down (comprar 3)</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Recomendación actual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7">
              <w:r>
                <w:rPr>
                  <w:color w:val="0563C1"/>
                  <w:u w:val="single"/>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Caudal nominal ~11 mL/min. Calibrar cada unidad en mL/s antes de automatizar.</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Módulo Sensor Fotoresistor LDR</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Detección de nivel de luz</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8">
              <w:r>
                <w:rPr>
                  <w:color w:val="0563C1"/>
                  <w:u w:val="single"/>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3.3–5 V; útil para umbral luz/oscuridad. Si se requieren lux cuantitativos, usar sensor digital.</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Segundo XL4015 o buck equivalente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24 V → 12 V para bombas dosificadoras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2">
              <w:r>
                <w:rPr>
                  <w:color w:val="0563C1"/>
                  <w:u w:val="single"/>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Ajustar a 12.0 V antes de conectar las G328. Verificar capacidad de corriente.</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Relevador 5 V de 1 canal / SSR equivalente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Control de iluminación AC</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9">
              <w:r>
                <w:rPr>
                  <w:color w:val="0563C1"/>
                  <w:u w:val="single"/>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t>Solo si las luces seleccionadas trabajan con 127 V AC. Mantener red eléctrica aislada y dentro de caja.</w:t>
            </w:r>
          </w:p>
        </w:tc>
      </w:tr>
    </w:tbl>
    <w:tbl>
      <w:tblPr>
        <w:tblW w:type="auto" w:w="0"/>
        <w:tblLook w:firstColumn="1" w:firstRow="1" w:lastColumn="0" w:lastRow="0" w:noHBand="0" w:noVBand="1" w:val="04A0"/>
      </w:tblPr>
      <w:tblGrid>
        <w:gridCol w:w="9936"/>
      </w:tblGrid>
      <w:tr>
        <w:tc>
          <w:tcPr>
            <w:tcW w:type="dxa" w:w="9936"/>
            <w:shd w:fill="FFF7E6"/>
            <w:tcBorders>
              <w:top w:val="single" w:sz="6" w:color="D9A441"/>
              <w:left w:val="single" w:sz="6" w:color="D9A441"/>
              <w:bottom w:val="single" w:sz="6" w:color="D9A441"/>
              <w:right w:val="single" w:sz="6" w:color="D9A441"/>
            </w:tcBorders>
          </w:tcPr>
          <w:p>
            <w:r>
              <w:rPr>
                <w:rFonts w:ascii="Arial" w:hAnsi="Arial"/>
                <w:b/>
                <w:color w:val="245843"/>
                <w:sz w:val="20"/>
              </w:rPr>
              <w:t>Importante antes de imprimir todas las piezas</w:t>
            </w:r>
          </w:p>
          <w:p>
            <w:r>
              <w:rPr>
                <w:rFonts w:ascii="Arial" w:hAnsi="Arial"/>
                <w:sz w:val="18"/>
              </w:rPr>
              <w:t>Los productos comerciales pueden variar de dimensiones aunque se vendan con el mismo tamaño nominal. Una vez comprados el PVC de 6", el PVC central de 3/4" y los net pots, medirlos con calibrador y actualizar los parámetros CAD antes de imprimir los cuatro módulos. Por ejemplo, el tubo sanitario de 6" recomendado por FETED declara un diámetro exterior de 160.5 mm, distinto del valor de referencia usado en algunos borradores del CAD.</w:t>
            </w:r>
          </w:p>
        </w:tc>
      </w:tr>
    </w:tbl>
    <w:p>
      <w:pPr>
        <w:pStyle w:val="Heading1"/>
      </w:pPr>
      <w:r>
        <w:rPr>
          <w:rFonts w:ascii="Arial" w:hAnsi="Arial"/>
          <w:b/>
          <w:color w:val="245843"/>
          <w:sz w:val="36"/>
        </w:rPr>
        <w:t>14. Riesgos, pruebas y posibles cambios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Riesgo / duda</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Qué puede pasar</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Prueba prevista</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Posible cambio</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 chiles demasiado densos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Sombreado, raíces y baja ventilación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 real y observación por etapas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Reducir a 6 plantas o aumentar separación.</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Net pot 3" insuficiente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Menor estabilidad del tallo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Probar planta adulta con tutor</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Adaptador paramétrico para 4".</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Caudal de bomba real</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Flujo insuficiente o excesivo arriba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Medir L/min a altura final</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Válvula, tubería o bomba alternativa.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Bayoneta se afloja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Juego mecánico o fugas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Prototipo de 2 módulos y ciclos de montaje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Cambiar tolerancia, pestañas, junta o pin de seguridad.</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Coladera se obstruye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Distribución irregular</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Prueba con raíces y residuos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Aumentar orificios/ranuras o usar malla reemplazable.</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pH/TDS inestables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Lecturas falsas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Comparar con medidor externo y bomba ON/OFF</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Filtrado, muestreo escalonado o módulos aislados.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Temperatura elevada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Menor oxígeno disuelto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Registrar temperatura en diferentes horas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Sombrear depósito, aislar o cambiar ubicación.</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Condensación en electrónica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Corrosión/fallo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Inspección tras varios días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Reubicar caja, mejorar sellado y drip loops.</w:t>
            </w:r>
          </w:p>
        </w:tc>
      </w:tr>
      <w:t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Error de dosificación</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Sobrenutrición o cambio brusco de pH</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Calibrar mL/s, probar dosis repetidas y comparar EC/pH antes/después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Reducir dosis por pulso, aumentar tiempo de mezcla y limitar máximos.</w:t>
            </w:r>
          </w:p>
        </w:tc>
      </w:tr>
      <w:t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Deriva de bomba peristáltica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La manguera cambia el caudal con uso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Recalibración periódica y registro de volumen real</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Cambiar tubo y actualizar constante de calibración.</w:t>
            </w:r>
          </w:p>
        </w:tc>
      </w:tr>
      <w:t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Sensor de luz mal ubicado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Luces se encienden/apagan en momentos incorrectos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Comparar lectura en distintas horas y con luces ON/OFF</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Reubicar fotocelda o añadir histéresis/temporización.</w:t>
            </w:r>
          </w:p>
        </w:tc>
      </w:tr>
    </w:tbl>
    <w:p>
      <w:pPr>
        <w:pStyle w:val="Heading2"/>
      </w:pPr>
      <w:r>
        <w:rPr>
          <w:rFonts w:ascii="Arial" w:hAnsi="Arial"/>
          <w:b/>
          <w:color w:val="1F2937"/>
          <w:sz w:val="28"/>
        </w:rPr>
        <w:t>14.1 Decisiones que no deben congelarse antes de comprar</w:t>
      </w:r>
    </w:p>
    <w:p>
      <w:pPr>
        <w:pStyle w:val="ListBullet"/>
        <w:spacing w:after="40"/>
      </w:pPr>
      <w:r>
        <w:rPr>
          <w:rFonts w:ascii="Arial" w:hAnsi="Arial"/>
        </w:rPr>
        <w:t>Diámetro real exterior/interior del PVC de 6": medir con calibrador.</w:t>
      </w:r>
    </w:p>
    <w:p>
      <w:pPr>
        <w:pStyle w:val="ListBullet"/>
        <w:spacing w:after="40"/>
      </w:pPr>
      <w:r>
        <w:rPr>
          <w:rFonts w:ascii="Arial" w:hAnsi="Arial"/>
        </w:rPr>
        <w:t>Dimensiones reales de los net pots: medir antes de cortar todos los módulos.</w:t>
      </w:r>
    </w:p>
    <w:p>
      <w:pPr>
        <w:pStyle w:val="ListBullet"/>
        <w:spacing w:after="40"/>
      </w:pPr>
      <w:r>
        <w:rPr>
          <w:rFonts w:ascii="Arial" w:hAnsi="Arial"/>
        </w:rPr>
        <w:t>Conector y consumo real de la bomba: verificar físicamente.</w:t>
      </w:r>
    </w:p>
    <w:p>
      <w:pPr>
        <w:pStyle w:val="ListBullet"/>
        <w:spacing w:after="40"/>
      </w:pPr>
      <w:r>
        <w:rPr>
          <w:rFonts w:ascii="Arial" w:hAnsi="Arial"/>
        </w:rPr>
        <w:t>Tamaño final del depósito: decidir después de comprobar espacio disponible y consumo.</w:t>
      </w:r>
    </w:p>
    <w:p>
      <w:pPr>
        <w:pStyle w:val="ListBullet"/>
        <w:spacing w:after="40"/>
      </w:pPr>
      <w:r>
        <w:rPr>
          <w:rFonts w:ascii="Arial" w:hAnsi="Arial"/>
        </w:rPr>
        <w:t>Tolerancias de bayoneta: validar con una impresión pequeña antes de fabricar cuatro módulos.</w:t>
      </w:r>
    </w:p>
    <w:p>
      <w:pPr>
        <w:pStyle w:val="Heading1"/>
      </w:pPr>
      <w:r>
        <w:rPr>
          <w:rFonts w:ascii="Arial" w:hAnsi="Arial"/>
          <w:b/>
          <w:color w:val="245843"/>
          <w:sz w:val="36"/>
        </w:rPr>
        <w:t>15. Ruta de construcción por etapas</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Etapa</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Resultado esperado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 Congelar módulo maestro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Terminar CAD de un solo módulo, bayoneta, portanetpot y coladera. Imprimir muestras de ajuste.</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 Comprar y medir piezas comerciales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net pots, bomba y depósito. Actualizar parámetros CAD con medidas reales.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 Construir hidráulica sin electrónica</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Montar torre y probar únicamente con agua. Medir fugas, distribución, caudal y retorno.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4. Integrar potencia</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Fuente 24 V, buck 5 V/12 V, MOSFETs y bomba principal. Probar cada salida de forma manual y con fusible.</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5. Integrar sensores</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Nivel y temperatura primero; después pH, TDS/EC y fotocelda. Calibrar antes de habilitar automatización.</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6. Integrar dosificación</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Montar 3 bombas peristálticas, calibrar cada una en mL/s y probar A/B/pH Down inicialmente con agua.</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7. Firmware de seguridad</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Estados, riego, dosis por pulsos, tiempos de mezcla, límites por ciclo/hora/día, sensor inválido = dosificación OFF.</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8. Interfaz + conectividad</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Wi‑Fi, API/web/app, modos AUTO/MANUAL, calibración, historial y configuración de iluminación/dosificación.</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9. Cultivo real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Introducir plantas y ajustar riego, luz, pH, EC/TDS y límites de dosificación de forma gradual.</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10. Validación</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t>Registrar error de dosificación, lecturas, alarmas, fallos, mantenimiento y cambios necesarios.</w:t>
            </w:r>
          </w:p>
        </w:tc>
      </w:tr>
    </w:tbl>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t>Criterio de avance</w:t>
              <w:br/>
              <w:t>No habilitar la dosificación automática solo porque las bombas ya estén conectadas. Primero debe validarse la hidráulica, luego cada sensor, después la calibración de bombas con agua y finalmente el lazo completo dosis → mezcla → nueva lectura. Cada automatización se habilita únicamente sobre una capa anterior ya estable.</w:t>
            </w:r>
          </w:p>
        </w:tc>
      </w:tr>
    </w:tbl>
    <w:p>
      <w:pPr>
        <w:spacing w:after="0"/>
      </w:pPr>
    </w:p>
    <w:p>
      <w:pPr>
        <w:pStyle w:val="Heading1"/>
      </w:pPr>
      <w:r>
        <w:rPr>
          <w:rFonts w:ascii="Arial" w:hAnsi="Arial"/>
          <w:b/>
          <w:color w:val="245843"/>
          <w:sz w:val="36"/>
        </w:rPr>
        <w:t>16. Valor como producto y evolución futura</w:t>
      </w:r>
    </w:p>
    <w:p>
      <w:pPr>
        <w:pStyle w:val="Heading2"/>
      </w:pPr>
      <w:r>
        <w:rPr>
          <w:rFonts w:ascii="Arial" w:hAnsi="Arial"/>
          <w:b/>
          <w:color w:val="1F2937"/>
          <w:sz w:val="28"/>
        </w:rPr>
        <w:t>16.1 Propuesta de valor actual</w:t>
      </w:r>
    </w:p>
    <w:p>
      <w:pPr>
        <w:spacing w:after="100"/>
      </w:pPr>
      <w:r>
        <w:t>La versión actual puede presentarse como una torre hidropónica inteligente automatizada y supervisada: controla riego, apoyo de iluminación y dosificación gradual de nutrientes A/B y pH Down; vigila las variables principales y conserva modo manual, alertas e historial para que el usuario pueda intervenir cuando sea necesario.</w:t>
      </w:r>
    </w:p>
    <w:p>
      <w:pPr>
        <w:pStyle w:val="Heading2"/>
      </w:pPr>
      <w:r>
        <w:rPr>
          <w:rFonts w:ascii="Arial" w:hAnsi="Arial"/>
          <w:b/>
          <w:color w:val="1F2937"/>
          <w:sz w:val="28"/>
        </w:rPr>
        <w:t>16.2 Qué agrega valor comercial</w:t>
      </w:r>
    </w:p>
    <w:p>
      <w:pPr>
        <w:pStyle w:val="ListBullet"/>
        <w:spacing w:after="40"/>
      </w:pPr>
      <w:r>
        <w:rPr>
          <w:rFonts w:ascii="Arial" w:hAnsi="Arial"/>
        </w:rPr>
        <w:t>Riego automático: elimina una tarea recurrente y es visible durante una demostración.</w:t>
      </w:r>
    </w:p>
    <w:p>
      <w:pPr>
        <w:pStyle w:val="ListBullet"/>
        <w:spacing w:after="40"/>
      </w:pPr>
      <w:r>
        <w:rPr>
          <w:rFonts w:ascii="Arial" w:hAnsi="Arial"/>
        </w:rPr>
        <w:t>Protección por nivel: transmite seguridad y cuidado del equipo.</w:t>
      </w:r>
    </w:p>
    <w:p>
      <w:pPr>
        <w:pStyle w:val="ListBullet"/>
        <w:spacing w:after="40"/>
      </w:pPr>
      <w:r>
        <w:rPr>
          <w:rFonts w:ascii="Arial" w:hAnsi="Arial"/>
        </w:rPr>
        <w:t>Monitoreo de pH/TDS/temperatura: convierte la torre en un sistema informativo, no solo una estructura de PVC.</w:t>
      </w:r>
    </w:p>
    <w:p>
      <w:pPr>
        <w:pStyle w:val="ListBullet"/>
        <w:spacing w:after="40"/>
      </w:pPr>
      <w:r>
        <w:rPr>
          <w:rFonts w:ascii="Arial" w:hAnsi="Arial"/>
        </w:rPr>
        <w:t>Interfaz web/app: facilita uso doméstico y abre la puerta a perfiles de cultivo.</w:t>
      </w:r>
    </w:p>
    <w:p>
      <w:pPr>
        <w:pStyle w:val="ListBullet"/>
        <w:spacing w:after="40"/>
      </w:pPr>
      <w:r>
        <w:rPr>
          <w:rFonts w:ascii="Arial" w:hAnsi="Arial"/>
        </w:rPr>
        <w:t>Diseño modular: facilita mantenimiento, transporte y reemplazo de piezas.</w:t>
      </w:r>
    </w:p>
    <w:p>
      <w:pPr>
        <w:pStyle w:val="ListBullet"/>
        <w:spacing w:after="40"/>
      </w:pPr>
      <w:r>
        <w:rPr>
          <w:rFonts w:ascii="Arial" w:hAnsi="Arial"/>
        </w:rPr>
        <w:t>Capacidad de expansión: permite vender posteriormente módulos o funciones adicionales.</w:t>
      </w:r>
    </w:p>
    <w:p>
      <w:pPr>
        <w:pStyle w:val="ListBullet"/>
      </w:pPr>
      <w:r>
        <w:t>Dosificación automática: reduce intervención manual y convierte las mediciones de EC/pH en acciones controladas.</w:t>
      </w:r>
    </w:p>
    <w:p>
      <w:pPr>
        <w:pStyle w:val="ListBullet"/>
      </w:pPr>
      <w:r>
        <w:t>Control de iluminación: la fotocelda permite aprovechar luz natural y encender apoyo solo cuando haga falta.</w:t>
      </w:r>
    </w:p>
    <w:p>
      <w:pPr>
        <w:pStyle w:val="Heading2"/>
      </w:pPr>
      <w:r>
        <w:t>16.3 Cómo implementar la dosificación automática de forma segura</w:t>
      </w:r>
    </w:p>
    <w:p>
      <w:pPr>
        <w:spacing w:after="100"/>
      </w:pPr>
      <w:r>
        <w:t>La dosificación deja de ser una función futura y pasa al alcance actual, pero se implementará con una estrategia conservadora. Las bombas peristálticas G328 son económicas y permiten dosificar por tiempo, aunque su precisión real debe medirse. La calibración individual, las dosis pequeñas y la realimentación de EC/pH son más importantes que confiar en el caudal nominal.</w:t>
      </w:r>
    </w:p>
    <w:p>
      <w:pPr>
        <w:spacing w:after="100"/>
      </w:pPr>
      <w:r>
        <w:t>La primera versión utilizará tres bombas: Nutriente A, Nutriente B y pH Down. pH Up se mantiene como expansión opcional hasta observar si realmente se necesita automatizar ambas direcciones. El sistema debe detener la dosificación ante lecturas inválidas, límites excedidos o estados inseguros y registrar cada corrección para poder auditarla.</w:t>
      </w:r>
    </w:p>
    <w:p>
      <w:pPr>
        <w:pStyle w:val="Heading1"/>
      </w:pPr>
      <w:r>
        <w:rPr>
          <w:rFonts w:ascii="Arial" w:hAnsi="Arial"/>
          <w:b/>
          <w:color w:val="245843"/>
          <w:sz w:val="36"/>
        </w:rPr>
        <w:t>17. Referencias de precios y notas de compra</w:t>
      </w:r>
    </w:p>
    <w:p>
      <w:pPr>
        <w:spacing w:after="100"/>
      </w:pPr>
      <w:r>
        <w:rPr>
          <w:rFonts w:ascii="Arial" w:hAnsi="Arial"/>
        </w:rPr>
        <w:t>Los precios del presupuesto se tomaron como referencias de planeación y deben verificarse antes de cada compra. Algunos valores provienen de rangos observados durante la investigación y otros de cotizaciones aproximadas en tiendas mexicanas.</w:t>
      </w:r>
    </w:p>
    <w:p>
      <w:pPr>
        <w:pStyle w:val="ListBullet"/>
        <w:spacing w:after="40"/>
      </w:pPr>
      <w:hyperlink r:id="rId10">
        <w:r>
          <w:rPr>
            <w:color w:val="0563C1"/>
            <w:u w:val="single"/>
          </w:rPr>
          <w:t>Bomba DC 12–24 V / 800 L/h — Mercado Libre</w:t>
        </w:r>
      </w:hyperlink>
    </w:p>
    <w:p>
      <w:pPr>
        <w:pStyle w:val="ListBullet"/>
        <w:spacing w:after="40"/>
      </w:pPr>
      <w:hyperlink r:id="rId11">
        <w:r>
          <w:rPr>
            <w:color w:val="0563C1"/>
            <w:u w:val="single"/>
          </w:rPr>
          <w:t>ESP32 DevKit V1 — UNIT Electronics</w:t>
        </w:r>
      </w:hyperlink>
    </w:p>
    <w:p>
      <w:pPr>
        <w:pStyle w:val="ListBullet"/>
        <w:spacing w:after="40"/>
      </w:pPr>
      <w:hyperlink r:id="rId12">
        <w:r>
          <w:rPr>
            <w:color w:val="0563C1"/>
            <w:u w:val="single"/>
          </w:rPr>
          <w:t>PH-4502C — UNIT Electronics</w:t>
        </w:r>
      </w:hyperlink>
    </w:p>
    <w:p>
      <w:pPr>
        <w:pStyle w:val="ListBullet"/>
        <w:spacing w:after="40"/>
      </w:pPr>
      <w:hyperlink r:id="rId13">
        <w:r>
          <w:rPr>
            <w:color w:val="0563C1"/>
            <w:u w:val="single"/>
          </w:rPr>
          <w:t>Sensores de nivel y TDS — UNIT Electronics</w:t>
        </w:r>
      </w:hyperlink>
    </w:p>
    <w:p>
      <w:pPr>
        <w:pStyle w:val="ListBullet"/>
      </w:pPr>
      <w:hyperlink r:id="rId37">
        <w:r>
          <w:rPr>
            <w:color w:val="0563C1"/>
            <w:u w:val="single"/>
          </w:rPr>
          <w:t>Bomba peristáltica G328 12 V / 11 mL/min — Mercado Libre</w:t>
        </w:r>
      </w:hyperlink>
    </w:p>
    <w:p>
      <w:pPr>
        <w:pStyle w:val="ListBullet"/>
      </w:pPr>
      <w:hyperlink r:id="rId38">
        <w:r>
          <w:rPr>
            <w:color w:val="0563C1"/>
            <w:u w:val="single"/>
          </w:rPr>
          <w:t>Módulo Fotoresistor LDR — UNIT Electronics</w:t>
        </w:r>
      </w:hyperlink>
    </w:p>
    <w:p>
      <w:pPr>
        <w:spacing w:after="100"/>
      </w:pPr>
      <w:r>
        <w:rPr>
          <w:rFonts w:ascii="Arial" w:hAnsi="Arial"/>
        </w:rPr>
        <w:t>Nota: la especificación anunciada de una bomba no sustituye una curva de caudal contra altura. Antes de cerrar el diseño hidráulico se debe medir el caudal real a la altura final de la torre.</w:t>
      </w:r>
    </w:p>
    <w:p/>
    <w:tbl>
      <w:tblPr>
        <w:tblW w:type="auto" w:w="0"/>
        <w:tblLook w:firstColumn="1" w:firstRow="1" w:lastColumn="0" w:lastRow="0" w:noHBand="0" w:noVBand="1" w:val="04A0"/>
      </w:tblPr>
      <w:tblGrid>
        <w:gridCol w:w="9936"/>
      </w:tblGrid>
      <w:tr>
        <w:trPr>
          <w:cantSplit/>
        </w:trPr>
        <w:tc>
          <w:tcPr>
            <w:tcW w:type="dxa" w:w="9936"/>
            <w:shd w:fill="245843"/>
            <w:tcBorders>
              <w:top w:val="single" w:sz="8" w:color="245843"/>
              <w:left w:val="single" w:sz="8" w:color="245843"/>
              <w:bottom w:val="single" w:sz="8" w:color="245843"/>
              <w:right w:val="single" w:sz="8" w:color="245843"/>
            </w:tcBorders>
          </w:tcPr>
          <w:p>
            <w:pPr>
              <w:jc w:val="center"/>
            </w:pPr>
            <w:r>
              <w:t>Dirección actual del proyecto</w:t>
              <w:br/>
              <w:t>Construir una torre estable y económica; automatizar riego, iluminación y dosificación A/B + pH Down con ESP32; medir nivel, temperatura, pH, TDS/EC y luz; validar cada bomba peristáltica mediante calibración; y usar límites de seguridad, modo manual e historial para mantener la automatización controlable y auditable.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24"/>
      <w:gridCol w:w="4824"/>
    </w:tblGrid>
    <w:tr>
      <w:tc>
        <w:tcPr>
          <w:tcW w:type="dxa" w:w="4824"/>
        </w:tcPr>
        <w:p>
          <w:r>
            <w:rPr>
              <w:rFonts w:ascii="Arial" w:hAnsi="Arial"/>
              <w:color w:val="6B7280"/>
              <w:sz w:val="16"/>
            </w:rPr>
            <w:t>Planeación integral · Torre hidropónica modular</w:t>
          </w:r>
        </w:p>
      </w:tc>
      <w:tc>
        <w:tcPr>
          <w:tcW w:type="dxa" w:w="4824"/>
        </w:tcPr>
        <w:p>
          <w:pPr>
            <w:jc w:val="right"/>
          </w:pPr>
          <w:r>
            <w:rPr>
              <w:rFonts w:ascii="Arial" w:hAnsi="Arial"/>
              <w:color w:val="6B7280"/>
              <w:sz w:val="16"/>
            </w:rPr>
            <w:t xml:space="preserve">Página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584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6F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58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ticulo.mercadolibre.com.mx/MLM-899076876-bomba-riego-solar-sumergible-12-24v-sube-7-mts-800-lh-_JM" TargetMode="External"/><Relationship Id="rId11" Type="http://schemas.openxmlformats.org/officeDocument/2006/relationships/hyperlink" Target="https://uelectronics.com/producto/esp32-devkit-v1-30-pines-usb-c-microusb/" TargetMode="External"/><Relationship Id="rId12" Type="http://schemas.openxmlformats.org/officeDocument/2006/relationships/hyperlink" Target="https://uelectronics.com/producto/sensor-de-ph-liquido/" TargetMode="External"/><Relationship Id="rId13" Type="http://schemas.openxmlformats.org/officeDocument/2006/relationships/hyperlink" Target="https://uelectronics.com/sensores-2/" TargetMode="External"/><Relationship Id="rId14" Type="http://schemas.openxmlformats.org/officeDocument/2006/relationships/hyperlink" Target="https://feted.mx/shop/snel16006-tubo-pvc-sanitario-6-tramo-6-metros-snel16006-3372" TargetMode="External"/><Relationship Id="rId15" Type="http://schemas.openxmlformats.org/officeDocument/2006/relationships/hyperlink" Target="https://www.homedepot.com.mx/p/tubo-pvc-hidr-ced-40-3-4-x-3-mts-714853-714853" TargetMode="External"/><Relationship Id="rId16" Type="http://schemas.openxmlformats.org/officeDocument/2006/relationships/hyperlink" Target="https://articulo.mercadolibre.com.mx/MLM-1632369571-filamento-petg-sunlu-para-impresora-3d-de-175-mm-y-1-kg-_JM" TargetMode="External"/><Relationship Id="rId17" Type="http://schemas.openxmlformats.org/officeDocument/2006/relationships/hyperlink" Target="https://listado.mercadolibre.com.mx/tornillos-m4-acero-inoxidable" TargetMode="External"/><Relationship Id="rId18" Type="http://schemas.openxmlformats.org/officeDocument/2006/relationships/hyperlink" Target="https://articulo.mercadolibre.com.mx/MLM-826304570-bote-contenedor-alimentos-liquidos-con-tapa-40-litros-azul-_JM" TargetMode="External"/><Relationship Id="rId19" Type="http://schemas.openxmlformats.org/officeDocument/2006/relationships/hyperlink" Target="https://www.amazon.com.mx/dp/B0946Q87XK" TargetMode="External"/><Relationship Id="rId20" Type="http://schemas.openxmlformats.org/officeDocument/2006/relationships/hyperlink" Target="https://www.amazon.com.mx/dp/B08PV68MM5" TargetMode="External"/><Relationship Id="rId21" Type="http://schemas.openxmlformats.org/officeDocument/2006/relationships/hyperlink" Target="https://articulo.mercadolibre.com.mx/MLM-3298282002-adaptador-de-corriente-24v-3a-_JM" TargetMode="External"/><Relationship Id="rId22" Type="http://schemas.openxmlformats.org/officeDocument/2006/relationships/hyperlink" Target="https://uelectronics.com/producto/xl4015-convertidor-dc-dc-buck-reductor/" TargetMode="External"/><Relationship Id="rId23" Type="http://schemas.openxmlformats.org/officeDocument/2006/relationships/hyperlink" Target="https://uelectronics.com/producto/modulo-dual-mosfet-pwm-0-20khz-3-3-20v-15a-400w/" TargetMode="External"/><Relationship Id="rId24" Type="http://schemas.openxmlformats.org/officeDocument/2006/relationships/hyperlink" Target="https://www.geekfactory.mx/producto/ads1115-convertidor-analogico-a-digital-de-16-bits-y-pga/" TargetMode="External"/><Relationship Id="rId25" Type="http://schemas.openxmlformats.org/officeDocument/2006/relationships/hyperlink" Target="https://www.geekfactory.mx/producto/ds18b20-sensor-de-temperatura-sumergible/" TargetMode="External"/><Relationship Id="rId26" Type="http://schemas.openxmlformats.org/officeDocument/2006/relationships/hyperlink" Target="https://uelectronics.com/producto/sensor-de-nivel-flotador-vertical/" TargetMode="External"/><Relationship Id="rId27" Type="http://schemas.openxmlformats.org/officeDocument/2006/relationships/hyperlink" Target="https://uelectronics.com/producto/sensor-tds-meter-v1-0-analogico-sen0244/" TargetMode="External"/><Relationship Id="rId28" Type="http://schemas.openxmlformats.org/officeDocument/2006/relationships/hyperlink" Target="https://www.mercadolibre.com.mx/soluciones-buffer-para-calibracion-de-ph-30-ml/up/MLMU3772040903" TargetMode="External"/><Relationship Id="rId29" Type="http://schemas.openxmlformats.org/officeDocument/2006/relationships/hyperlink" Target="https://listado.mercadolibre.com.mx/prensaestopa-pg7" TargetMode="External"/><Relationship Id="rId30" Type="http://schemas.openxmlformats.org/officeDocument/2006/relationships/hyperlink" Target="https://uelectronics.com/categoria-producto/componentes-electronicos/" TargetMode="External"/><Relationship Id="rId31" Type="http://schemas.openxmlformats.org/officeDocument/2006/relationships/hyperlink" Target="https://articulo.mercadolibre.com.mx/MLM-3147802108-solucion-nutritiva-soluponics-pimiento-hidroponia-500-l-_JM" TargetMode="External"/><Relationship Id="rId32" Type="http://schemas.openxmlformats.org/officeDocument/2006/relationships/hyperlink" Target="https://www.mercadolibre.com.mx/inverfarms-kit-reguladores-concentrado-ph--hidroponia-env/up/MLMU3016513901" TargetMode="External"/><Relationship Id="rId33" Type="http://schemas.openxmlformats.org/officeDocument/2006/relationships/hyperlink" Target="https://www.amazon.com.mx/dp/B0FJRG5J4C" TargetMode="External"/><Relationship Id="rId34" Type="http://schemas.openxmlformats.org/officeDocument/2006/relationships/hyperlink" Target="https://www.homedepot.com.mx/p/surtek-manguera-industrial-1-2-pulgada-transparente-surtek-101329-101329" TargetMode="External"/><Relationship Id="rId35" Type="http://schemas.openxmlformats.org/officeDocument/2006/relationships/hyperlink" Target="https://www.homedepot.com.mx/p/valvula-esferica-en-pvc-de-3-4-pulgada-para-cementar-manija-larga-3170shd-500524" TargetMode="External"/><Relationship Id="rId36" Type="http://schemas.openxmlformats.org/officeDocument/2006/relationships/hyperlink" Target="https://listado.mercadolibre.com.mx/portafusible-5x20" TargetMode="External"/><Relationship Id="rId37" Type="http://schemas.openxmlformats.org/officeDocument/2006/relationships/hyperlink" Target="https://www.mercadolibre.com.mx/dosing-pump-dc-12v-peristaltic-mini-water-liquid-peristaltic/p/MLM2053669049" TargetMode="External"/><Relationship Id="rId38" Type="http://schemas.openxmlformats.org/officeDocument/2006/relationships/hyperlink" Target="https://uelectronics.com/producto/modulo-sensor-fotoresistor-ldr/" TargetMode="External"/><Relationship Id="rId39" Type="http://schemas.openxmlformats.org/officeDocument/2006/relationships/hyperlink" Target="https://uelectronics.com/producto/relevador-5v-de-1-ca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