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3484"/>
        <w:gridCol w:w="3484"/>
        <w:gridCol w:w="3486"/>
      </w:tblGrid>
      <w:tr w:rsidR="00E62FAA" w14:paraId="4A23F08A" w14:textId="77777777">
        <w:trPr>
          <w:jc w:val="center"/>
        </w:trPr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CE2B9" w14:textId="77777777" w:rsidR="00E62FAA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54828D3" wp14:editId="2C52E5D2">
                  <wp:extent cx="642908" cy="8046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uabc_crop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27F1D" w14:textId="77777777" w:rsidR="00E62FAA" w:rsidRPr="00934E23" w:rsidRDefault="00000000">
            <w:pPr>
              <w:spacing w:after="20" w:line="240" w:lineRule="auto"/>
              <w:jc w:val="center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25"/>
                <w:lang w:val="es-MX"/>
              </w:rPr>
              <w:t>EC0935</w:t>
            </w:r>
          </w:p>
          <w:p w14:paraId="07E36650" w14:textId="77777777" w:rsidR="00E62FAA" w:rsidRPr="00934E23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24"/>
                <w:lang w:val="es-MX"/>
              </w:rPr>
              <w:t>Gestión de trabajo por proyectos</w:t>
            </w: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8B852" w14:textId="77777777" w:rsidR="00E62FAA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347617D" wp14:editId="6473B4BA">
                  <wp:extent cx="1417320" cy="6418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red_crop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4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FB44C" w14:textId="77777777" w:rsidR="00E62FAA" w:rsidRDefault="00E62FAA">
      <w:pPr>
        <w:spacing w:after="20" w:line="240" w:lineRule="auto"/>
      </w:pPr>
    </w:p>
    <w:p w14:paraId="3E44C377" w14:textId="77777777" w:rsidR="00E62FAA" w:rsidRDefault="00000000">
      <w:pPr>
        <w:spacing w:after="80" w:line="240" w:lineRule="auto"/>
        <w:jc w:val="center"/>
      </w:pPr>
      <w:r>
        <w:rPr>
          <w:rFonts w:eastAsia="Arial"/>
          <w:b/>
          <w:color w:val="000000"/>
          <w:sz w:val="16"/>
        </w:rPr>
        <w:t>HydroMate - Torre hidropónica inteligente automatizada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3484"/>
        <w:gridCol w:w="3484"/>
        <w:gridCol w:w="3486"/>
      </w:tblGrid>
      <w:tr w:rsidR="00E62FAA" w14:paraId="047233FC" w14:textId="77777777">
        <w:trPr>
          <w:tblHeader/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B600"/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6F0B8FBC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</w:rPr>
              <w:t>PAQUETES DE TRABAJO</w:t>
            </w:r>
          </w:p>
        </w:tc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B600"/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29960188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</w:rPr>
              <w:t>ACTIVIDADES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B600"/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7AC576F9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</w:rPr>
              <w:t>CRITERIOS DE ACEPTACIÓN</w:t>
            </w:r>
          </w:p>
        </w:tc>
      </w:tr>
      <w:tr w:rsidR="00E62FAA" w:rsidRPr="00401A19" w14:paraId="1126C147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2C40F209" w14:textId="77777777" w:rsidR="00E62FAA" w:rsidRDefault="00000000">
            <w:pPr>
              <w:spacing w:after="0" w:line="228" w:lineRule="auto"/>
            </w:pPr>
            <w:r>
              <w:rPr>
                <w:rFonts w:eastAsia="Arial"/>
                <w:b/>
                <w:color w:val="000000"/>
                <w:sz w:val="12"/>
              </w:rPr>
              <w:t>PT1. Planeación y arquitectura</w:t>
            </w:r>
          </w:p>
        </w:tc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5292128B" w14:textId="77777777" w:rsidR="00E62FAA" w:rsidRDefault="00000000">
            <w:pPr>
              <w:spacing w:after="0" w:line="228" w:lineRule="auto"/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 xml:space="preserve">1) Confirmar alcance, requisitos, interfaces y seguridad. 2) Elaborar arquitectura física/lógica, lista de materiales, cronograma y matriz de pruebas. </w:t>
            </w:r>
            <w:r>
              <w:rPr>
                <w:rFonts w:eastAsia="Arial"/>
                <w:color w:val="000000"/>
                <w:sz w:val="12"/>
              </w:rPr>
              <w:t>Recursos: documentación técnica, computadora y herramientas de planeación.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48DE3F14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Plan y arquitectura aprobados, con requisitos, materiales, dependencias y criterios de prueba trazables al objetivo.</w:t>
            </w:r>
          </w:p>
        </w:tc>
      </w:tr>
      <w:tr w:rsidR="00E62FAA" w:rsidRPr="00401A19" w14:paraId="18DCCA47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16D1808F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PT2. Torre y circuito hidráulico</w:t>
            </w:r>
          </w:p>
        </w:tc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7E3DB786" w14:textId="77777777" w:rsidR="00E62FAA" w:rsidRDefault="00000000">
            <w:pPr>
              <w:spacing w:after="0" w:line="228" w:lineRule="auto"/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 xml:space="preserve">1) Preparar depósito, torre de 1.30 m y tubería. 2) Instalar bomba y retorno. 3) Ejecutar prueba hidráulica continua de 60 min. </w:t>
            </w:r>
            <w:r>
              <w:rPr>
                <w:rFonts w:eastAsia="Arial"/>
                <w:color w:val="000000"/>
                <w:sz w:val="12"/>
              </w:rPr>
              <w:t>Recursos: torre, depósito, PVC/manguera, conexiones y bomba.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20B69E1F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Capacidad de hasta 8 plantas; agua llega al nivel superior y retorna al depósito durante 60 min sin fugas visibles relevantes.</w:t>
            </w:r>
          </w:p>
        </w:tc>
      </w:tr>
      <w:tr w:rsidR="00E62FAA" w:rsidRPr="00401A19" w14:paraId="282BA0D3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6948D66A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PT3. Fabricación 3D y mecanizado de tapa</w:t>
            </w:r>
          </w:p>
        </w:tc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2A568B6F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1) Entregar dimensiones al proveedor. 2) Fabricar adaptadores para torre, sensores y líneas de dosificación. 3) Probar ajuste y corregir tolerancias. Recursos: modelos CAD, PETG/PLA adecuado al uso y tornillería.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552FDC84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Piezas instalables sin interferencias, sujetan los componentes previstos y permiten desmontaje para mantenimiento.</w:t>
            </w:r>
          </w:p>
        </w:tc>
      </w:tr>
      <w:tr w:rsidR="00E62FAA" w:rsidRPr="00401A19" w14:paraId="2C656E28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2CC59592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PT4. Electrónica, sensores y potencia</w:t>
            </w:r>
          </w:p>
        </w:tc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3307D07D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1) Integrar ESP32 y sensores de nivel, temperatura, pH, TDS/EC y luz. 2) Montar drivers/MOSFET, protecciones y fuentes. 3) Verificar lectura y actuación básica. Recursos: multímetro, protoboard/terminales y cableado.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4DD62C11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Cinco variables disponibles para lectura; actuadores controlables individualmente y cableado identificado, sin cortocircuitos ni polaridad incorrecta.</w:t>
            </w:r>
          </w:p>
        </w:tc>
      </w:tr>
      <w:tr w:rsidR="00E62FAA" w:rsidRPr="00401A19" w14:paraId="7DD139BD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4A3FB02D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PT5. PCB y arnés de potencia</w:t>
            </w:r>
          </w:p>
        </w:tc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0856784E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1) Entregar esquema y asignación de terminales al proveedor. 2) Fabricar PCB/arnés y etiquetar conectores. 3) Realizar inspección de continuidad y montaje. Recursos: archivos de fabricación, conectores y cable.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78520686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PCB/arnés coincide con el esquema aprobado, supera continuidad/polaridad, no presenta cortos y cabe en el gabinete previsto.</w:t>
            </w:r>
          </w:p>
        </w:tc>
      </w:tr>
      <w:tr w:rsidR="00E62FAA" w:rsidRPr="00401A19" w14:paraId="5040EE48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5EA0F9A0" w14:textId="77777777" w:rsidR="00E62FAA" w:rsidRDefault="00000000">
            <w:pPr>
              <w:spacing w:after="0" w:line="228" w:lineRule="auto"/>
            </w:pPr>
            <w:r>
              <w:rPr>
                <w:rFonts w:eastAsia="Arial"/>
                <w:b/>
                <w:color w:val="000000"/>
                <w:sz w:val="12"/>
              </w:rPr>
              <w:t>PT6. Firmware y control local</w:t>
            </w:r>
          </w:p>
        </w:tc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6095539A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1) Programar adquisición y temporización. 2) Implementar riego, corte por nivel bajo, iluminación y watchdog. 3) Implementar límites de dosificación, zona muerta, mezcla y relectura. Recursos: ESP-IDF, ESP32 y banco de pruebas.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5BB52B09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Pruebas documentadas confirman control local, bloqueo por nivel bajo, límites de dosificación y continuidad de funciones críticas sin Internet.</w:t>
            </w:r>
          </w:p>
        </w:tc>
      </w:tr>
      <w:tr w:rsidR="00E62FAA" w:rsidRPr="00401A19" w14:paraId="67856E4C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66021D37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PT7. Backend, base de datos e interfaz</w:t>
            </w:r>
          </w:p>
        </w:tc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7A27B7BF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1) Crear API y modelo de datos. 2) Registrar históricos, alertas, perfiles y acciones. 3) Implementar consulta y edición de perfiles. Recursos: servidor de desarrollo, base de datos y navegador/móvil.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60C10263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La interfaz muestra estado e historial y permite seleccionar, crear, editar, duplicar y guardar perfiles con parámetros y alertas.</w:t>
            </w:r>
          </w:p>
        </w:tc>
      </w:tr>
      <w:tr w:rsidR="00E62FAA" w:rsidRPr="00401A19" w14:paraId="50440C04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04E54DC1" w14:textId="77777777" w:rsidR="00E62FAA" w:rsidRDefault="00000000">
            <w:pPr>
              <w:spacing w:after="0" w:line="228" w:lineRule="auto"/>
            </w:pPr>
            <w:r>
              <w:rPr>
                <w:rFonts w:eastAsia="Arial"/>
                <w:b/>
                <w:color w:val="000000"/>
                <w:sz w:val="12"/>
              </w:rPr>
              <w:t>PT8. Dosificación e iluminación</w:t>
            </w:r>
          </w:p>
        </w:tc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6BE4870E" w14:textId="77777777" w:rsidR="00E62FAA" w:rsidRDefault="00000000">
            <w:pPr>
              <w:spacing w:after="0" w:line="228" w:lineRule="auto"/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 xml:space="preserve">1) Instalar cuatro bombas peristálticas y lámpara. 2) Calibrar cada canal en mL/s. 3) Probar Nutriente A/B, pH Up/Down e iluminación con interbloqueos. </w:t>
            </w:r>
            <w:r>
              <w:rPr>
                <w:rFonts w:eastAsia="Arial"/>
                <w:color w:val="000000"/>
                <w:sz w:val="12"/>
              </w:rPr>
              <w:t>Recursos: bombas, recipientes graduados, soluciones de prueba y lámpara.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391E08CA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Cada canal actúa de forma independiente; pH Up/Down no operan simultáneamente; límites configurados y calibración de caudal quedan documentados.</w:t>
            </w:r>
          </w:p>
        </w:tc>
      </w:tr>
      <w:tr w:rsidR="00E62FAA" w:rsidRPr="00401A19" w14:paraId="0A9BFADA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5D8DDF1A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PT9. Integración, pruebas y documentación</w:t>
            </w:r>
          </w:p>
        </w:tc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26B4C6A2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1) Integrar todos los subsistemas. 2) Ejecutar matriz de pruebas, pérdida de Internet y revisión de registros. 3) Corregir hallazgos e integrar evidencias, costos y cierre. Recursos: prototipo completo y formatos EC0935.</w:t>
            </w:r>
          </w:p>
        </w:tc>
        <w:tc>
          <w:tcPr>
            <w:tcW w:w="34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2" w:type="dxa"/>
              <w:left w:w="35" w:type="dxa"/>
              <w:bottom w:w="22" w:type="dxa"/>
              <w:right w:w="35" w:type="dxa"/>
            </w:tcMar>
          </w:tcPr>
          <w:p w14:paraId="0034F4B2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Todos los paquetes cuentan con evidencia y verificación; pruebas críticas aprobadas, costos consolidados y expediente listo para cierre.</w:t>
            </w:r>
          </w:p>
        </w:tc>
      </w:tr>
    </w:tbl>
    <w:p w14:paraId="1CF33ACA" w14:textId="77777777" w:rsidR="00E62FAA" w:rsidRPr="00934E23" w:rsidRDefault="00E62FAA">
      <w:pPr>
        <w:spacing w:after="20"/>
        <w:rPr>
          <w:lang w:val="es-MX"/>
        </w:rPr>
      </w:pPr>
    </w:p>
    <w:tbl>
      <w:tblPr>
        <w:tblW w:w="10410" w:type="dxa"/>
        <w:jc w:val="center"/>
        <w:tblLayout w:type="fixed"/>
        <w:tblLook w:val="04A0" w:firstRow="1" w:lastRow="0" w:firstColumn="1" w:lastColumn="0" w:noHBand="0" w:noVBand="1"/>
      </w:tblPr>
      <w:tblGrid>
        <w:gridCol w:w="3455"/>
        <w:gridCol w:w="3456"/>
        <w:gridCol w:w="3499"/>
      </w:tblGrid>
      <w:tr w:rsidR="00E62FAA" w14:paraId="7152225A" w14:textId="77777777" w:rsidTr="00934E23">
        <w:trPr>
          <w:trHeight w:val="281"/>
          <w:jc w:val="center"/>
        </w:trPr>
        <w:tc>
          <w:tcPr>
            <w:tcW w:w="104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600"/>
            <w:tcMar>
              <w:top w:w="18" w:type="dxa"/>
              <w:left w:w="55" w:type="dxa"/>
              <w:bottom w:w="18" w:type="dxa"/>
              <w:right w:w="55" w:type="dxa"/>
            </w:tcMar>
          </w:tcPr>
          <w:p w14:paraId="3A232513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9"/>
              </w:rPr>
              <w:t>I. COSTO ESTIMADO</w:t>
            </w:r>
          </w:p>
        </w:tc>
      </w:tr>
      <w:tr w:rsidR="00E62FAA" w14:paraId="7B1B3A3D" w14:textId="77777777" w:rsidTr="00934E23">
        <w:trPr>
          <w:trHeight w:val="203"/>
          <w:jc w:val="center"/>
        </w:trPr>
        <w:tc>
          <w:tcPr>
            <w:tcW w:w="3455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7E7E7"/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76FCD41F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PAQUETE</w:t>
            </w:r>
          </w:p>
        </w:tc>
        <w:tc>
          <w:tcPr>
            <w:tcW w:w="345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7E7E7"/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5C62AC29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CONCEPTO PRINCIPAL</w:t>
            </w:r>
          </w:p>
        </w:tc>
        <w:tc>
          <w:tcPr>
            <w:tcW w:w="3499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7E7E7"/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50738752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COSTO</w:t>
            </w:r>
          </w:p>
        </w:tc>
      </w:tr>
      <w:tr w:rsidR="00E62FAA" w14:paraId="3F90F739" w14:textId="77777777" w:rsidTr="00934E23">
        <w:trPr>
          <w:trHeight w:val="187"/>
          <w:jc w:val="center"/>
        </w:trPr>
        <w:tc>
          <w:tcPr>
            <w:tcW w:w="3455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5E96341D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PT1</w:t>
            </w:r>
          </w:p>
        </w:tc>
        <w:tc>
          <w:tcPr>
            <w:tcW w:w="345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435A2369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Planeación, impresión y consumibles de diseño</w:t>
            </w:r>
          </w:p>
        </w:tc>
        <w:tc>
          <w:tcPr>
            <w:tcW w:w="3499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740D5C0B" w14:textId="77777777" w:rsidR="00E62FAA" w:rsidRDefault="00000000">
            <w:pPr>
              <w:spacing w:after="0" w:line="240" w:lineRule="auto"/>
              <w:jc w:val="right"/>
            </w:pPr>
            <w:r>
              <w:rPr>
                <w:rFonts w:eastAsia="Arial"/>
                <w:color w:val="000000"/>
                <w:sz w:val="12"/>
              </w:rPr>
              <w:t>$250</w:t>
            </w:r>
          </w:p>
        </w:tc>
      </w:tr>
      <w:tr w:rsidR="00E62FAA" w14:paraId="3D1422B3" w14:textId="77777777" w:rsidTr="00934E23">
        <w:trPr>
          <w:trHeight w:val="172"/>
          <w:jc w:val="center"/>
        </w:trPr>
        <w:tc>
          <w:tcPr>
            <w:tcW w:w="3455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37692ED5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PT2</w:t>
            </w:r>
          </w:p>
        </w:tc>
        <w:tc>
          <w:tcPr>
            <w:tcW w:w="345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59367526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Depósito, torre, tubería, bomba y conexiones</w:t>
            </w:r>
          </w:p>
        </w:tc>
        <w:tc>
          <w:tcPr>
            <w:tcW w:w="3499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19390F7E" w14:textId="77777777" w:rsidR="00E62FAA" w:rsidRDefault="00000000">
            <w:pPr>
              <w:spacing w:after="0" w:line="240" w:lineRule="auto"/>
              <w:jc w:val="right"/>
            </w:pPr>
            <w:r>
              <w:rPr>
                <w:rFonts w:eastAsia="Arial"/>
                <w:color w:val="000000"/>
                <w:sz w:val="12"/>
              </w:rPr>
              <w:t>$1,100</w:t>
            </w:r>
          </w:p>
        </w:tc>
      </w:tr>
      <w:tr w:rsidR="00E62FAA" w14:paraId="58C9C434" w14:textId="77777777" w:rsidTr="00934E23">
        <w:trPr>
          <w:trHeight w:val="172"/>
          <w:jc w:val="center"/>
        </w:trPr>
        <w:tc>
          <w:tcPr>
            <w:tcW w:w="3455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48840345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PT3</w:t>
            </w:r>
          </w:p>
        </w:tc>
        <w:tc>
          <w:tcPr>
            <w:tcW w:w="345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0B7E4A88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Servicio de fabricación 3D y mecanizado</w:t>
            </w:r>
          </w:p>
        </w:tc>
        <w:tc>
          <w:tcPr>
            <w:tcW w:w="3499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06FDFC6E" w14:textId="77777777" w:rsidR="00E62FAA" w:rsidRDefault="00000000">
            <w:pPr>
              <w:spacing w:after="0" w:line="240" w:lineRule="auto"/>
              <w:jc w:val="right"/>
            </w:pPr>
            <w:r>
              <w:rPr>
                <w:rFonts w:eastAsia="Arial"/>
                <w:color w:val="000000"/>
                <w:sz w:val="12"/>
              </w:rPr>
              <w:t>$700</w:t>
            </w:r>
          </w:p>
        </w:tc>
      </w:tr>
      <w:tr w:rsidR="00E62FAA" w14:paraId="74F2D34E" w14:textId="77777777" w:rsidTr="00934E23">
        <w:trPr>
          <w:trHeight w:val="172"/>
          <w:jc w:val="center"/>
        </w:trPr>
        <w:tc>
          <w:tcPr>
            <w:tcW w:w="3455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4F78DA3A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PT4</w:t>
            </w:r>
          </w:p>
        </w:tc>
        <w:tc>
          <w:tcPr>
            <w:tcW w:w="345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6A58CD04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ESP32, sensores, fuentes, drivers y protecciones</w:t>
            </w:r>
          </w:p>
        </w:tc>
        <w:tc>
          <w:tcPr>
            <w:tcW w:w="3499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6BBE0C82" w14:textId="77777777" w:rsidR="00E62FAA" w:rsidRDefault="00000000">
            <w:pPr>
              <w:spacing w:after="0" w:line="240" w:lineRule="auto"/>
              <w:jc w:val="right"/>
            </w:pPr>
            <w:r>
              <w:rPr>
                <w:rFonts w:eastAsia="Arial"/>
                <w:color w:val="000000"/>
                <w:sz w:val="12"/>
              </w:rPr>
              <w:t>$1,600</w:t>
            </w:r>
          </w:p>
        </w:tc>
      </w:tr>
      <w:tr w:rsidR="00E62FAA" w14:paraId="45BB9619" w14:textId="77777777" w:rsidTr="00934E23">
        <w:trPr>
          <w:trHeight w:val="172"/>
          <w:jc w:val="center"/>
        </w:trPr>
        <w:tc>
          <w:tcPr>
            <w:tcW w:w="3455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22A14FBF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PT5</w:t>
            </w:r>
          </w:p>
        </w:tc>
        <w:tc>
          <w:tcPr>
            <w:tcW w:w="345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217D2855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Servicio de fabricación PCB/arnés y conectores</w:t>
            </w:r>
          </w:p>
        </w:tc>
        <w:tc>
          <w:tcPr>
            <w:tcW w:w="3499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59810577" w14:textId="77777777" w:rsidR="00E62FAA" w:rsidRDefault="00000000">
            <w:pPr>
              <w:spacing w:after="0" w:line="240" w:lineRule="auto"/>
              <w:jc w:val="right"/>
            </w:pPr>
            <w:r>
              <w:rPr>
                <w:rFonts w:eastAsia="Arial"/>
                <w:color w:val="000000"/>
                <w:sz w:val="12"/>
              </w:rPr>
              <w:t>$650</w:t>
            </w:r>
          </w:p>
        </w:tc>
      </w:tr>
      <w:tr w:rsidR="00E62FAA" w14:paraId="56E671E0" w14:textId="77777777" w:rsidTr="00934E23">
        <w:trPr>
          <w:trHeight w:val="172"/>
          <w:jc w:val="center"/>
        </w:trPr>
        <w:tc>
          <w:tcPr>
            <w:tcW w:w="3455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487A1E30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PT6</w:t>
            </w:r>
          </w:p>
        </w:tc>
        <w:tc>
          <w:tcPr>
            <w:tcW w:w="345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0FE500DD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Consumibles y banco de prueba de firmware</w:t>
            </w:r>
          </w:p>
        </w:tc>
        <w:tc>
          <w:tcPr>
            <w:tcW w:w="3499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5F5EE790" w14:textId="77777777" w:rsidR="00E62FAA" w:rsidRDefault="00000000">
            <w:pPr>
              <w:spacing w:after="0" w:line="240" w:lineRule="auto"/>
              <w:jc w:val="right"/>
            </w:pPr>
            <w:r>
              <w:rPr>
                <w:rFonts w:eastAsia="Arial"/>
                <w:color w:val="000000"/>
                <w:sz w:val="12"/>
              </w:rPr>
              <w:t>$350</w:t>
            </w:r>
          </w:p>
        </w:tc>
      </w:tr>
      <w:tr w:rsidR="00E62FAA" w14:paraId="2BF7684F" w14:textId="77777777" w:rsidTr="00934E23">
        <w:trPr>
          <w:trHeight w:val="187"/>
          <w:jc w:val="center"/>
        </w:trPr>
        <w:tc>
          <w:tcPr>
            <w:tcW w:w="3455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61AB9429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PT7</w:t>
            </w:r>
          </w:p>
        </w:tc>
        <w:tc>
          <w:tcPr>
            <w:tcW w:w="345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0E5FD76B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Backend, base de datos y recursos de desarrollo</w:t>
            </w:r>
          </w:p>
        </w:tc>
        <w:tc>
          <w:tcPr>
            <w:tcW w:w="3499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0DD7D447" w14:textId="77777777" w:rsidR="00E62FAA" w:rsidRDefault="00000000">
            <w:pPr>
              <w:spacing w:after="0" w:line="240" w:lineRule="auto"/>
              <w:jc w:val="right"/>
            </w:pPr>
            <w:r>
              <w:rPr>
                <w:rFonts w:eastAsia="Arial"/>
                <w:color w:val="000000"/>
                <w:sz w:val="12"/>
              </w:rPr>
              <w:t>$400</w:t>
            </w:r>
          </w:p>
        </w:tc>
      </w:tr>
      <w:tr w:rsidR="00E62FAA" w14:paraId="0F70F73D" w14:textId="77777777" w:rsidTr="00934E23">
        <w:trPr>
          <w:trHeight w:val="172"/>
          <w:jc w:val="center"/>
        </w:trPr>
        <w:tc>
          <w:tcPr>
            <w:tcW w:w="3455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4D69613C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PT8</w:t>
            </w:r>
          </w:p>
        </w:tc>
        <w:tc>
          <w:tcPr>
            <w:tcW w:w="345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5EC42006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Bombas dosificadoras, iluminación y consumibles</w:t>
            </w:r>
          </w:p>
        </w:tc>
        <w:tc>
          <w:tcPr>
            <w:tcW w:w="3499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250D6F3B" w14:textId="77777777" w:rsidR="00E62FAA" w:rsidRDefault="00000000">
            <w:pPr>
              <w:spacing w:after="0" w:line="240" w:lineRule="auto"/>
              <w:jc w:val="right"/>
            </w:pPr>
            <w:r>
              <w:rPr>
                <w:rFonts w:eastAsia="Arial"/>
                <w:color w:val="000000"/>
                <w:sz w:val="12"/>
              </w:rPr>
              <w:t>$900</w:t>
            </w:r>
          </w:p>
        </w:tc>
      </w:tr>
      <w:tr w:rsidR="00E62FAA" w14:paraId="6EC17383" w14:textId="77777777" w:rsidTr="00934E23">
        <w:trPr>
          <w:trHeight w:val="172"/>
          <w:jc w:val="center"/>
        </w:trPr>
        <w:tc>
          <w:tcPr>
            <w:tcW w:w="3455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7BC9999A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PT9</w:t>
            </w:r>
          </w:p>
        </w:tc>
        <w:tc>
          <w:tcPr>
            <w:tcW w:w="3456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00169CDD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Pruebas, documentación y consumibles de cierre</w:t>
            </w:r>
          </w:p>
        </w:tc>
        <w:tc>
          <w:tcPr>
            <w:tcW w:w="3499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0" w:type="dxa"/>
              <w:left w:w="28" w:type="dxa"/>
              <w:bottom w:w="10" w:type="dxa"/>
              <w:right w:w="28" w:type="dxa"/>
            </w:tcMar>
          </w:tcPr>
          <w:p w14:paraId="7E8C7DC2" w14:textId="77777777" w:rsidR="00E62FAA" w:rsidRDefault="00000000">
            <w:pPr>
              <w:spacing w:after="0" w:line="240" w:lineRule="auto"/>
              <w:jc w:val="right"/>
            </w:pPr>
            <w:r>
              <w:rPr>
                <w:rFonts w:eastAsia="Arial"/>
                <w:color w:val="000000"/>
                <w:sz w:val="12"/>
              </w:rPr>
              <w:t>$400</w:t>
            </w:r>
          </w:p>
        </w:tc>
      </w:tr>
      <w:tr w:rsidR="00E62FAA" w14:paraId="1C1F6BA7" w14:textId="77777777" w:rsidTr="00934E23">
        <w:trPr>
          <w:trHeight w:val="187"/>
          <w:jc w:val="center"/>
        </w:trPr>
        <w:tc>
          <w:tcPr>
            <w:tcW w:w="6911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3E7A8"/>
            <w:tcMar>
              <w:top w:w="12" w:type="dxa"/>
              <w:left w:w="28" w:type="dxa"/>
              <w:bottom w:w="12" w:type="dxa"/>
              <w:right w:w="28" w:type="dxa"/>
            </w:tcMar>
          </w:tcPr>
          <w:p w14:paraId="0E794FC5" w14:textId="77777777" w:rsidR="00E62FAA" w:rsidRDefault="00000000">
            <w:pPr>
              <w:spacing w:after="0" w:line="240" w:lineRule="auto"/>
              <w:jc w:val="right"/>
            </w:pPr>
            <w:r>
              <w:rPr>
                <w:rFonts w:eastAsia="Arial"/>
                <w:b/>
                <w:color w:val="000000"/>
                <w:sz w:val="13"/>
              </w:rPr>
              <w:t>TOTAL AUTORIZADO</w:t>
            </w:r>
          </w:p>
        </w:tc>
        <w:tc>
          <w:tcPr>
            <w:tcW w:w="3499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3E7A8"/>
            <w:tcMar>
              <w:top w:w="12" w:type="dxa"/>
              <w:left w:w="28" w:type="dxa"/>
              <w:bottom w:w="12" w:type="dxa"/>
              <w:right w:w="28" w:type="dxa"/>
            </w:tcMar>
          </w:tcPr>
          <w:p w14:paraId="5EF5F0B0" w14:textId="77777777" w:rsidR="00E62FAA" w:rsidRDefault="00000000">
            <w:pPr>
              <w:spacing w:after="0" w:line="240" w:lineRule="auto"/>
              <w:jc w:val="right"/>
            </w:pPr>
            <w:r>
              <w:rPr>
                <w:rFonts w:eastAsia="Arial"/>
                <w:b/>
                <w:color w:val="000000"/>
                <w:sz w:val="13"/>
              </w:rPr>
              <w:t>$6,350 MXN</w:t>
            </w:r>
          </w:p>
        </w:tc>
      </w:tr>
      <w:tr w:rsidR="00E62FAA" w14:paraId="2EEFDC63" w14:textId="77777777" w:rsidTr="00934E23">
        <w:trPr>
          <w:trHeight w:val="297"/>
          <w:jc w:val="center"/>
        </w:trPr>
        <w:tc>
          <w:tcPr>
            <w:tcW w:w="104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600"/>
            <w:tcMar>
              <w:top w:w="18" w:type="dxa"/>
              <w:left w:w="55" w:type="dxa"/>
              <w:bottom w:w="18" w:type="dxa"/>
              <w:right w:w="55" w:type="dxa"/>
            </w:tcMar>
          </w:tcPr>
          <w:p w14:paraId="7C71A5BA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9"/>
              </w:rPr>
              <w:t>II. TIEMPO ESTIMADO</w:t>
            </w:r>
          </w:p>
        </w:tc>
      </w:tr>
      <w:tr w:rsidR="00E62FAA" w:rsidRPr="00401A19" w14:paraId="23A38322" w14:textId="77777777" w:rsidTr="00934E23">
        <w:trPr>
          <w:trHeight w:val="422"/>
          <w:jc w:val="center"/>
        </w:trPr>
        <w:tc>
          <w:tcPr>
            <w:tcW w:w="10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42E699B5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4"/>
                <w:lang w:val="es-MX"/>
              </w:rPr>
              <w:t>Duración total: 16 semanas, del 24 de agosto al 11 de diciembre de 2026. Los paquetes se ejecutarán de manera parcialmente superpuesta para permitir integración incremental y conservar la fecha de cierre.</w:t>
            </w:r>
          </w:p>
        </w:tc>
      </w:tr>
    </w:tbl>
    <w:p w14:paraId="52EA62AD" w14:textId="77777777" w:rsidR="00E62FAA" w:rsidRPr="00934E23" w:rsidRDefault="00000000">
      <w:pPr>
        <w:rPr>
          <w:lang w:val="es-MX"/>
        </w:rPr>
      </w:pPr>
      <w:r w:rsidRPr="00934E23">
        <w:rPr>
          <w:lang w:val="es-MX"/>
        </w:rPr>
        <w:br w:type="page"/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3484"/>
        <w:gridCol w:w="3484"/>
        <w:gridCol w:w="3486"/>
      </w:tblGrid>
      <w:tr w:rsidR="00E62FAA" w14:paraId="303E5D46" w14:textId="77777777">
        <w:trPr>
          <w:jc w:val="center"/>
        </w:trPr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870F3" w14:textId="77777777" w:rsidR="00E62FAA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E925E1" wp14:editId="1C5EFF35">
                  <wp:extent cx="642908" cy="80467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uabc_crop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1D58B" w14:textId="77777777" w:rsidR="00E62FAA" w:rsidRPr="00934E23" w:rsidRDefault="00000000">
            <w:pPr>
              <w:spacing w:after="20" w:line="240" w:lineRule="auto"/>
              <w:jc w:val="center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25"/>
                <w:lang w:val="es-MX"/>
              </w:rPr>
              <w:t>EC0935</w:t>
            </w:r>
          </w:p>
          <w:p w14:paraId="701A2955" w14:textId="77777777" w:rsidR="00E62FAA" w:rsidRPr="00934E23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24"/>
                <w:lang w:val="es-MX"/>
              </w:rPr>
              <w:t>Gestión de trabajo por proyectos</w:t>
            </w: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09B30" w14:textId="77777777" w:rsidR="00E62FAA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3715F43" wp14:editId="2F603A00">
                  <wp:extent cx="1417320" cy="64180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red_crop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4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8D224A" w14:textId="77777777" w:rsidR="00E62FAA" w:rsidRDefault="00E62FAA">
      <w:pPr>
        <w:spacing w:after="20" w:line="240" w:lineRule="auto"/>
      </w:pPr>
    </w:p>
    <w:p w14:paraId="3869653F" w14:textId="77777777" w:rsidR="00E62FAA" w:rsidRDefault="00000000">
      <w:pPr>
        <w:spacing w:after="80" w:line="240" w:lineRule="auto"/>
        <w:jc w:val="center"/>
      </w:pPr>
      <w:r>
        <w:rPr>
          <w:rFonts w:eastAsia="Arial"/>
          <w:b/>
          <w:color w:val="000000"/>
          <w:sz w:val="16"/>
        </w:rPr>
        <w:t>HydroMate - Torre hidropónica inteligente automatizada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3477"/>
        <w:gridCol w:w="1739"/>
        <w:gridCol w:w="1737"/>
        <w:gridCol w:w="3478"/>
        <w:gridCol w:w="23"/>
      </w:tblGrid>
      <w:tr w:rsidR="00E62FAA" w14:paraId="37103A6C" w14:textId="77777777">
        <w:trPr>
          <w:gridAfter w:val="1"/>
          <w:wAfter w:w="23" w:type="dxa"/>
          <w:jc w:val="center"/>
        </w:trPr>
        <w:tc>
          <w:tcPr>
            <w:tcW w:w="1045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600"/>
            <w:tcMar>
              <w:top w:w="18" w:type="dxa"/>
              <w:left w:w="55" w:type="dxa"/>
              <w:bottom w:w="18" w:type="dxa"/>
              <w:right w:w="55" w:type="dxa"/>
            </w:tcMar>
          </w:tcPr>
          <w:p w14:paraId="3E5DFF19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9"/>
              </w:rPr>
              <w:t>III. FECHAS IMPORTANTES</w:t>
            </w:r>
          </w:p>
        </w:tc>
      </w:tr>
      <w:tr w:rsidR="00E62FAA" w14:paraId="49DC8327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7E7E7"/>
            <w:tcMar>
              <w:top w:w="18" w:type="dxa"/>
              <w:left w:w="32" w:type="dxa"/>
              <w:bottom w:w="18" w:type="dxa"/>
              <w:right w:w="32" w:type="dxa"/>
            </w:tcMar>
          </w:tcPr>
          <w:p w14:paraId="049E20FF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4"/>
              </w:rPr>
              <w:t>FECHA</w:t>
            </w:r>
          </w:p>
        </w:tc>
        <w:tc>
          <w:tcPr>
            <w:tcW w:w="5227" w:type="dxa"/>
            <w:gridSpan w:val="3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7E7E7"/>
            <w:tcMar>
              <w:top w:w="18" w:type="dxa"/>
              <w:left w:w="32" w:type="dxa"/>
              <w:bottom w:w="18" w:type="dxa"/>
              <w:right w:w="32" w:type="dxa"/>
            </w:tcMar>
          </w:tcPr>
          <w:p w14:paraId="41648F5C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4"/>
              </w:rPr>
              <w:t>ACTIVIDAD / ENTREGABLE</w:t>
            </w:r>
          </w:p>
        </w:tc>
      </w:tr>
      <w:tr w:rsidR="00E62FAA" w:rsidRPr="00401A19" w14:paraId="51159F34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2BA05AFE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3"/>
              </w:rPr>
              <w:t>24/08/2026</w:t>
            </w:r>
          </w:p>
        </w:tc>
        <w:tc>
          <w:tcPr>
            <w:tcW w:w="5227" w:type="dxa"/>
            <w:gridSpan w:val="3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41CF845C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3"/>
                <w:lang w:val="es-MX"/>
              </w:rPr>
              <w:t>Inicio formal y planeación del proyecto.</w:t>
            </w:r>
          </w:p>
        </w:tc>
      </w:tr>
      <w:tr w:rsidR="00E62FAA" w:rsidRPr="00401A19" w14:paraId="7797BD66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4589694E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3"/>
              </w:rPr>
              <w:t>18/09/2026</w:t>
            </w:r>
          </w:p>
        </w:tc>
        <w:tc>
          <w:tcPr>
            <w:tcW w:w="5227" w:type="dxa"/>
            <w:gridSpan w:val="3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43999FE4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3"/>
                <w:lang w:val="es-MX"/>
              </w:rPr>
              <w:t>Plan Básico aprobado y alcance de HydroMate formalizado.</w:t>
            </w:r>
          </w:p>
        </w:tc>
      </w:tr>
      <w:tr w:rsidR="00E62FAA" w:rsidRPr="00401A19" w14:paraId="123EAE09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1349EE83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3"/>
              </w:rPr>
              <w:t>25/09/2026</w:t>
            </w:r>
          </w:p>
        </w:tc>
        <w:tc>
          <w:tcPr>
            <w:tcW w:w="5227" w:type="dxa"/>
            <w:gridSpan w:val="3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164FE631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3"/>
                <w:lang w:val="es-MX"/>
              </w:rPr>
              <w:t>Plan detallado listo para presentación y autorización de implementación.</w:t>
            </w:r>
          </w:p>
        </w:tc>
      </w:tr>
      <w:tr w:rsidR="00E62FAA" w:rsidRPr="00401A19" w14:paraId="543D7A27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09A746A5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3"/>
              </w:rPr>
              <w:t>09/10/2026</w:t>
            </w:r>
          </w:p>
        </w:tc>
        <w:tc>
          <w:tcPr>
            <w:tcW w:w="5227" w:type="dxa"/>
            <w:gridSpan w:val="3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714DE455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3"/>
                <w:lang w:val="es-MX"/>
              </w:rPr>
              <w:t>Torre y circuito hidráulico terminados para prueba.</w:t>
            </w:r>
          </w:p>
        </w:tc>
      </w:tr>
      <w:tr w:rsidR="00E62FAA" w:rsidRPr="00401A19" w14:paraId="221704DB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55840BF3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3"/>
              </w:rPr>
              <w:t>16/10/2026</w:t>
            </w:r>
          </w:p>
        </w:tc>
        <w:tc>
          <w:tcPr>
            <w:tcW w:w="5227" w:type="dxa"/>
            <w:gridSpan w:val="3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45CB44B1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3"/>
                <w:lang w:val="es-MX"/>
              </w:rPr>
              <w:t>Entrega de piezas 3D y mecanizado externo.</w:t>
            </w:r>
          </w:p>
        </w:tc>
      </w:tr>
      <w:tr w:rsidR="00E62FAA" w:rsidRPr="00401A19" w14:paraId="3138D6F1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68221521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3"/>
              </w:rPr>
              <w:t>23/10/2026</w:t>
            </w:r>
          </w:p>
        </w:tc>
        <w:tc>
          <w:tcPr>
            <w:tcW w:w="5227" w:type="dxa"/>
            <w:gridSpan w:val="3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7E918F71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3"/>
                <w:lang w:val="es-MX"/>
              </w:rPr>
              <w:t>Electrónica, sensores y arnés/PCB disponibles para integración.</w:t>
            </w:r>
          </w:p>
        </w:tc>
      </w:tr>
      <w:tr w:rsidR="00E62FAA" w:rsidRPr="00401A19" w14:paraId="529C2067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6C9A9CD0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3"/>
              </w:rPr>
              <w:t>06/11/2026</w:t>
            </w:r>
          </w:p>
        </w:tc>
        <w:tc>
          <w:tcPr>
            <w:tcW w:w="5227" w:type="dxa"/>
            <w:gridSpan w:val="3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027EB96C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3"/>
                <w:lang w:val="es-MX"/>
              </w:rPr>
              <w:t>Firmware y automatización local listos para pruebas.</w:t>
            </w:r>
          </w:p>
        </w:tc>
      </w:tr>
      <w:tr w:rsidR="00E62FAA" w:rsidRPr="00401A19" w14:paraId="7AC8B1F8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4A93E3CA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3"/>
              </w:rPr>
              <w:t>20/11/2026</w:t>
            </w:r>
          </w:p>
        </w:tc>
        <w:tc>
          <w:tcPr>
            <w:tcW w:w="5227" w:type="dxa"/>
            <w:gridSpan w:val="3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26969B18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3"/>
                <w:lang w:val="es-MX"/>
              </w:rPr>
              <w:t>Backend, base de datos, interfaz y perfiles integrados.</w:t>
            </w:r>
          </w:p>
        </w:tc>
      </w:tr>
      <w:tr w:rsidR="00E62FAA" w:rsidRPr="00401A19" w14:paraId="223250F6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00607786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3"/>
              </w:rPr>
              <w:t>27/11/2026</w:t>
            </w:r>
          </w:p>
        </w:tc>
        <w:tc>
          <w:tcPr>
            <w:tcW w:w="5227" w:type="dxa"/>
            <w:gridSpan w:val="3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0FD6100C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3"/>
                <w:lang w:val="es-MX"/>
              </w:rPr>
              <w:t>Pruebas integrales y contingencia por pérdida de Internet.</w:t>
            </w:r>
          </w:p>
        </w:tc>
      </w:tr>
      <w:tr w:rsidR="00E62FAA" w:rsidRPr="00401A19" w14:paraId="6FA13665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7F58C2D7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3"/>
              </w:rPr>
              <w:t>04/12/2026</w:t>
            </w:r>
          </w:p>
        </w:tc>
        <w:tc>
          <w:tcPr>
            <w:tcW w:w="5227" w:type="dxa"/>
            <w:gridSpan w:val="3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0B379D7B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3"/>
                <w:lang w:val="es-MX"/>
              </w:rPr>
              <w:t>Correcciones, evidencias y estado de costos consolidados.</w:t>
            </w:r>
          </w:p>
        </w:tc>
      </w:tr>
      <w:tr w:rsidR="00E62FAA" w:rsidRPr="00401A19" w14:paraId="5B8D19D1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16B0C22C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3"/>
              </w:rPr>
              <w:t>11/12/2026</w:t>
            </w:r>
          </w:p>
        </w:tc>
        <w:tc>
          <w:tcPr>
            <w:tcW w:w="5227" w:type="dxa"/>
            <w:gridSpan w:val="3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14" w:type="dxa"/>
              <w:left w:w="30" w:type="dxa"/>
              <w:bottom w:w="14" w:type="dxa"/>
              <w:right w:w="30" w:type="dxa"/>
            </w:tcMar>
          </w:tcPr>
          <w:p w14:paraId="1615C0AB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3"/>
                <w:lang w:val="es-MX"/>
              </w:rPr>
              <w:t>Entrega, aceptación y cierre del proyecto.</w:t>
            </w:r>
          </w:p>
        </w:tc>
      </w:tr>
      <w:tr w:rsidR="00E62FAA" w:rsidRPr="00401A19" w14:paraId="3C0C39EE" w14:textId="77777777">
        <w:trPr>
          <w:gridAfter w:val="1"/>
          <w:wAfter w:w="23" w:type="dxa"/>
          <w:jc w:val="center"/>
        </w:trPr>
        <w:tc>
          <w:tcPr>
            <w:tcW w:w="1045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600"/>
            <w:tcMar>
              <w:top w:w="18" w:type="dxa"/>
              <w:left w:w="55" w:type="dxa"/>
              <w:bottom w:w="18" w:type="dxa"/>
              <w:right w:w="55" w:type="dxa"/>
            </w:tcMar>
          </w:tcPr>
          <w:p w14:paraId="4F243B85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9"/>
                <w:lang w:val="es-MX"/>
              </w:rPr>
              <w:t>IV. ROLES DE LOS PARTICIPANTES INTERNOS</w:t>
            </w:r>
          </w:p>
        </w:tc>
      </w:tr>
      <w:tr w:rsidR="00E62FAA" w14:paraId="3EBD8F02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B600"/>
            <w:tcMar>
              <w:top w:w="15" w:type="dxa"/>
              <w:left w:w="28" w:type="dxa"/>
              <w:bottom w:w="15" w:type="dxa"/>
              <w:right w:w="28" w:type="dxa"/>
            </w:tcMar>
          </w:tcPr>
          <w:p w14:paraId="3C17266B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NOMBRE</w:t>
            </w:r>
          </w:p>
        </w:tc>
        <w:tc>
          <w:tcPr>
            <w:tcW w:w="34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B600"/>
            <w:tcMar>
              <w:top w:w="15" w:type="dxa"/>
              <w:left w:w="28" w:type="dxa"/>
              <w:bottom w:w="15" w:type="dxa"/>
              <w:right w:w="28" w:type="dxa"/>
            </w:tcMar>
          </w:tcPr>
          <w:p w14:paraId="5F29B13C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ROL EN EL PROYECTO</w:t>
            </w:r>
          </w:p>
        </w:tc>
        <w:tc>
          <w:tcPr>
            <w:tcW w:w="34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B600"/>
            <w:tcMar>
              <w:top w:w="15" w:type="dxa"/>
              <w:left w:w="28" w:type="dxa"/>
              <w:bottom w:w="15" w:type="dxa"/>
              <w:right w:w="28" w:type="dxa"/>
            </w:tcMar>
          </w:tcPr>
          <w:p w14:paraId="5D8126E2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RESPONSABILIDADES</w:t>
            </w:r>
          </w:p>
        </w:tc>
      </w:tr>
      <w:tr w:rsidR="00E62FAA" w:rsidRPr="00401A19" w14:paraId="0A986B1B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09241094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Kevin Osmar Valdez Meza</w:t>
            </w:r>
          </w:p>
        </w:tc>
        <w:tc>
          <w:tcPr>
            <w:tcW w:w="34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479CB0DE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Líder y participante principal</w:t>
            </w:r>
          </w:p>
        </w:tc>
        <w:tc>
          <w:tcPr>
            <w:tcW w:w="34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613A09D7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coordina el proyecto; integra torre, firmware, backend e interfaz; controla costo, tiempo, riesgos, evidencias y cierre.</w:t>
            </w:r>
          </w:p>
        </w:tc>
      </w:tr>
      <w:tr w:rsidR="00E62FAA" w:rsidRPr="00401A19" w14:paraId="0FF0F688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145190CD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Mariana Fernanda López Torres</w:t>
            </w:r>
          </w:p>
        </w:tc>
        <w:tc>
          <w:tcPr>
            <w:tcW w:w="34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182CBF79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2"/>
              </w:rPr>
              <w:t>Participante interno - revisión hidropónica</w:t>
            </w:r>
          </w:p>
        </w:tc>
        <w:tc>
          <w:tcPr>
            <w:tcW w:w="34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07BA44E0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Revisa perfiles de cultivo, rangos operativos, alertas, lógica de riego e iluminación y criterios funcionales relacionados con la solución nutritiva.</w:t>
            </w:r>
          </w:p>
        </w:tc>
      </w:tr>
      <w:tr w:rsidR="00E62FAA" w:rsidRPr="00401A19" w14:paraId="42F51A3C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2A2E78E1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Diego Alejandro Hernández Ruiz</w:t>
            </w:r>
          </w:p>
        </w:tc>
        <w:tc>
          <w:tcPr>
            <w:tcW w:w="34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53E00F6D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2"/>
              </w:rPr>
              <w:t>Participante interno - revisión electrónica</w:t>
            </w:r>
          </w:p>
        </w:tc>
        <w:tc>
          <w:tcPr>
            <w:tcW w:w="34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55BCB192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Apoya la revisión de fuentes, cableado, sensores, drivers, protecciones, ruido eléctrico, comunicaciones y pruebas de seguridad del sistema embebido.</w:t>
            </w:r>
          </w:p>
        </w:tc>
      </w:tr>
      <w:tr w:rsidR="00E62FAA" w:rsidRPr="00401A19" w14:paraId="1E4B30C0" w14:textId="77777777">
        <w:trPr>
          <w:gridAfter w:val="1"/>
          <w:wAfter w:w="23" w:type="dxa"/>
          <w:jc w:val="center"/>
        </w:trPr>
        <w:tc>
          <w:tcPr>
            <w:tcW w:w="1045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600"/>
            <w:tcMar>
              <w:top w:w="18" w:type="dxa"/>
              <w:left w:w="55" w:type="dxa"/>
              <w:bottom w:w="18" w:type="dxa"/>
              <w:right w:w="55" w:type="dxa"/>
            </w:tcMar>
          </w:tcPr>
          <w:p w14:paraId="4FFC54BA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9"/>
                <w:lang w:val="es-MX"/>
              </w:rPr>
              <w:t>ROLES DE LOS PARTICIPANTES EXTERNOS</w:t>
            </w:r>
          </w:p>
        </w:tc>
      </w:tr>
      <w:tr w:rsidR="00E62FAA" w14:paraId="7AE8830F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B600"/>
            <w:tcMar>
              <w:top w:w="15" w:type="dxa"/>
              <w:left w:w="28" w:type="dxa"/>
              <w:bottom w:w="15" w:type="dxa"/>
              <w:right w:w="28" w:type="dxa"/>
            </w:tcMar>
          </w:tcPr>
          <w:p w14:paraId="4599ECAC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NOMBRE</w:t>
            </w:r>
          </w:p>
        </w:tc>
        <w:tc>
          <w:tcPr>
            <w:tcW w:w="34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B600"/>
            <w:tcMar>
              <w:top w:w="15" w:type="dxa"/>
              <w:left w:w="28" w:type="dxa"/>
              <w:bottom w:w="15" w:type="dxa"/>
              <w:right w:w="28" w:type="dxa"/>
            </w:tcMar>
          </w:tcPr>
          <w:p w14:paraId="3D1961CB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ROL EN EL PROYECTO</w:t>
            </w:r>
          </w:p>
        </w:tc>
        <w:tc>
          <w:tcPr>
            <w:tcW w:w="34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B600"/>
            <w:tcMar>
              <w:top w:w="15" w:type="dxa"/>
              <w:left w:w="28" w:type="dxa"/>
              <w:bottom w:w="15" w:type="dxa"/>
              <w:right w:w="28" w:type="dxa"/>
            </w:tcMar>
          </w:tcPr>
          <w:p w14:paraId="11C98463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RESPONSABILIDADES</w:t>
            </w:r>
          </w:p>
        </w:tc>
      </w:tr>
      <w:tr w:rsidR="00E62FAA" w:rsidRPr="00401A19" w14:paraId="60A0B184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44F8C006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Marco Antonio Salgado Ruiz - Baja Maker 3D</w:t>
            </w:r>
          </w:p>
        </w:tc>
        <w:tc>
          <w:tcPr>
            <w:tcW w:w="34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15EB7D79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2"/>
              </w:rPr>
              <w:t>Proveedor externo PT3</w:t>
            </w:r>
          </w:p>
        </w:tc>
        <w:tc>
          <w:tcPr>
            <w:tcW w:w="34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063955E4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Fabrica piezas 3D y realiza mecanizado simple de tapa/adaptadores con base en archivos y dimensiones aprobadas; entrega piezas ajustadas a más tardar el 16/10/2026.</w:t>
            </w:r>
          </w:p>
        </w:tc>
      </w:tr>
      <w:tr w:rsidR="00E62FAA" w:rsidRPr="00401A19" w14:paraId="4DAE137B" w14:textId="77777777">
        <w:trPr>
          <w:jc w:val="center"/>
        </w:trPr>
        <w:tc>
          <w:tcPr>
            <w:tcW w:w="3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0FC6FCCF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Daniela Sofía Ponce Rivera - Ensamble PCB Tijuana</w:t>
            </w:r>
          </w:p>
        </w:tc>
        <w:tc>
          <w:tcPr>
            <w:tcW w:w="34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5FDD3B3B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2"/>
              </w:rPr>
              <w:t>Proveedor externo PT5</w:t>
            </w:r>
          </w:p>
        </w:tc>
        <w:tc>
          <w:tcPr>
            <w:tcW w:w="34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" w:type="dxa"/>
              <w:left w:w="28" w:type="dxa"/>
              <w:bottom w:w="14" w:type="dxa"/>
              <w:right w:w="28" w:type="dxa"/>
            </w:tcMar>
          </w:tcPr>
          <w:p w14:paraId="453642D1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Fabrica PCB/arnés de potencia según esquema aprobado, etiqueta terminales y entrega el conjunto para inspección eléctrica a más tardar el 23/10/2026.</w:t>
            </w:r>
          </w:p>
        </w:tc>
      </w:tr>
      <w:tr w:rsidR="00E62FAA" w14:paraId="4B90FA71" w14:textId="77777777">
        <w:trPr>
          <w:gridAfter w:val="1"/>
          <w:wAfter w:w="23" w:type="dxa"/>
          <w:jc w:val="center"/>
        </w:trPr>
        <w:tc>
          <w:tcPr>
            <w:tcW w:w="1045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600"/>
            <w:tcMar>
              <w:top w:w="18" w:type="dxa"/>
              <w:left w:w="55" w:type="dxa"/>
              <w:bottom w:w="18" w:type="dxa"/>
              <w:right w:w="55" w:type="dxa"/>
            </w:tcMar>
          </w:tcPr>
          <w:p w14:paraId="2A2E416F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9"/>
              </w:rPr>
              <w:t>RIESGOS DEL PROYECTO</w:t>
            </w:r>
          </w:p>
        </w:tc>
      </w:tr>
      <w:tr w:rsidR="00E62FAA" w14:paraId="1911164A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7E7E7"/>
            <w:tcMar>
              <w:top w:w="12" w:type="dxa"/>
              <w:left w:w="28" w:type="dxa"/>
              <w:bottom w:w="12" w:type="dxa"/>
              <w:right w:w="28" w:type="dxa"/>
            </w:tcMar>
          </w:tcPr>
          <w:p w14:paraId="13E4A6F5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ID</w:t>
            </w:r>
          </w:p>
        </w:tc>
        <w:tc>
          <w:tcPr>
            <w:tcW w:w="5227" w:type="dxa"/>
            <w:gridSpan w:val="3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E7E7E7"/>
            <w:tcMar>
              <w:top w:w="12" w:type="dxa"/>
              <w:left w:w="28" w:type="dxa"/>
              <w:bottom w:w="12" w:type="dxa"/>
              <w:right w:w="28" w:type="dxa"/>
            </w:tcMar>
          </w:tcPr>
          <w:p w14:paraId="45E5B9AE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3"/>
              </w:rPr>
              <w:t>RIESGO</w:t>
            </w:r>
          </w:p>
        </w:tc>
      </w:tr>
      <w:tr w:rsidR="00E62FAA" w:rsidRPr="00401A19" w14:paraId="5D06DE05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3F90D2B3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R1</w:t>
            </w:r>
          </w:p>
        </w:tc>
        <w:tc>
          <w:tcPr>
            <w:tcW w:w="5227" w:type="dxa"/>
            <w:gridSpan w:val="3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31EFF13F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Retraso o defecto en piezas entregadas por proveedores externos.</w:t>
            </w:r>
          </w:p>
        </w:tc>
      </w:tr>
      <w:tr w:rsidR="00E62FAA" w:rsidRPr="00401A19" w14:paraId="1B311358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6B804160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R2</w:t>
            </w:r>
          </w:p>
        </w:tc>
        <w:tc>
          <w:tcPr>
            <w:tcW w:w="5227" w:type="dxa"/>
            <w:gridSpan w:val="3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3258FEBB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Fugas, obstrucciones o flujo insuficiente en la torre y circuito hidráulico.</w:t>
            </w:r>
          </w:p>
        </w:tc>
      </w:tr>
      <w:tr w:rsidR="00E62FAA" w:rsidRPr="00401A19" w14:paraId="02829697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44BFCE6A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R3</w:t>
            </w:r>
          </w:p>
        </w:tc>
        <w:tc>
          <w:tcPr>
            <w:tcW w:w="5227" w:type="dxa"/>
            <w:gridSpan w:val="3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0D5EA23C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Lecturas inestables o fuera de calibración en pH o TDS/EC.</w:t>
            </w:r>
          </w:p>
        </w:tc>
      </w:tr>
      <w:tr w:rsidR="00E62FAA" w:rsidRPr="00401A19" w14:paraId="643E0996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66D7DA92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R4</w:t>
            </w:r>
          </w:p>
        </w:tc>
        <w:tc>
          <w:tcPr>
            <w:tcW w:w="5227" w:type="dxa"/>
            <w:gridSpan w:val="3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01E90A55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Sobredosificación causada por lectura inválida, lógica incorrecta o bomba descalibrada.</w:t>
            </w:r>
          </w:p>
        </w:tc>
      </w:tr>
      <w:tr w:rsidR="00E62FAA" w:rsidRPr="00401A19" w14:paraId="304D7FF4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3B02ADDD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R5</w:t>
            </w:r>
          </w:p>
        </w:tc>
        <w:tc>
          <w:tcPr>
            <w:tcW w:w="5227" w:type="dxa"/>
            <w:gridSpan w:val="3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70D4D71E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Ruido eléctrico de bombas/actuadores que afecte las señales de sensores.</w:t>
            </w:r>
          </w:p>
        </w:tc>
      </w:tr>
      <w:tr w:rsidR="00E62FAA" w:rsidRPr="00401A19" w14:paraId="01070B21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28327667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R6</w:t>
            </w:r>
          </w:p>
        </w:tc>
        <w:tc>
          <w:tcPr>
            <w:tcW w:w="5227" w:type="dxa"/>
            <w:gridSpan w:val="3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32F52130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Falta de componentes o incremento de precio que presione el presupuesto de $6,350 MXN.</w:t>
            </w:r>
          </w:p>
        </w:tc>
      </w:tr>
      <w:tr w:rsidR="00E62FAA" w:rsidRPr="00401A19" w14:paraId="7DA0D02F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0642988E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R7</w:t>
            </w:r>
          </w:p>
        </w:tc>
        <w:tc>
          <w:tcPr>
            <w:tcW w:w="5227" w:type="dxa"/>
            <w:gridSpan w:val="3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43E32F77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Pérdida de Wi-Fi, Internet o disponibilidad temporal del backend.</w:t>
            </w:r>
          </w:p>
        </w:tc>
      </w:tr>
      <w:tr w:rsidR="00E62FAA" w:rsidRPr="00401A19" w14:paraId="16BA4020" w14:textId="77777777">
        <w:trPr>
          <w:jc w:val="center"/>
        </w:trPr>
        <w:tc>
          <w:tcPr>
            <w:tcW w:w="5227" w:type="dxa"/>
            <w:gridSpan w:val="2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1D5FA7DE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2"/>
              </w:rPr>
              <w:t>R8</w:t>
            </w:r>
          </w:p>
        </w:tc>
        <w:tc>
          <w:tcPr>
            <w:tcW w:w="5227" w:type="dxa"/>
            <w:gridSpan w:val="3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tcMar>
              <w:top w:w="11" w:type="dxa"/>
              <w:left w:w="28" w:type="dxa"/>
              <w:bottom w:w="11" w:type="dxa"/>
              <w:right w:w="28" w:type="dxa"/>
            </w:tcMar>
          </w:tcPr>
          <w:p w14:paraId="79B7AECF" w14:textId="77777777" w:rsidR="00E62FAA" w:rsidRPr="00934E23" w:rsidRDefault="00000000">
            <w:pPr>
              <w:spacing w:after="0" w:line="240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Retraso de integración por acumulación de tareas técnicas al final del semestre.</w:t>
            </w:r>
          </w:p>
        </w:tc>
      </w:tr>
    </w:tbl>
    <w:p w14:paraId="023AC819" w14:textId="77777777" w:rsidR="00E62FAA" w:rsidRPr="00934E23" w:rsidRDefault="00000000">
      <w:pPr>
        <w:rPr>
          <w:lang w:val="es-MX"/>
        </w:rPr>
      </w:pPr>
      <w:r w:rsidRPr="00934E23">
        <w:rPr>
          <w:lang w:val="es-MX"/>
        </w:rPr>
        <w:br w:type="page"/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3484"/>
        <w:gridCol w:w="3484"/>
        <w:gridCol w:w="3486"/>
      </w:tblGrid>
      <w:tr w:rsidR="00E62FAA" w14:paraId="3E225148" w14:textId="77777777">
        <w:trPr>
          <w:jc w:val="center"/>
        </w:trPr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B0A9A" w14:textId="77777777" w:rsidR="00E62FAA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99DCF5E" wp14:editId="562919EC">
                  <wp:extent cx="642908" cy="80467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uabc_crop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26D2C" w14:textId="77777777" w:rsidR="00E62FAA" w:rsidRPr="00934E23" w:rsidRDefault="00000000">
            <w:pPr>
              <w:spacing w:after="20" w:line="240" w:lineRule="auto"/>
              <w:jc w:val="center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25"/>
                <w:lang w:val="es-MX"/>
              </w:rPr>
              <w:t>EC0935</w:t>
            </w:r>
          </w:p>
          <w:p w14:paraId="0CD2F672" w14:textId="77777777" w:rsidR="00E62FAA" w:rsidRPr="00934E23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24"/>
                <w:lang w:val="es-MX"/>
              </w:rPr>
              <w:t>Gestión de trabajo por proyectos</w:t>
            </w: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53581" w14:textId="77777777" w:rsidR="00E62FAA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1D4453C" wp14:editId="4770C1BF">
                  <wp:extent cx="1417320" cy="64180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red_crop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4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51292" w14:textId="77777777" w:rsidR="00E62FAA" w:rsidRDefault="00E62FAA">
      <w:pPr>
        <w:spacing w:after="20" w:line="240" w:lineRule="auto"/>
      </w:pPr>
    </w:p>
    <w:p w14:paraId="02F63599" w14:textId="77777777" w:rsidR="00E62FAA" w:rsidRDefault="00000000">
      <w:pPr>
        <w:spacing w:after="80" w:line="240" w:lineRule="auto"/>
        <w:jc w:val="center"/>
      </w:pPr>
      <w:r>
        <w:rPr>
          <w:rFonts w:eastAsia="Arial"/>
          <w:b/>
          <w:color w:val="000000"/>
          <w:sz w:val="16"/>
        </w:rPr>
        <w:t>HydroMate - Torre hidropónica inteligente automatizada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5215"/>
        <w:gridCol w:w="5214"/>
        <w:gridCol w:w="25"/>
      </w:tblGrid>
      <w:tr w:rsidR="00E62FAA" w14:paraId="62CD5CD7" w14:textId="77777777">
        <w:trPr>
          <w:gridAfter w:val="1"/>
          <w:wAfter w:w="25" w:type="dxa"/>
          <w:jc w:val="center"/>
        </w:trPr>
        <w:tc>
          <w:tcPr>
            <w:tcW w:w="104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B600"/>
            <w:tcMar>
              <w:top w:w="18" w:type="dxa"/>
              <w:left w:w="55" w:type="dxa"/>
              <w:bottom w:w="18" w:type="dxa"/>
              <w:right w:w="55" w:type="dxa"/>
            </w:tcMar>
          </w:tcPr>
          <w:p w14:paraId="3A72D7CB" w14:textId="77777777" w:rsidR="00E62FAA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9"/>
              </w:rPr>
              <w:t>V. PLAN ALTERNO</w:t>
            </w:r>
          </w:p>
        </w:tc>
      </w:tr>
      <w:tr w:rsidR="00E62FAA" w14:paraId="74D0A0F9" w14:textId="77777777">
        <w:trPr>
          <w:jc w:val="center"/>
        </w:trPr>
        <w:tc>
          <w:tcPr>
            <w:tcW w:w="52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B600"/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7B6F89A1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4"/>
              </w:rPr>
              <w:t>RIESGO DEL PROYECTO</w:t>
            </w:r>
          </w:p>
        </w:tc>
        <w:tc>
          <w:tcPr>
            <w:tcW w:w="52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B600"/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00FFEA6A" w14:textId="77777777" w:rsidR="00E62FAA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14"/>
              </w:rPr>
              <w:t>PLAN ALTERNO</w:t>
            </w:r>
          </w:p>
        </w:tc>
      </w:tr>
      <w:tr w:rsidR="00E62FAA" w14:paraId="373157F1" w14:textId="77777777">
        <w:trPr>
          <w:jc w:val="center"/>
        </w:trPr>
        <w:tc>
          <w:tcPr>
            <w:tcW w:w="52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02BC60B4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R1. Retraso o defecto en piezas entregadas por proveedores externos.</w:t>
            </w:r>
          </w:p>
        </w:tc>
        <w:tc>
          <w:tcPr>
            <w:tcW w:w="52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0FD69C28" w14:textId="77777777" w:rsidR="00E62FAA" w:rsidRDefault="00000000">
            <w:pPr>
              <w:spacing w:after="0" w:line="228" w:lineRule="auto"/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 xml:space="preserve">Activar proveedor alterno previamente calificado; si el retraso es menor, usar pieza provisional compatible y mantener la fecha de integración. </w:t>
            </w:r>
            <w:r>
              <w:rPr>
                <w:rFonts w:eastAsia="Arial"/>
                <w:color w:val="000000"/>
                <w:sz w:val="12"/>
              </w:rPr>
              <w:t>Responsable: Kevin Osmar Valdez Meza. Revisión: 20/10/2026.</w:t>
            </w:r>
          </w:p>
        </w:tc>
      </w:tr>
      <w:tr w:rsidR="00E62FAA" w14:paraId="42873DB9" w14:textId="77777777">
        <w:trPr>
          <w:jc w:val="center"/>
        </w:trPr>
        <w:tc>
          <w:tcPr>
            <w:tcW w:w="52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7B0785E0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R2. Fugas, obstrucciones o flujo insuficiente en la torre y circuito hidráulico.</w:t>
            </w:r>
          </w:p>
        </w:tc>
        <w:tc>
          <w:tcPr>
            <w:tcW w:w="52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6AA7CD98" w14:textId="77777777" w:rsidR="00E62FAA" w:rsidRDefault="00000000">
            <w:pPr>
              <w:spacing w:after="0" w:line="228" w:lineRule="auto"/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 xml:space="preserve">Aislar el tramo, sustituir manguera/sello o limpiar obstrucción y repetir prueba de 60 min antes de energizar electrónica. </w:t>
            </w:r>
            <w:r>
              <w:rPr>
                <w:rFonts w:eastAsia="Arial"/>
                <w:color w:val="000000"/>
                <w:sz w:val="12"/>
              </w:rPr>
              <w:t>Responsable: Kevin Osmar Valdez Meza. Atención máxima: 48 h.</w:t>
            </w:r>
          </w:p>
        </w:tc>
      </w:tr>
      <w:tr w:rsidR="00E62FAA" w14:paraId="7F6E9668" w14:textId="77777777">
        <w:trPr>
          <w:jc w:val="center"/>
        </w:trPr>
        <w:tc>
          <w:tcPr>
            <w:tcW w:w="52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5957C590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R3. Lecturas inestables o fuera de calibración en pH o TDS/EC.</w:t>
            </w:r>
          </w:p>
        </w:tc>
        <w:tc>
          <w:tcPr>
            <w:tcW w:w="52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1742F99C" w14:textId="77777777" w:rsidR="00E62FAA" w:rsidRDefault="00000000">
            <w:pPr>
              <w:spacing w:after="0" w:line="228" w:lineRule="auto"/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 xml:space="preserve">Suspender dosificación automática asociada, revisar conexiones, limpiar/calibrar sensor y validar lectura contra solución de referencia antes de reactivar. </w:t>
            </w:r>
            <w:r>
              <w:rPr>
                <w:rFonts w:eastAsia="Arial"/>
                <w:color w:val="000000"/>
                <w:sz w:val="12"/>
              </w:rPr>
              <w:t>Responsable: Diego Alejandro Hernández Ruiz. Atención máxima: 24 h.</w:t>
            </w:r>
          </w:p>
        </w:tc>
      </w:tr>
      <w:tr w:rsidR="00E62FAA" w:rsidRPr="00401A19" w14:paraId="4893ED1A" w14:textId="77777777">
        <w:trPr>
          <w:jc w:val="center"/>
        </w:trPr>
        <w:tc>
          <w:tcPr>
            <w:tcW w:w="52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508D1196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R4. Sobredosificación causada por lectura inválida, lógica incorrecta o bomba descalibrada.</w:t>
            </w:r>
          </w:p>
        </w:tc>
        <w:tc>
          <w:tcPr>
            <w:tcW w:w="52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4EE8806E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>Aplicar bloqueo inmediato de bombas químicas, conservar interbloqueo pH Up/Down, revisar calibración y límites por ciclo/hora; operar manualmente hasta cerrar la causa. Responsables: Kevin Osmar Valdez Meza y Diego Alejandro Hernández Ruiz.</w:t>
            </w:r>
          </w:p>
        </w:tc>
      </w:tr>
      <w:tr w:rsidR="00E62FAA" w14:paraId="15C4FFAB" w14:textId="77777777">
        <w:trPr>
          <w:jc w:val="center"/>
        </w:trPr>
        <w:tc>
          <w:tcPr>
            <w:tcW w:w="52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6DFBE2EC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R5. Ruido eléctrico de bombas/actuadores que afecte las señales de sensores.</w:t>
            </w:r>
          </w:p>
        </w:tc>
        <w:tc>
          <w:tcPr>
            <w:tcW w:w="52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733D67D3" w14:textId="77777777" w:rsidR="00E62FAA" w:rsidRDefault="00000000">
            <w:pPr>
              <w:spacing w:after="0" w:line="228" w:lineRule="auto"/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 xml:space="preserve">Separar potencia y señal, reubicar cableado, incorporar supresión/filtrado y repetir lecturas con bombas activas. </w:t>
            </w:r>
            <w:r>
              <w:rPr>
                <w:rFonts w:eastAsia="Arial"/>
                <w:color w:val="000000"/>
                <w:sz w:val="12"/>
              </w:rPr>
              <w:t>Responsable: Diego Alejandro Hernández Ruiz. Fecha límite: 06/11/2026.</w:t>
            </w:r>
          </w:p>
        </w:tc>
      </w:tr>
      <w:tr w:rsidR="00E62FAA" w14:paraId="43F65331" w14:textId="77777777">
        <w:trPr>
          <w:jc w:val="center"/>
        </w:trPr>
        <w:tc>
          <w:tcPr>
            <w:tcW w:w="52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4190F9E5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R6. Falta de componentes o incremento de precio que presione el presupuesto de $6,350 MXN.</w:t>
            </w:r>
          </w:p>
        </w:tc>
        <w:tc>
          <w:tcPr>
            <w:tcW w:w="52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71CF9790" w14:textId="77777777" w:rsidR="00E62FAA" w:rsidRDefault="00000000">
            <w:pPr>
              <w:spacing w:after="0" w:line="228" w:lineRule="auto"/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 xml:space="preserve">Sustituir por componente comercial equivalente que conserve función y seguridad; priorizar elementos críticos y documentar cualquier impacto como cambio autorizado antes de comprar. </w:t>
            </w:r>
            <w:r>
              <w:rPr>
                <w:rFonts w:eastAsia="Arial"/>
                <w:color w:val="000000"/>
                <w:sz w:val="12"/>
              </w:rPr>
              <w:t>Responsable: Kevin Osmar Valdez Meza.</w:t>
            </w:r>
          </w:p>
        </w:tc>
      </w:tr>
      <w:tr w:rsidR="00E62FAA" w14:paraId="5A80866C" w14:textId="77777777">
        <w:trPr>
          <w:jc w:val="center"/>
        </w:trPr>
        <w:tc>
          <w:tcPr>
            <w:tcW w:w="52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5BE25D95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R7. Pérdida de Wi-Fi, Internet o disponibilidad temporal del backend.</w:t>
            </w:r>
          </w:p>
        </w:tc>
        <w:tc>
          <w:tcPr>
            <w:tcW w:w="52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162D14B8" w14:textId="77777777" w:rsidR="00E62FAA" w:rsidRDefault="00000000">
            <w:pPr>
              <w:spacing w:after="0" w:line="228" w:lineRule="auto"/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 xml:space="preserve">Mantener riego, protección, iluminación y dosificación crítica en el ESP32; almacenar temporalmente eventos y sincronizar al recuperar conexión. </w:t>
            </w:r>
            <w:r>
              <w:rPr>
                <w:rFonts w:eastAsia="Arial"/>
                <w:color w:val="000000"/>
                <w:sz w:val="12"/>
              </w:rPr>
              <w:t>Responsable: Kevin Osmar Valdez Meza.</w:t>
            </w:r>
          </w:p>
        </w:tc>
      </w:tr>
      <w:tr w:rsidR="00E62FAA" w14:paraId="34D5B4A9" w14:textId="77777777">
        <w:trPr>
          <w:jc w:val="center"/>
        </w:trPr>
        <w:tc>
          <w:tcPr>
            <w:tcW w:w="52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0FB1C430" w14:textId="77777777" w:rsidR="00E62FAA" w:rsidRPr="00934E23" w:rsidRDefault="00000000">
            <w:pPr>
              <w:spacing w:after="0" w:line="228" w:lineRule="auto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2"/>
                <w:lang w:val="es-MX"/>
              </w:rPr>
              <w:t>R8. Retraso de integración por acumulación de tareas técnicas al final del semestre.</w:t>
            </w:r>
          </w:p>
        </w:tc>
        <w:tc>
          <w:tcPr>
            <w:tcW w:w="52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30" w:type="dxa"/>
              <w:bottom w:w="18" w:type="dxa"/>
              <w:right w:w="30" w:type="dxa"/>
            </w:tcMar>
          </w:tcPr>
          <w:p w14:paraId="31C02EF1" w14:textId="77777777" w:rsidR="00E62FAA" w:rsidRDefault="00000000">
            <w:pPr>
              <w:spacing w:after="0" w:line="228" w:lineRule="auto"/>
            </w:pPr>
            <w:r w:rsidRPr="00934E23">
              <w:rPr>
                <w:rFonts w:eastAsia="Arial"/>
                <w:color w:val="000000"/>
                <w:sz w:val="12"/>
                <w:lang w:val="es-MX"/>
              </w:rPr>
              <w:t xml:space="preserve">Congelar nuevas funciones, priorizar paquetes y criterios de aceptación obligatorios, mover mejoras visuales no críticas y registrar cualquier ajuste formalmente. </w:t>
            </w:r>
            <w:r>
              <w:rPr>
                <w:rFonts w:eastAsia="Arial"/>
                <w:color w:val="000000"/>
                <w:sz w:val="12"/>
              </w:rPr>
              <w:t>Responsable: Kevin Osmar Valdez Meza. Revisión: 27/11/2026.</w:t>
            </w:r>
          </w:p>
        </w:tc>
      </w:tr>
    </w:tbl>
    <w:p w14:paraId="05807A76" w14:textId="77777777" w:rsidR="00E62FAA" w:rsidRPr="00934E23" w:rsidRDefault="00000000">
      <w:pPr>
        <w:spacing w:before="100" w:after="40" w:line="240" w:lineRule="auto"/>
        <w:jc w:val="center"/>
        <w:rPr>
          <w:lang w:val="es-MX"/>
        </w:rPr>
      </w:pPr>
      <w:r w:rsidRPr="00934E23">
        <w:rPr>
          <w:rFonts w:eastAsia="Arial"/>
          <w:b/>
          <w:color w:val="000000"/>
          <w:sz w:val="16"/>
          <w:lang w:val="es-MX"/>
        </w:rPr>
        <w:t>AUTORIZACIÓN PARA PASAR A LA FASE DE IMPLEMENTACIÓN</w:t>
      </w:r>
    </w:p>
    <w:p w14:paraId="2CE6A3C9" w14:textId="77777777" w:rsidR="00E62FAA" w:rsidRPr="00934E23" w:rsidRDefault="00000000">
      <w:pPr>
        <w:spacing w:after="60" w:line="240" w:lineRule="auto"/>
        <w:ind w:left="864" w:right="864"/>
        <w:jc w:val="center"/>
        <w:rPr>
          <w:lang w:val="es-MX"/>
        </w:rPr>
      </w:pPr>
      <w:r w:rsidRPr="00934E23">
        <w:rPr>
          <w:rFonts w:eastAsia="Arial"/>
          <w:color w:val="000000"/>
          <w:sz w:val="14"/>
          <w:lang w:val="es-MX"/>
        </w:rPr>
        <w:t>Como Dueña del Proyecto, autorizo la ejecución del presente Plan Detallado de HydroMate con un presupuesto inicial de $6,350 MXN y fecha de cierre programada para el 11 de diciembre de 2026.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E62FAA" w:rsidRPr="00401A19" w14:paraId="46ECA805" w14:textId="77777777">
        <w:trPr>
          <w:jc w:val="center"/>
        </w:trPr>
        <w:tc>
          <w:tcPr>
            <w:tcW w:w="10454" w:type="dxa"/>
            <w:tcBorders>
              <w:top w:val="nil"/>
              <w:left w:val="nil"/>
              <w:bottom w:val="nil"/>
              <w:right w:val="nil"/>
            </w:tcBorders>
          </w:tcPr>
          <w:p w14:paraId="27262239" w14:textId="77777777" w:rsidR="00E62FAA" w:rsidRPr="00401A19" w:rsidRDefault="00E62FAA">
            <w:pPr>
              <w:spacing w:after="0" w:line="240" w:lineRule="auto"/>
              <w:jc w:val="center"/>
              <w:rPr>
                <w:lang w:val="es-MX"/>
              </w:rPr>
            </w:pPr>
          </w:p>
          <w:p w14:paraId="7CFBB421" w14:textId="559409A2" w:rsidR="00E62FAA" w:rsidRPr="00934E23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934E23">
              <w:rPr>
                <w:rFonts w:eastAsia="Arial"/>
                <w:color w:val="000000"/>
                <w:sz w:val="17"/>
                <w:lang w:val="es-MX"/>
              </w:rPr>
              <w:t>____________________</w:t>
            </w:r>
            <w:r w:rsidR="00401A19">
              <w:rPr>
                <w:noProof/>
              </w:rPr>
              <w:drawing>
                <wp:inline distT="0" distB="0" distL="0" distR="0" wp14:anchorId="2B427A86" wp14:editId="30632505">
                  <wp:extent cx="800100" cy="800100"/>
                  <wp:effectExtent l="0" t="0" r="0" b="0"/>
                  <wp:docPr id="1723900344" name="Picture 1" descr="Letra M Ideas De Firma Abstractas. Ilustración Vectorial Co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900344" name="Picture 1" descr="Letra M Ideas De Firma Abstractas. Ilustración Vectorial Con ..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4E23">
              <w:rPr>
                <w:rFonts w:eastAsia="Arial"/>
                <w:color w:val="000000"/>
                <w:sz w:val="17"/>
                <w:lang w:val="es-MX"/>
              </w:rPr>
              <w:t>____________________</w:t>
            </w:r>
          </w:p>
          <w:p w14:paraId="5F3A4482" w14:textId="77777777" w:rsidR="00E62FAA" w:rsidRPr="00934E23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934E23">
              <w:rPr>
                <w:rFonts w:eastAsia="Arial"/>
                <w:b/>
                <w:color w:val="000000"/>
                <w:sz w:val="16"/>
                <w:lang w:val="es-MX"/>
              </w:rPr>
              <w:t>Milca Vianey Meza Gastelum</w:t>
            </w:r>
          </w:p>
          <w:p w14:paraId="59630611" w14:textId="77777777" w:rsidR="00E62FAA" w:rsidRPr="00934E23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934E23">
              <w:rPr>
                <w:rFonts w:eastAsia="Arial"/>
                <w:color w:val="000000"/>
                <w:lang w:val="es-MX"/>
              </w:rPr>
              <w:t>Dueña del proyecto</w:t>
            </w:r>
          </w:p>
        </w:tc>
      </w:tr>
    </w:tbl>
    <w:p w14:paraId="7FF6AC97" w14:textId="77777777" w:rsidR="00A82021" w:rsidRPr="00934E23" w:rsidRDefault="00A82021">
      <w:pPr>
        <w:rPr>
          <w:lang w:val="es-MX"/>
        </w:rPr>
      </w:pPr>
    </w:p>
    <w:sectPr w:rsidR="00A82021" w:rsidRPr="00934E23" w:rsidSect="00034616">
      <w:pgSz w:w="12240" w:h="15840"/>
      <w:pgMar w:top="547" w:right="893" w:bottom="605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25712">
    <w:abstractNumId w:val="8"/>
  </w:num>
  <w:num w:numId="2" w16cid:durableId="540898642">
    <w:abstractNumId w:val="6"/>
  </w:num>
  <w:num w:numId="3" w16cid:durableId="586235793">
    <w:abstractNumId w:val="5"/>
  </w:num>
  <w:num w:numId="4" w16cid:durableId="1307974702">
    <w:abstractNumId w:val="4"/>
  </w:num>
  <w:num w:numId="5" w16cid:durableId="966089557">
    <w:abstractNumId w:val="7"/>
  </w:num>
  <w:num w:numId="6" w16cid:durableId="1250893275">
    <w:abstractNumId w:val="3"/>
  </w:num>
  <w:num w:numId="7" w16cid:durableId="1309551930">
    <w:abstractNumId w:val="2"/>
  </w:num>
  <w:num w:numId="8" w16cid:durableId="692417939">
    <w:abstractNumId w:val="1"/>
  </w:num>
  <w:num w:numId="9" w16cid:durableId="36860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doNotAutofitConstrainedTab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A19"/>
    <w:rsid w:val="004B0F00"/>
    <w:rsid w:val="00934E23"/>
    <w:rsid w:val="00A82021"/>
    <w:rsid w:val="00AA1D8D"/>
    <w:rsid w:val="00B47730"/>
    <w:rsid w:val="00C0474A"/>
    <w:rsid w:val="00CB0664"/>
    <w:rsid w:val="00E62F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E2947"/>
  <w14:defaultImageDpi w14:val="300"/>
  <w15:docId w15:val="{82A107AB-F5A2-4CE1-ADCB-FE1B2198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1493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E2P1 Plan detallado del proyecto HydroMate</dc:title>
  <dc:subject>EC0935 Gestión de trabajo por proyectos</dc:subject>
  <dc:creator>Kevin Osmar Valdez Meza</dc:creator>
  <cp:keywords/>
  <dc:description/>
  <cp:lastModifiedBy>DANNA BENIGBE CRUZ OSORIO</cp:lastModifiedBy>
  <cp:revision>3</cp:revision>
  <dcterms:created xsi:type="dcterms:W3CDTF">2013-12-23T23:15:00Z</dcterms:created>
  <dcterms:modified xsi:type="dcterms:W3CDTF">2026-09-26T01:53:00Z</dcterms:modified>
  <cp:category/>
</cp:coreProperties>
</file>