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752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5"/>
              </w:rPr>
              <w:t>Gestión de trabajo por proyectos</w:t>
            </w:r>
          </w:p>
        </w:tc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Responsable de la elaboración</w:t>
              <w:br/>
              <w:t>del documento:</w:t>
            </w:r>
          </w:p>
        </w:tc>
        <w:tc>
          <w:tcPr>
            <w:tcW w:type="dxa" w:w="5112"/>
            <w:tcBorders>
              <w:top w:val="nil"/>
              <w:bottom w:val="single" w:sz="5" w:color="000000" w:space="0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Kevin Osmar Valdez Meza</w:t>
            </w:r>
          </w:p>
        </w:tc>
      </w:tr>
      <w:tr>
        <w:tc>
          <w:tcPr>
            <w:tcW w:type="dxa" w:w="511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5"/>
              </w:rPr>
              <w:t>El nombre se presenta completo.</w:t>
            </w:r>
          </w:p>
        </w:tc>
        <w:tc>
          <w:tcPr>
            <w:tcW w:type="dxa" w:w="511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8B600" w:val="clear"/>
            <w:tcMar>
              <w:top w:w="15" w:type="dxa"/>
              <w:start w:w="45" w:type="dxa"/>
              <w:bottom w:w="15" w:type="dxa"/>
              <w:end w:w="45" w:type="dxa"/>
            </w:tcMar>
            <w:tcBorders>
              <w:top w:val="single" w:sz="5" w:color="000000" w:space="0"/>
              <w:bottom w:val="single" w:sz="5" w:color="000000" w:space="0"/>
              <w:start w:val="single" w:sz="5" w:color="000000" w:space="0"/>
              <w:end w:val="single" w:sz="5" w:color="000000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FECHA DE LA JUNTA DE PRESENTACIÓN</w:t>
            </w:r>
          </w:p>
        </w:tc>
      </w:tr>
      <w:tr>
        <w:tc>
          <w:tcPr>
            <w:tcW w:type="dxa" w:w="10224"/>
            <w:tcMar>
              <w:top w:w="18" w:type="dxa"/>
              <w:start w:w="45" w:type="dxa"/>
              <w:bottom w:w="18" w:type="dxa"/>
              <w:end w:w="45" w:type="dxa"/>
            </w:tcMar>
            <w:tcBorders>
              <w:top w:val="single" w:sz="5" w:color="000000" w:space="0"/>
              <w:bottom w:val="single" w:sz="5" w:color="000000" w:space="0"/>
              <w:start w:val="single" w:sz="5" w:color="000000" w:space="0"/>
              <w:end w:val="single" w:sz="5" w:color="000000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25 de septiembre de 2026</w:t>
            </w:r>
          </w:p>
        </w:tc>
      </w:tr>
      <w:tr>
        <w:tc>
          <w:tcPr>
            <w:tcW w:type="dxa" w:w="10224"/>
            <w:shd w:fill="D8B600" w:val="clear"/>
            <w:tcMar>
              <w:top w:w="15" w:type="dxa"/>
              <w:start w:w="45" w:type="dxa"/>
              <w:bottom w:w="15" w:type="dxa"/>
              <w:end w:w="45" w:type="dxa"/>
            </w:tcMar>
            <w:tcBorders>
              <w:top w:val="single" w:sz="5" w:color="000000" w:space="0"/>
              <w:bottom w:val="single" w:sz="5" w:color="000000" w:space="0"/>
              <w:start w:val="single" w:sz="5" w:color="000000" w:space="0"/>
              <w:end w:val="single" w:sz="5" w:color="000000" w:space="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FECHA PARA LA PRÓXIMA REUNIÓN</w:t>
            </w:r>
          </w:p>
        </w:tc>
      </w:tr>
      <w:tr>
        <w:tc>
          <w:tcPr>
            <w:tcW w:type="dxa" w:w="10224"/>
            <w:tcMar>
              <w:top w:w="18" w:type="dxa"/>
              <w:start w:w="45" w:type="dxa"/>
              <w:bottom w:w="18" w:type="dxa"/>
              <w:end w:w="45" w:type="dxa"/>
            </w:tcMar>
            <w:tcBorders>
              <w:top w:val="single" w:sz="5" w:color="000000" w:space="0"/>
              <w:bottom w:val="single" w:sz="5" w:color="000000" w:space="0"/>
              <w:start w:val="single" w:sz="5" w:color="000000" w:space="0"/>
              <w:end w:val="single" w:sz="5" w:color="000000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9 de octubre de 2026</w:t>
            </w:r>
          </w:p>
        </w:tc>
      </w:tr>
    </w:tbl>
    <w:p>
      <w:pPr>
        <w:spacing w:before="0" w:after="8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I. NOMBRE DE LOS INTEGRANTES</w:t>
            </w:r>
          </w:p>
        </w:tc>
      </w:tr>
      <w:tr>
        <w:trPr>
          <w:trHeight w:val="1555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Kevin Osmar Valdez Meza - Líder del proyecto y participante principal.</w:t>
            </w:r>
          </w:p>
          <w:p>
            <w:pPr>
              <w:spacing w:before="0" w:after="20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Mariana Fernanda López Torres - Participante interno; revisión hidropónica, perfiles de cultivo y parámetros de operación.</w:t>
            </w:r>
          </w:p>
          <w:p>
            <w:pPr>
              <w:spacing w:before="0" w:after="20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Diego Alejandro Hernández Ruiz - Participante interno; revisión electrónica, seguridad, potencia y comunicaciones.</w:t>
            </w:r>
          </w:p>
        </w:tc>
      </w:tr>
    </w:tbl>
    <w:p>
      <w:pPr>
        <w:spacing w:before="0" w:after="4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II. NOMBRE DEL RESPONSABLE DEL PROYECTO</w:t>
            </w:r>
          </w:p>
        </w:tc>
      </w:tr>
      <w:tr>
        <w:trPr>
          <w:trHeight w:val="1094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Kevin Osmar Valdez Meza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Líder del proyecto y responsable de preparar el reporte de la junta de presentación del Plan Detallado de HydroMate.</w:t>
            </w:r>
          </w:p>
        </w:tc>
      </w:tr>
    </w:tbl>
    <w:p>
      <w:pPr>
        <w:spacing w:before="0" w:after="4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III. TEMAS</w:t>
            </w:r>
          </w:p>
        </w:tc>
      </w:tr>
      <w:tr>
        <w:trPr>
          <w:trHeight w:val="2333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Presentación del Plan Detallado del Proyecto y confirmación de su alineación con el objetivo SMART y el alcance aprobado en el Plan Básico.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Revisión de los nueve paquetes de trabajo, sus actividades, responsables, dependencias y criterios de aceptación.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Revisión del costo estimado por paquete y confirmación del presupuesto total autorizado de $6,350 MXN.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Revisión del cronograma de 16 semanas, del 24 de agosto al 11 de diciembre de 2026, y de las fechas clave de implementación.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Presentación de los roles de los participantes internos y de los proveedores externos previstos para fabricación 3D/mecanizado y PCB/arnés.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Revisión de riesgos y planes alternos, con énfasis en fugas, calibración de sensores, sobredosificación, ruido eléctrico, conectividad y retrasos de proveedores.</w:t>
            </w:r>
          </w:p>
          <w:p>
            <w:pPr>
              <w:spacing w:before="0" w:after="14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Autorización para iniciar la fase de implementación y mecanismo para documentar cualquier cambio posterior en costo, tiempo o alcance.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752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5"/>
              </w:rPr>
              <w:t>Gestión de trabajo por proyectos</w:t>
            </w:r>
          </w:p>
        </w:tc>
        <w:tc>
          <w:tcPr>
            <w:tcW w:type="dxa" w:w="340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IV. ACUERDOS</w:t>
            </w:r>
          </w:p>
        </w:tc>
      </w:tr>
      <w:tr>
        <w:trPr>
          <w:trHeight w:val="3168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Se aprueba el Plan Detallado presentado y se autoriza iniciar la fase de implementación a partir del 28 de septiembre de 2026. Responsable de coordinación: Kevin Osmar Valdez Meza.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Se mantienen los nueve paquetes de trabajo PT1 a PT9 y sus criterios de aceptación como base para controlar el avance y verificar los entregables. Responsable de seguimiento: Kevin Osmar Valdez Meza.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El presupuesto base permanece en $6,350 MXN; ningún gasto que modifique el total podrá incorporarse sin quedar registrado posteriormente como cambio autorizado. Responsable: Kevin Osmar Valdez Meza.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Los paquetes PT3 y PT5 se manejarán con apoyo externo y deberán respetar las especificaciones técnicas, fechas y límites de costo establecidos en el plan. Responsable de coordinación con proveedores: Kevin Osmar Valdez Meza.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La validación de perfiles, rangos y reglas hidropónicas se realizará antes de la prueba integral del sistema. Responsable: Mariana Fernanda López Torres. Fecha objetivo: 6 de noviembre de 2026.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Las protecciones eléctricas, separación de potencia y señal, interbloqueos y comportamiento seguro de dosificación deberán revisarse antes de habilitar pruebas químicas automáticas. Responsable: Diego Alejandro Hernández Ruiz. Fecha objetivo: 6 de noviembre de 2026.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Las funciones críticas de riego, protección por nivel bajo, iluminación y dosificación permanecerán en el ESP32 para que el sistema continúe operando aun cuando falle Internet.</w:t>
            </w:r>
          </w:p>
          <w:p>
            <w:pPr>
              <w:spacing w:before="0" w:after="11" w:line="240" w:lineRule="auto"/>
              <w:ind w:left="230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La próxima reunión de seguimiento queda programada para el 9 de octubre de 2026, coincidiendo con la revisión de la torre y el circuito hidráulico.</w:t>
            </w:r>
          </w:p>
        </w:tc>
      </w:tr>
    </w:tbl>
    <w:p>
      <w:pPr>
        <w:spacing w:before="0" w:after="4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V. TAREAS PENDIENTES</w:t>
            </w:r>
          </w:p>
        </w:tc>
      </w:tr>
      <w:tr>
        <w:trPr>
          <w:trHeight w:val="2650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</w:p>
          <w:tbl>
            <w:tblPr>
              <w:tblW w:type="dxa" w:w="10224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08"/>
              <w:gridCol w:w="3408"/>
              <w:gridCol w:w="3408"/>
            </w:tblGrid>
            <w:tr>
              <w:tc>
                <w:tcPr>
                  <w:tcW w:type="dxa" w:w="3408"/>
                  <w:shd w:fill="EDEDED" w:val="clear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4"/>
                    </w:rPr>
                    <w:t>TAREA</w:t>
                  </w:r>
                </w:p>
              </w:tc>
              <w:tc>
                <w:tcPr>
                  <w:tcW w:type="dxa" w:w="3408"/>
                  <w:shd w:fill="EDEDED" w:val="clear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4"/>
                    </w:rPr>
                    <w:t>RESPONSABLE</w:t>
                  </w:r>
                </w:p>
              </w:tc>
              <w:tc>
                <w:tcPr>
                  <w:tcW w:type="dxa" w:w="3408"/>
                  <w:shd w:fill="EDEDED" w:val="clear"/>
                  <w:tcMar>
                    <w:top w:w="25" w:type="dxa"/>
                    <w:start w:w="35" w:type="dxa"/>
                    <w:bottom w:w="25" w:type="dxa"/>
                    <w:end w:w="35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4"/>
                    </w:rPr>
                    <w:t>FECHA COMPROMISO</w:t>
                  </w:r>
                </w:p>
              </w:tc>
            </w:tr>
            <w:tr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Formalizar alcance, dimensiones y archivos de fabricación del PT3 para el proveedor de impresión 3D/mecanizado.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Kevin Osmar Valdez Meza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30/09/2026</w:t>
                  </w:r>
                </w:p>
              </w:tc>
            </w:tr>
            <w:tr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Preparar matriz inicial de parámetros y criterios de revisión para perfiles de cultivo, alertas, riego e iluminación.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Mariana Fernanda López Torres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02/10/2026</w:t>
                  </w:r>
                </w:p>
              </w:tc>
            </w:tr>
            <w:tr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Revisar diagrama eléctrico, protecciones, asignación de terminales y criterios de aceptación del PT5.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Diego Alejandro Hernández Ruiz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02/10/2026</w:t>
                  </w:r>
                </w:p>
              </w:tc>
            </w:tr>
            <w:tr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Adquirir materiales hidráulicos y completar el armado inicial del PT2 para iniciar la prueba de flujo.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Kevin Osmar Valdez Meza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06/10/2026</w:t>
                  </w:r>
                </w:p>
              </w:tc>
            </w:tr>
            <w:tr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Integrar cotizaciones y confirmar fechas de entrega de los servicios externos contemplados en PT3 y PT5.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Kevin Osmar Valdez Meza</w:t>
                  </w:r>
                </w:p>
              </w:tc>
              <w:tc>
                <w:tcPr>
                  <w:tcW w:type="dxa" w:w="3408"/>
                  <w:tcMar>
                    <w:top w:w="18" w:type="dxa"/>
                    <w:start w:w="28" w:type="dxa"/>
                    <w:bottom w:w="18" w:type="dxa"/>
                    <w:end w:w="28" w:type="dxa"/>
                  </w:tcMar>
                  <w:tcBorders>
                    <w:top w:val="single" w:sz="5" w:color="A0A0A0" w:space="0"/>
                    <w:bottom w:val="single" w:sz="5" w:color="A0A0A0" w:space="0"/>
                    <w:start w:val="single" w:sz="5" w:color="A0A0A0" w:space="0"/>
                    <w:end w:val="single" w:sz="5" w:color="A0A0A0" w:space="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06/10/2026</w:t>
                  </w:r>
                </w:p>
              </w:tc>
            </w:tr>
          </w:tbl>
          <w:p/>
        </w:tc>
      </w:tr>
    </w:tbl>
    <w:p>
      <w:pPr>
        <w:spacing w:before="0" w:after="40" w:line="240" w:lineRule="auto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shd w:fill="D8B600" w:val="clear"/>
            <w:tcMar>
              <w:top w:w="18" w:type="dxa"/>
              <w:start w:w="55" w:type="dxa"/>
              <w:bottom w:w="18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VI. FIRMAS/CONFIRMACIÓN</w:t>
            </w:r>
          </w:p>
        </w:tc>
      </w:tr>
      <w:tr>
        <w:trPr>
          <w:trHeight w:val="2275" w:hRule="atLeast"/>
        </w:trPr>
        <w:tc>
          <w:tcPr>
            <w:tcW w:type="dxa" w:w="10224"/>
            <w:tcBorders>
              <w:top w:val="single" w:sz="6" w:color="000000" w:space="0"/>
              <w:bottom w:val="single" w:sz="6" w:color="000000" w:space="0"/>
              <w:start w:val="single" w:sz="6" w:color="000000" w:space="0"/>
              <w:end w:val="single" w:sz="6" w:color="000000" w:space="0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</w:p>
          <w:tbl>
            <w:tblPr>
              <w:tblW w:type="dxa" w:w="10224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08"/>
              <w:gridCol w:w="3408"/>
              <w:gridCol w:w="3408"/>
            </w:tblGrid>
            <w:tr>
              <w:tc>
                <w:tcPr>
                  <w:tcW w:type="dxa" w:w="3408"/>
                  <w:tcBorders>
                    <w:top w:val="nil"/>
                    <w:bottom w:val="nil"/>
                    <w:start w:val="nil"/>
                    <w:end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5512" cy="41148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kev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512" cy="4114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5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3"/>
                    </w:rPr>
                    <w:t>Kevin Osmar Valdez Meza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Líder del proyecto</w:t>
                  </w:r>
                </w:p>
              </w:tc>
              <w:tc>
                <w:tcPr>
                  <w:tcW w:type="dxa" w:w="3408"/>
                  <w:tcBorders>
                    <w:top w:val="nil"/>
                    <w:bottom w:val="nil"/>
                    <w:start w:val="nil"/>
                    <w:end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8700" cy="41148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mariana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700" cy="4114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5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3"/>
                    </w:rPr>
                    <w:t>Mariana Fernanda López Torres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Participante interno</w:t>
                  </w:r>
                </w:p>
              </w:tc>
              <w:tc>
                <w:tcPr>
                  <w:tcW w:type="dxa" w:w="3408"/>
                  <w:tcBorders>
                    <w:top w:val="nil"/>
                    <w:bottom w:val="nil"/>
                    <w:start w:val="nil"/>
                    <w:end w:val="nil"/>
                  </w:tcBorders>
                  <w:tcMar>
                    <w:top w:w="10" w:type="dxa"/>
                    <w:start w:w="20" w:type="dxa"/>
                    <w:bottom w:w="10" w:type="dxa"/>
                    <w:end w:w="2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0526" cy="41148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rma_diego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0526" cy="4114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5"/>
                    </w:rPr>
                    <w:t>________________________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3"/>
                    </w:rPr>
                    <w:t>Diego Alejandro Hernández Ruiz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Participante interno</w:t>
                  </w:r>
                </w:p>
              </w:tc>
            </w:tr>
          </w:tbl>
          <w:p/>
        </w:tc>
      </w:tr>
    </w:tbl>
    <w:p>
      <w:pPr>
        <w:spacing w:before="0" w:after="40" w:line="240" w:lineRule="auto"/>
      </w:pPr>
    </w:p>
    <w:sectPr w:rsidR="00FC693F" w:rsidRPr="0006063C" w:rsidSect="00034616">
      <w:pgSz w:w="12240" w:h="15840"/>
      <w:pgMar w:top="619" w:right="1008" w:bottom="61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E2P2 - Reporte de junta de presentación del plan de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