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32" w:type="dxa"/>
        <w:jc w:val="center"/>
        <w:tblLayout w:type="fixed"/>
        <w:tblLook w:val="04A0" w:firstRow="1" w:lastRow="0" w:firstColumn="1" w:lastColumn="0" w:noHBand="0" w:noVBand="1"/>
      </w:tblPr>
      <w:tblGrid>
        <w:gridCol w:w="4944"/>
        <w:gridCol w:w="4944"/>
        <w:gridCol w:w="4944"/>
      </w:tblGrid>
      <w:tr w:rsidR="00054EDB" w14:paraId="244E4DF6" w14:textId="77777777">
        <w:trPr>
          <w:jc w:val="center"/>
        </w:trPr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F7C00" w14:textId="77777777" w:rsidR="00054EDB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0DD65A9" wp14:editId="0891E5A8">
                  <wp:extent cx="555239" cy="6949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39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4E4CA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25"/>
                <w:lang w:val="es-MX"/>
              </w:rPr>
              <w:t>EC0935</w:t>
            </w:r>
          </w:p>
          <w:p w14:paraId="4FB9FC96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23"/>
                <w:lang w:val="es-MX"/>
              </w:rPr>
              <w:t>Gestión de trabajo por proyectos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BF337" w14:textId="77777777" w:rsidR="00054EDB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2408AA" wp14:editId="616D4928">
                  <wp:extent cx="1463040" cy="6625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_goo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66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1AD0F" w14:textId="77777777" w:rsidR="00054EDB" w:rsidRDefault="00054EDB">
      <w:pPr>
        <w:spacing w:after="40" w:line="240" w:lineRule="auto"/>
      </w:pPr>
    </w:p>
    <w:tbl>
      <w:tblPr>
        <w:tblW w:w="14832" w:type="dxa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7416"/>
      </w:tblGrid>
      <w:tr w:rsidR="00054EDB" w:rsidRPr="006B6512" w14:paraId="6C58EC1E" w14:textId="77777777">
        <w:trPr>
          <w:jc w:val="center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tcMar>
              <w:top w:w="2" w:type="dxa"/>
              <w:left w:w="0" w:type="dxa"/>
              <w:bottom w:w="2" w:type="dxa"/>
              <w:right w:w="0" w:type="dxa"/>
            </w:tcMar>
          </w:tcPr>
          <w:p w14:paraId="2028F85C" w14:textId="77777777" w:rsidR="00054EDB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7"/>
              </w:rPr>
              <w:t>Nombre del Proyecto</w:t>
            </w:r>
          </w:p>
        </w:tc>
        <w:tc>
          <w:tcPr>
            <w:tcW w:w="74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" w:type="dxa"/>
              <w:left w:w="0" w:type="dxa"/>
              <w:bottom w:w="2" w:type="dxa"/>
              <w:right w:w="0" w:type="dxa"/>
            </w:tcMar>
          </w:tcPr>
          <w:p w14:paraId="5ECCA814" w14:textId="77777777" w:rsidR="00054EDB" w:rsidRPr="006B6512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6B6512">
              <w:rPr>
                <w:rFonts w:eastAsia="Arial"/>
                <w:color w:val="000000"/>
                <w:sz w:val="16"/>
                <w:lang w:val="es-MX"/>
              </w:rPr>
              <w:t>HydroMate</w:t>
            </w:r>
            <w:proofErr w:type="spellEnd"/>
            <w:r w:rsidRPr="006B6512">
              <w:rPr>
                <w:rFonts w:eastAsia="Arial"/>
                <w:color w:val="000000"/>
                <w:sz w:val="16"/>
                <w:lang w:val="es-MX"/>
              </w:rPr>
              <w:t xml:space="preserve"> - Torre hidropónica inteligente automatizada</w:t>
            </w:r>
          </w:p>
        </w:tc>
      </w:tr>
      <w:tr w:rsidR="00054EDB" w14:paraId="15DCA6CF" w14:textId="77777777">
        <w:trPr>
          <w:jc w:val="center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tcMar>
              <w:top w:w="2" w:type="dxa"/>
              <w:left w:w="0" w:type="dxa"/>
              <w:bottom w:w="2" w:type="dxa"/>
              <w:right w:w="0" w:type="dxa"/>
            </w:tcMar>
          </w:tcPr>
          <w:p w14:paraId="2A672779" w14:textId="77777777" w:rsidR="00054EDB" w:rsidRPr="006B6512" w:rsidRDefault="00000000">
            <w:pPr>
              <w:spacing w:after="0" w:line="240" w:lineRule="auto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7"/>
                <w:lang w:val="es-MX"/>
              </w:rPr>
              <w:t>Responsable de la elaboración del documento:</w:t>
            </w:r>
          </w:p>
        </w:tc>
        <w:tc>
          <w:tcPr>
            <w:tcW w:w="74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" w:type="dxa"/>
              <w:left w:w="0" w:type="dxa"/>
              <w:bottom w:w="2" w:type="dxa"/>
              <w:right w:w="0" w:type="dxa"/>
            </w:tcMar>
          </w:tcPr>
          <w:p w14:paraId="52620813" w14:textId="77777777" w:rsidR="00054EDB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Kevin Osmar Valdez Meza</w:t>
            </w:r>
          </w:p>
        </w:tc>
      </w:tr>
    </w:tbl>
    <w:p w14:paraId="4CF807E0" w14:textId="77777777" w:rsidR="00054EDB" w:rsidRPr="006B6512" w:rsidRDefault="00000000">
      <w:pPr>
        <w:spacing w:before="20" w:after="80" w:line="240" w:lineRule="auto"/>
        <w:ind w:left="72"/>
        <w:rPr>
          <w:lang w:val="es-MX"/>
        </w:rPr>
      </w:pPr>
      <w:r w:rsidRPr="006B6512">
        <w:rPr>
          <w:rFonts w:eastAsia="Arial"/>
          <w:color w:val="666666"/>
          <w:sz w:val="13"/>
          <w:lang w:val="es-MX"/>
        </w:rPr>
        <w:t>Los cambios se registran en orden consecutivo y conservan la fecha de cierre del proyecto: 11 de diciembre de 2026.</w:t>
      </w:r>
    </w:p>
    <w:tbl>
      <w:tblPr>
        <w:tblW w:w="14832" w:type="dxa"/>
        <w:jc w:val="center"/>
        <w:tblLayout w:type="fixed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 w:rsidR="00054EDB" w14:paraId="1BBCEE20" w14:textId="77777777">
        <w:trPr>
          <w:jc w:val="center"/>
        </w:trPr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6252EA73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#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21F921F5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CAMBIO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6D988839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DESCRIPCIÓN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0FAED2D8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IMPACTO</w:t>
            </w:r>
            <w:r>
              <w:rPr>
                <w:rFonts w:eastAsia="Arial"/>
                <w:b/>
                <w:color w:val="FFFFFF"/>
              </w:rPr>
              <w:br/>
              <w:t>ECONÓMICO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40DB5DBE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IMPACTO EN</w:t>
            </w:r>
            <w:r>
              <w:rPr>
                <w:rFonts w:eastAsia="Arial"/>
                <w:b/>
                <w:color w:val="FFFFFF"/>
              </w:rPr>
              <w:br/>
              <w:t>TIEMPO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3AA8217C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FECHA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5F195542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SOLICITA</w:t>
            </w:r>
            <w:r>
              <w:rPr>
                <w:rFonts w:eastAsia="Arial"/>
                <w:b/>
                <w:color w:val="FFFFFF"/>
              </w:rPr>
              <w:br/>
              <w:t>EL CAMBIO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3F"/>
            <w:tcMar>
              <w:top w:w="18" w:type="dxa"/>
              <w:left w:w="20" w:type="dxa"/>
              <w:bottom w:w="18" w:type="dxa"/>
              <w:right w:w="20" w:type="dxa"/>
            </w:tcMar>
            <w:vAlign w:val="center"/>
          </w:tcPr>
          <w:p w14:paraId="69E89C31" w14:textId="77777777" w:rsidR="00054EDB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AUTORIZACIÓN</w:t>
            </w:r>
          </w:p>
        </w:tc>
      </w:tr>
      <w:tr w:rsidR="00054EDB" w14:paraId="7CF7D912" w14:textId="77777777">
        <w:trPr>
          <w:jc w:val="center"/>
        </w:trPr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A0811CD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001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629FA695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2"/>
                <w:lang w:val="es-MX"/>
              </w:rPr>
              <w:t>Integración interna del arnés y cancelación del servicio PT5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1C69C6A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Se cancela la fabricación externa de PCB/arnés y se integra una interconexión simplificada dentro de PT4. El cambio reduce dependencias de proveedor y facilita ajustes durante las pruebas.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5B6B52C4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Reduce $350 MXN, gasto único. De los $650 previstos para PT5, se conservan $300 MXN para conectores, cable y materiales internos.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F531540" w14:textId="77777777" w:rsidR="00054EDB" w:rsidRDefault="00000000">
            <w:pPr>
              <w:spacing w:after="0" w:line="223" w:lineRule="auto"/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 xml:space="preserve">Agrega 2 días de trabajo a PT4, absorbidos mediante reprogramación. </w:t>
            </w:r>
            <w:r>
              <w:rPr>
                <w:rFonts w:eastAsia="Arial"/>
                <w:color w:val="000000"/>
                <w:sz w:val="12"/>
              </w:rPr>
              <w:t xml:space="preserve">No </w:t>
            </w:r>
            <w:proofErr w:type="spellStart"/>
            <w:r>
              <w:rPr>
                <w:rFonts w:eastAsia="Arial"/>
                <w:color w:val="000000"/>
                <w:sz w:val="12"/>
              </w:rPr>
              <w:t>modifica</w:t>
            </w:r>
            <w:proofErr w:type="spellEnd"/>
            <w:r>
              <w:rPr>
                <w:rFonts w:eastAsia="Arial"/>
                <w:color w:val="000000"/>
                <w:sz w:val="12"/>
              </w:rPr>
              <w:t xml:space="preserve"> la </w:t>
            </w:r>
            <w:proofErr w:type="spellStart"/>
            <w:r>
              <w:rPr>
                <w:rFonts w:eastAsia="Arial"/>
                <w:color w:val="000000"/>
                <w:sz w:val="12"/>
              </w:rPr>
              <w:t>fecha</w:t>
            </w:r>
            <w:proofErr w:type="spellEnd"/>
            <w:r>
              <w:rPr>
                <w:rFonts w:eastAsia="Arial"/>
                <w:color w:val="000000"/>
                <w:sz w:val="12"/>
              </w:rPr>
              <w:t xml:space="preserve"> final del proyecto.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71630F3D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color w:val="000000"/>
                <w:sz w:val="12"/>
              </w:rPr>
              <w:t>30/10/2026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004C92F2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Diego Alejandro Hernández Ruiz</w:t>
            </w:r>
            <w:r w:rsidRPr="006B6512">
              <w:rPr>
                <w:rFonts w:eastAsia="Arial"/>
                <w:color w:val="000000"/>
                <w:sz w:val="12"/>
                <w:lang w:val="es-MX"/>
              </w:rPr>
              <w:br/>
              <w:t>Revisión electrónica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AE0417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1"/>
                <w:lang w:val="es-MX"/>
              </w:rPr>
              <w:t>Milca Vianey Meza Gastelum</w:t>
            </w:r>
          </w:p>
          <w:p w14:paraId="72DFA658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1"/>
                <w:lang w:val="es-MX"/>
              </w:rPr>
              <w:t>Dueña del proyecto</w:t>
            </w:r>
          </w:p>
          <w:p w14:paraId="08FD6AD3" w14:textId="60B0A854" w:rsidR="00054EDB" w:rsidRDefault="006B6512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367BB9" wp14:editId="693566E9">
                  <wp:extent cx="800100" cy="800100"/>
                  <wp:effectExtent l="0" t="0" r="0" b="0"/>
                  <wp:docPr id="1723900344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344" name="Picture 1" descr="Letra M Ideas De Firma Abstractas. Ilustración Vectorial Con ..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EDB" w:rsidRPr="006B6512" w14:paraId="1372F678" w14:textId="77777777">
        <w:trPr>
          <w:jc w:val="center"/>
        </w:trPr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B4F7F20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002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3CCC491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2"/>
                <w:lang w:val="es-MX"/>
              </w:rPr>
              <w:t>Sustitución del sensor de luz por BH1750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19DD5A1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Se sustituye la fotocelda analógica prevista por un sensor digital BH1750 para simplificar la integración y obtener una lectura de iluminación más estable para las reglas del sistema.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F194AFE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Aumenta $85 MXN, gasto único por sensor y conexión. El incremento se cubre con el ahorro generado por el cambio 001.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85ED361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No retrasa el cronograma. Requiere aproximadamente medio día de integración y prueba dentro de PT4/PT6.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78E019A9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color w:val="000000"/>
                <w:sz w:val="12"/>
              </w:rPr>
              <w:t>03/11/2026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845580A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Kevin Osmar Valdez Meza</w:t>
            </w:r>
            <w:r w:rsidRPr="006B6512">
              <w:rPr>
                <w:rFonts w:eastAsia="Arial"/>
                <w:color w:val="000000"/>
                <w:sz w:val="12"/>
                <w:lang w:val="es-MX"/>
              </w:rPr>
              <w:br/>
              <w:t>Líder del proyecto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4F43FD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1"/>
                <w:lang w:val="es-MX"/>
              </w:rPr>
              <w:t>Milca Vianey Meza Gastelum</w:t>
            </w:r>
          </w:p>
          <w:p w14:paraId="26EFF7E9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1"/>
                <w:lang w:val="es-MX"/>
              </w:rPr>
              <w:t>Dueña del proyecto</w:t>
            </w:r>
          </w:p>
          <w:p w14:paraId="5F06658F" w14:textId="1274BC99" w:rsidR="00054EDB" w:rsidRPr="006B6512" w:rsidRDefault="006B6512">
            <w:pPr>
              <w:spacing w:after="0" w:line="240" w:lineRule="auto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37406E9" wp14:editId="3539DD81">
                  <wp:extent cx="800100" cy="800100"/>
                  <wp:effectExtent l="0" t="0" r="0" b="0"/>
                  <wp:docPr id="683690405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344" name="Picture 1" descr="Letra M Ideas De Firma Abstractas. Ilustración Vectorial Con ..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EDB" w:rsidRPr="006B6512" w14:paraId="6EE43C72" w14:textId="77777777">
        <w:trPr>
          <w:jc w:val="center"/>
        </w:trPr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C661310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003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2F632DE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2"/>
                <w:lang w:val="es-MX"/>
              </w:rPr>
              <w:t>Incorporación de válvulas antirretorno en líneas de dosificación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A0A3143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 xml:space="preserve">Se agregan </w:t>
            </w:r>
            <w:proofErr w:type="gramStart"/>
            <w:r w:rsidRPr="006B6512">
              <w:rPr>
                <w:rFonts w:eastAsia="Arial"/>
                <w:color w:val="000000"/>
                <w:sz w:val="12"/>
                <w:lang w:val="es-MX"/>
              </w:rPr>
              <w:t>válvulas antirretorno</w:t>
            </w:r>
            <w:proofErr w:type="gramEnd"/>
            <w:r w:rsidRPr="006B6512">
              <w:rPr>
                <w:rFonts w:eastAsia="Arial"/>
                <w:color w:val="000000"/>
                <w:sz w:val="12"/>
                <w:lang w:val="es-MX"/>
              </w:rPr>
              <w:t xml:space="preserve"> a las líneas de Nutriente A, Nutriente B, pH Up y pH Down para reducir sifonado, retorno de líquido y dosificación no deseada.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64109D2C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Aumenta $160 MXN, gasto único por cuatro válvulas y conectores. El presupuesto acumulado continúa por debajo del autorizado.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6C6A85E9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Agrega 1 día de instalación y verificación en PT8, sin cambiar la fecha de cierre gracias al margen de integración.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DA02F2F" w14:textId="77777777" w:rsidR="00054EDB" w:rsidRDefault="00000000">
            <w:pPr>
              <w:spacing w:after="0" w:line="223" w:lineRule="auto"/>
              <w:jc w:val="center"/>
            </w:pPr>
            <w:r>
              <w:rPr>
                <w:rFonts w:eastAsia="Arial"/>
                <w:color w:val="000000"/>
                <w:sz w:val="12"/>
              </w:rPr>
              <w:t>10/11/2026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153EFB83" w14:textId="77777777" w:rsidR="00054EDB" w:rsidRPr="006B6512" w:rsidRDefault="00000000">
            <w:pPr>
              <w:spacing w:after="0" w:line="223" w:lineRule="auto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2"/>
                <w:lang w:val="es-MX"/>
              </w:rPr>
              <w:t>Mariana Fernanda López Torres</w:t>
            </w:r>
            <w:r w:rsidRPr="006B6512">
              <w:rPr>
                <w:rFonts w:eastAsia="Arial"/>
                <w:color w:val="000000"/>
                <w:sz w:val="12"/>
                <w:lang w:val="es-MX"/>
              </w:rPr>
              <w:br/>
              <w:t>Revisión hidropónica</w:t>
            </w:r>
          </w:p>
        </w:tc>
        <w:tc>
          <w:tcPr>
            <w:tcW w:w="1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439779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b/>
                <w:color w:val="000000"/>
                <w:sz w:val="11"/>
                <w:lang w:val="es-MX"/>
              </w:rPr>
              <w:t>Milca Vianey Meza Gastelum</w:t>
            </w:r>
          </w:p>
          <w:p w14:paraId="3816D05A" w14:textId="77777777" w:rsidR="00054EDB" w:rsidRPr="006B6512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6B6512">
              <w:rPr>
                <w:rFonts w:eastAsia="Arial"/>
                <w:color w:val="000000"/>
                <w:sz w:val="11"/>
                <w:lang w:val="es-MX"/>
              </w:rPr>
              <w:t>Dueña del proyecto</w:t>
            </w:r>
          </w:p>
          <w:p w14:paraId="5E43ECE7" w14:textId="0E2D2A62" w:rsidR="00054EDB" w:rsidRPr="006B6512" w:rsidRDefault="006B6512">
            <w:pPr>
              <w:spacing w:after="0" w:line="240" w:lineRule="auto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5BFB57C" wp14:editId="56A2459D">
                  <wp:extent cx="800100" cy="800100"/>
                  <wp:effectExtent l="0" t="0" r="0" b="0"/>
                  <wp:docPr id="1917877157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344" name="Picture 1" descr="Letra M Ideas De Firma Abstractas. Ilustración Vectorial Con ..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FDC26" w14:textId="77777777" w:rsidR="00054EDB" w:rsidRPr="006B6512" w:rsidRDefault="00000000">
      <w:pPr>
        <w:spacing w:before="80" w:after="0" w:line="240" w:lineRule="auto"/>
        <w:rPr>
          <w:lang w:val="es-MX"/>
        </w:rPr>
      </w:pPr>
      <w:r w:rsidRPr="006B6512">
        <w:rPr>
          <w:rFonts w:eastAsia="Arial"/>
          <w:b/>
          <w:color w:val="000000"/>
          <w:sz w:val="13"/>
          <w:lang w:val="es-MX"/>
        </w:rPr>
        <w:t xml:space="preserve">Impacto acumulado autorizado: </w:t>
      </w:r>
      <w:r w:rsidRPr="006B6512">
        <w:rPr>
          <w:rFonts w:eastAsia="Arial"/>
          <w:color w:val="000000"/>
          <w:sz w:val="13"/>
          <w:lang w:val="es-MX"/>
        </w:rPr>
        <w:t>reducción neta estimada de $105 MXN respecto al presupuesto inicial de $6,350 MXN; costo proyectado después de cambios: $6,245 MXN. Ningún cambio modifica la fecha de cierre del 11 de diciembre de 2026.</w:t>
      </w:r>
    </w:p>
    <w:sectPr w:rsidR="00054EDB" w:rsidRPr="006B6512" w:rsidSect="00034616">
      <w:pgSz w:w="15840" w:h="12240" w:orient="landscape"/>
      <w:pgMar w:top="461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331062">
    <w:abstractNumId w:val="8"/>
  </w:num>
  <w:num w:numId="2" w16cid:durableId="1837914274">
    <w:abstractNumId w:val="6"/>
  </w:num>
  <w:num w:numId="3" w16cid:durableId="615601624">
    <w:abstractNumId w:val="5"/>
  </w:num>
  <w:num w:numId="4" w16cid:durableId="1712418453">
    <w:abstractNumId w:val="4"/>
  </w:num>
  <w:num w:numId="5" w16cid:durableId="1456756183">
    <w:abstractNumId w:val="7"/>
  </w:num>
  <w:num w:numId="6" w16cid:durableId="144666763">
    <w:abstractNumId w:val="3"/>
  </w:num>
  <w:num w:numId="7" w16cid:durableId="1384594932">
    <w:abstractNumId w:val="2"/>
  </w:num>
  <w:num w:numId="8" w16cid:durableId="1597245808">
    <w:abstractNumId w:val="1"/>
  </w:num>
  <w:num w:numId="9" w16cid:durableId="82490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doNotAutofitConstrainedTab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DB"/>
    <w:rsid w:val="0006063C"/>
    <w:rsid w:val="0015074B"/>
    <w:rsid w:val="0029639D"/>
    <w:rsid w:val="00326F90"/>
    <w:rsid w:val="005E3897"/>
    <w:rsid w:val="006B6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30624"/>
  <w14:defaultImageDpi w14:val="300"/>
  <w15:docId w15:val="{31F8DDEC-84BB-4FAF-A750-4CA71ED9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E4P1 Listado de cambios autorizados - HydroMate</dc:title>
  <dc:subject>EC0935 Gestión de trabajo por proyectos</dc:subject>
  <dc:creator>Kevin Osmar Valdez Meza</dc:creator>
  <cp:keywords/>
  <dc:description/>
  <cp:lastModifiedBy>DANNA BENIGBE CRUZ OSORIO</cp:lastModifiedBy>
  <cp:revision>2</cp:revision>
  <dcterms:created xsi:type="dcterms:W3CDTF">2013-12-23T23:15:00Z</dcterms:created>
  <dcterms:modified xsi:type="dcterms:W3CDTF">2026-09-26T01:54:00Z</dcterms:modified>
  <cp:category/>
</cp:coreProperties>
</file>