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48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5227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HydroMate - Torre hidropónica inteligente automatizada</w:t>
            </w:r>
          </w:p>
        </w:tc>
      </w:tr>
    </w:tbl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227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Kevin Osmar Valdez Meza</w:t>
            </w:r>
          </w:p>
        </w:tc>
      </w:tr>
    </w:tbl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Fecha de verificación:</w:t>
            </w:r>
          </w:p>
        </w:tc>
        <w:tc>
          <w:tcPr>
            <w:tcW w:type="dxa" w:w="5227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 de diciembre de 2026</w:t>
            </w:r>
          </w:p>
        </w:tc>
      </w:tr>
    </w:tbl>
    <w:p>
      <w:pPr>
        <w:spacing w:before="60" w:after="100" w:line="240" w:lineRule="auto"/>
        <w:ind w:left="115" w:right="115"/>
      </w:pPr>
      <w:r>
        <w:rPr>
          <w:rFonts w:ascii="Arial" w:hAnsi="Arial" w:eastAsia="Arial"/>
          <w:b w:val="0"/>
          <w:color w:val="666666"/>
          <w:sz w:val="14"/>
        </w:rPr>
        <w:t>La verificación se realiza contra los paquetes definidos en el Plan Detallado del Proyecto, las evidencias integradas y los cambios autorizados.</w:t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0563F" w:val="clear"/>
            <w:tcMar>
              <w:top w:w="18" w:type="dxa"/>
              <w:start w:w="35" w:type="dxa"/>
              <w:bottom w:w="18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LISTA DE PAQUETES DE TRABAJO</w:t>
            </w:r>
          </w:p>
        </w:tc>
      </w:tr>
    </w:tbl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shd w:fill="F3F3F3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3484"/>
            <w:shd w:fill="F3F3F3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PAQUETE DE TRABAJO</w:t>
            </w:r>
          </w:p>
        </w:tc>
        <w:tc>
          <w:tcPr>
            <w:tcW w:type="dxa" w:w="3486"/>
            <w:shd w:fill="F3F3F3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RESULTADO DE VERIFICACIÓN</w:t>
            </w:r>
          </w:p>
        </w:tc>
      </w:tr>
      <w:tr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PT1</w:t>
            </w:r>
          </w:p>
        </w:tc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Planeación y arquitectura</w:t>
            </w:r>
          </w:p>
        </w:tc>
        <w:tc>
          <w:tcPr>
            <w:tcW w:type="dxa" w:w="3486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Documentación y criterios de planeación integrados.</w:t>
            </w:r>
          </w:p>
        </w:tc>
      </w:tr>
      <w:tr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PT2</w:t>
            </w:r>
          </w:p>
        </w:tc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Torre y circuito hidráulico</w:t>
            </w:r>
          </w:p>
        </w:tc>
        <w:tc>
          <w:tcPr>
            <w:tcW w:type="dxa" w:w="3486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Flujo y retorno comprobados; evidencia hidráulica integrada.</w:t>
            </w:r>
          </w:p>
        </w:tc>
      </w:tr>
      <w:tr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PT3</w:t>
            </w:r>
          </w:p>
        </w:tc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Fabricación 3D y mecanizado de tapa</w:t>
            </w:r>
          </w:p>
        </w:tc>
        <w:tc>
          <w:tcPr>
            <w:tcW w:type="dxa" w:w="3486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Piezas y adaptadores aceptados para integración.</w:t>
            </w:r>
          </w:p>
        </w:tc>
      </w:tr>
      <w:tr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PT4</w:t>
            </w:r>
          </w:p>
        </w:tc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Electrónica, sensores y potencia</w:t>
            </w:r>
          </w:p>
        </w:tc>
        <w:tc>
          <w:tcPr>
            <w:tcW w:type="dxa" w:w="3486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Lecturas y salidas principales validadas.</w:t>
            </w:r>
          </w:p>
        </w:tc>
      </w:tr>
      <w:tr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PT5</w:t>
            </w:r>
          </w:p>
        </w:tc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Fabricación de PCB y arnés de potencia</w:t>
            </w:r>
          </w:p>
        </w:tc>
        <w:tc>
          <w:tcPr>
            <w:tcW w:type="dxa" w:w="3486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Cerrado por cambio autorizado 001. El alcance fue transferido e integrado en PT4.</w:t>
            </w:r>
          </w:p>
        </w:tc>
      </w:tr>
      <w:tr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PT6</w:t>
            </w:r>
          </w:p>
        </w:tc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Firmware y control local</w:t>
            </w:r>
          </w:p>
        </w:tc>
        <w:tc>
          <w:tcPr>
            <w:tcW w:type="dxa" w:w="3486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Reglas críticas y operación local comprobadas.</w:t>
            </w:r>
          </w:p>
        </w:tc>
      </w:tr>
      <w:tr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PT7</w:t>
            </w:r>
          </w:p>
        </w:tc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Backend, base de datos e interfaz</w:t>
            </w:r>
          </w:p>
        </w:tc>
        <w:tc>
          <w:tcPr>
            <w:tcW w:type="dxa" w:w="3486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Estado, históricos, perfiles y alertas disponibles.</w:t>
            </w:r>
          </w:p>
        </w:tc>
      </w:tr>
      <w:tr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PT8</w:t>
            </w:r>
          </w:p>
        </w:tc>
        <w:tc>
          <w:tcPr>
            <w:tcW w:type="dxa" w:w="3484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Dosificación e iluminación</w:t>
            </w:r>
          </w:p>
        </w:tc>
        <w:tc>
          <w:tcPr>
            <w:tcW w:type="dxa" w:w="3486"/>
            <w:shd w:fill="FAFAFA" w:val="clear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Canales, límites e interbloqueos validados.</w:t>
            </w:r>
          </w:p>
        </w:tc>
      </w:tr>
      <w:tr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PT9</w:t>
            </w:r>
          </w:p>
        </w:tc>
        <w:tc>
          <w:tcPr>
            <w:tcW w:type="dxa" w:w="3484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Integración, pruebas y documentación</w:t>
            </w:r>
          </w:p>
        </w:tc>
        <w:tc>
          <w:tcPr>
            <w:tcW w:type="dxa" w:w="3486"/>
            <w:tcMar>
              <w:top w:w="15" w:type="dxa"/>
              <w:start w:w="25" w:type="dxa"/>
              <w:bottom w:w="15" w:type="dxa"/>
              <w:end w:w="2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Verificado y terminado. Evidencias y pruebas integrales consolidadas.</w:t>
            </w:r>
          </w:p>
        </w:tc>
      </w:tr>
    </w:tbl>
    <w:p>
      <w:pPr>
        <w:spacing w:before="120" w:after="40" w:line="240" w:lineRule="auto"/>
        <w:jc w:val="center"/>
      </w:pPr>
      <w:r>
        <w:rPr>
          <w:rFonts w:ascii="Arial" w:hAnsi="Arial" w:eastAsia="Arial"/>
          <w:b/>
          <w:color w:val="000000"/>
          <w:sz w:val="20"/>
        </w:rPr>
        <w:t>FIRMA DE ACEPTACIÓN</w:t>
      </w:r>
    </w:p>
    <w:p>
      <w:pPr>
        <w:spacing w:before="0" w:after="40" w:line="240" w:lineRule="auto"/>
        <w:ind w:left="792" w:right="792"/>
        <w:jc w:val="center"/>
      </w:pPr>
      <w:r>
        <w:rPr>
          <w:rFonts w:ascii="Arial" w:hAnsi="Arial" w:eastAsia="Arial"/>
          <w:b w:val="0"/>
          <w:color w:val="000000"/>
          <w:sz w:val="14"/>
        </w:rPr>
        <w:t>Como Líder del Proyecto, confirmo que la verificación del trabajo fue realizada contra el Plan Detallado, las evidencias y los cambios autorizados. Los paquetes concluidos cumplen con los criterios de aceptación; PT5 quedó formalmente cerrado mediante el cambio autorizado 001 y su alcance fue absorbido por PT4.</w:t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10981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firma_kev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098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________________________________________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Kevin Osmar Valdez Meza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Líder del proyecto</w:t>
            </w:r>
          </w:p>
        </w:tc>
      </w:tr>
    </w:tbl>
    <w:sectPr w:rsidR="00FC693F" w:rsidRPr="0006063C" w:rsidSect="00034616">
      <w:pgSz w:w="12240" w:h="15840"/>
      <w:pgMar w:top="605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E4P3 Verificación de paquetes terminados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