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804"/>
        <w:gridCol w:w="6136"/>
        <w:gridCol w:w="2456"/>
      </w:tblGrid>
      <w:tr w:rsidR="00BE7B0F" w14:paraId="4CE11DCB" w14:textId="77777777">
        <w:trPr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0EBB" w14:textId="77777777" w:rsidR="00BE7B0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CF259B6" wp14:editId="28689B06">
                  <wp:extent cx="679437" cy="85039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37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5097B" w14:textId="77777777" w:rsidR="00BE7B0F" w:rsidRPr="00AB48D7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6D497C96" w14:textId="77777777" w:rsidR="00BE7B0F" w:rsidRPr="00AB48D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22"/>
                <w:lang w:val="es-MX"/>
              </w:rPr>
              <w:t>Gestión de trabajo por proyectos</w:t>
            </w:r>
          </w:p>
        </w:tc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D7C94" w14:textId="77777777" w:rsidR="00BE7B0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00FEB0D" wp14:editId="0DB94291">
                  <wp:extent cx="1508760" cy="683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8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0E164" w14:textId="77777777" w:rsidR="00BE7B0F" w:rsidRDefault="00BE7B0F">
      <w:pPr>
        <w:spacing w:after="40" w:line="240" w:lineRule="auto"/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880"/>
        <w:gridCol w:w="8516"/>
      </w:tblGrid>
      <w:tr w:rsidR="00BE7B0F" w:rsidRPr="001F24A5" w14:paraId="414DF74C" w14:textId="77777777" w:rsidTr="00AB48D7">
        <w:trPr>
          <w:trHeight w:val="287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1B13A1B5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8"/>
              </w:rPr>
              <w:t xml:space="preserve">Nombre del </w:t>
            </w:r>
            <w:proofErr w:type="spellStart"/>
            <w:r>
              <w:rPr>
                <w:rFonts w:eastAsia="Arial"/>
                <w:color w:val="000000"/>
                <w:sz w:val="18"/>
              </w:rPr>
              <w:t>proyecto</w:t>
            </w:r>
            <w:proofErr w:type="spellEnd"/>
            <w:r>
              <w:rPr>
                <w:rFonts w:eastAsia="Arial"/>
                <w:color w:val="000000"/>
                <w:sz w:val="18"/>
              </w:rPr>
              <w:t>: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5B2F5147" w14:textId="77777777" w:rsidR="00BE7B0F" w:rsidRPr="00AB48D7" w:rsidRDefault="00000000">
            <w:pPr>
              <w:spacing w:after="0" w:line="240" w:lineRule="auto"/>
              <w:rPr>
                <w:lang w:val="es-MX"/>
              </w:rPr>
            </w:pPr>
            <w:proofErr w:type="spellStart"/>
            <w:r w:rsidRPr="00AB48D7">
              <w:rPr>
                <w:rFonts w:eastAsia="Arial"/>
                <w:color w:val="000000"/>
                <w:lang w:val="es-MX"/>
              </w:rPr>
              <w:t>HydroMate</w:t>
            </w:r>
            <w:proofErr w:type="spellEnd"/>
            <w:r w:rsidRPr="00AB48D7">
              <w:rPr>
                <w:rFonts w:eastAsia="Arial"/>
                <w:color w:val="000000"/>
                <w:lang w:val="es-MX"/>
              </w:rPr>
              <w:t xml:space="preserve"> - Torre hidropónica inteligente automatizada</w:t>
            </w:r>
          </w:p>
        </w:tc>
      </w:tr>
      <w:tr w:rsidR="00BE7B0F" w14:paraId="24E85309" w14:textId="77777777" w:rsidTr="00AB48D7">
        <w:trPr>
          <w:trHeight w:val="287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6714E4AA" w14:textId="77777777" w:rsidR="00BE7B0F" w:rsidRDefault="00000000">
            <w:pPr>
              <w:spacing w:after="0" w:line="240" w:lineRule="auto"/>
            </w:pPr>
            <w:proofErr w:type="spellStart"/>
            <w:r>
              <w:rPr>
                <w:rFonts w:eastAsia="Arial"/>
                <w:color w:val="000000"/>
                <w:sz w:val="18"/>
              </w:rPr>
              <w:t>Dueña</w:t>
            </w:r>
            <w:proofErr w:type="spellEnd"/>
            <w:r>
              <w:rPr>
                <w:rFonts w:eastAsia="Arial"/>
                <w:color w:val="000000"/>
                <w:sz w:val="18"/>
              </w:rPr>
              <w:t xml:space="preserve"> del </w:t>
            </w:r>
            <w:proofErr w:type="spellStart"/>
            <w:r>
              <w:rPr>
                <w:rFonts w:eastAsia="Arial"/>
                <w:color w:val="000000"/>
                <w:sz w:val="18"/>
              </w:rPr>
              <w:t>proyecto</w:t>
            </w:r>
            <w:proofErr w:type="spellEnd"/>
            <w:r>
              <w:rPr>
                <w:rFonts w:eastAsia="Arial"/>
                <w:color w:val="000000"/>
                <w:sz w:val="18"/>
              </w:rPr>
              <w:t>: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27954798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Milca Vianey Meza Gastelum</w:t>
            </w:r>
          </w:p>
        </w:tc>
      </w:tr>
      <w:tr w:rsidR="00BE7B0F" w14:paraId="19EF6C3F" w14:textId="77777777" w:rsidTr="00AB48D7">
        <w:trPr>
          <w:trHeight w:val="287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7FC63850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  <w:sz w:val="18"/>
              </w:rPr>
              <w:t>Líder del proyecto: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726B502B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Kevin Osmar Valdez Meza</w:t>
            </w:r>
          </w:p>
        </w:tc>
      </w:tr>
      <w:tr w:rsidR="00BE7B0F" w:rsidRPr="001F24A5" w14:paraId="129CCC38" w14:textId="77777777" w:rsidTr="00AB48D7">
        <w:trPr>
          <w:trHeight w:val="271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111872A6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000000"/>
                <w:sz w:val="18"/>
              </w:rPr>
              <w:t>Participantes: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5" w:type="dxa"/>
              <w:left w:w="10" w:type="dxa"/>
              <w:bottom w:w="5" w:type="dxa"/>
              <w:right w:w="10" w:type="dxa"/>
            </w:tcMar>
          </w:tcPr>
          <w:p w14:paraId="71F301E6" w14:textId="77777777" w:rsidR="00BE7B0F" w:rsidRPr="00AB48D7" w:rsidRDefault="00000000">
            <w:pPr>
              <w:spacing w:after="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lang w:val="es-MX"/>
              </w:rPr>
              <w:t>Kevin Osmar Valdez Meza; Mariana Fernanda López Torres; Diego Alejandro Hernández Ruiz</w:t>
            </w:r>
          </w:p>
        </w:tc>
      </w:tr>
    </w:tbl>
    <w:p w14:paraId="245336F8" w14:textId="77777777" w:rsidR="00BE7B0F" w:rsidRPr="00AB48D7" w:rsidRDefault="00000000">
      <w:pPr>
        <w:spacing w:after="80" w:line="240" w:lineRule="auto"/>
        <w:ind w:left="115"/>
        <w:rPr>
          <w:lang w:val="es-MX"/>
        </w:rPr>
      </w:pPr>
      <w:r w:rsidRPr="00AB48D7">
        <w:rPr>
          <w:rFonts w:eastAsia="Arial"/>
          <w:color w:val="666666"/>
          <w:sz w:val="15"/>
          <w:lang w:val="es-MX"/>
        </w:rPr>
        <w:t>Todos los nombres se presentan completos.</w:t>
      </w: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23A5A62B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27708B88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I. EXPECTATIVAS</w:t>
            </w:r>
          </w:p>
        </w:tc>
      </w:tr>
      <w:tr w:rsidR="00BE7B0F" w:rsidRPr="001F24A5" w14:paraId="478F3E3E" w14:textId="77777777">
        <w:trPr>
          <w:trHeight w:val="2232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E47738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6"/>
                <w:lang w:val="es-MX"/>
              </w:rPr>
              <w:t>Kevin Osmar Valdez Meza:</w:t>
            </w: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 recibir a más tardar el 11 de diciembre de 2026 un prototipo </w:t>
            </w:r>
            <w:proofErr w:type="spellStart"/>
            <w:r w:rsidRPr="00AB48D7">
              <w:rPr>
                <w:rFonts w:eastAsia="Arial"/>
                <w:color w:val="000000"/>
                <w:sz w:val="16"/>
                <w:lang w:val="es-MX"/>
              </w:rPr>
              <w:t>HydroMate</w:t>
            </w:r>
            <w:proofErr w:type="spellEnd"/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 integrado y documentado, dentro del presupuesto autorizado, con todos los subsistemas críticos verificados mediante una lista de pruebas funcionales y con evidencia de cierre.</w:t>
            </w:r>
          </w:p>
          <w:p w14:paraId="6BBE70A3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6"/>
                <w:lang w:val="es-MX"/>
              </w:rPr>
              <w:t>Mariana Fernanda López Torres:</w:t>
            </w: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 contar antes del 4 de diciembre de 2026 con rangos de operación, perfiles de cultivo, alertas y reglas de riego/dosificación documentados y coherentes para el prototipo; evaluará el cumplimiento revisando la configuración y los registros de prueba.</w:t>
            </w:r>
          </w:p>
          <w:p w14:paraId="03F4207E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6"/>
                <w:lang w:val="es-MX"/>
              </w:rPr>
              <w:t>Diego Alejandro Hernández Ruiz:</w:t>
            </w: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 recibir antes del 27 de noviembre de 2026 la integración eléctrica, de control y comunicaciones del ESP32 documentada y funcional; validará protección por nivel bajo, actuación independiente de bombas, comportamiento seguro de dosificación y operación local ante pérdida de Internet.</w:t>
            </w:r>
          </w:p>
        </w:tc>
      </w:tr>
    </w:tbl>
    <w:p w14:paraId="5D539A67" w14:textId="77777777" w:rsidR="00BE7B0F" w:rsidRPr="00AB48D7" w:rsidRDefault="00BE7B0F">
      <w:pPr>
        <w:spacing w:after="40" w:line="240" w:lineRule="auto"/>
        <w:rPr>
          <w:lang w:val="es-MX"/>
        </w:rPr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0D18DE2F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6B573F00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II. OBJETIVO DEL PROYECTO</w:t>
            </w:r>
          </w:p>
        </w:tc>
      </w:tr>
      <w:tr w:rsidR="00BE7B0F" w:rsidRPr="001F24A5" w14:paraId="297A9E07" w14:textId="77777777">
        <w:trPr>
          <w:trHeight w:val="1843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107C3B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Desarrollar e integrar, del 24 de agosto al 11 de diciembre de 2026 en un entorno de prototipado académico en Tijuana, un prototipo funcional de </w:t>
            </w:r>
            <w:proofErr w:type="spellStart"/>
            <w:r w:rsidRPr="00AB48D7">
              <w:rPr>
                <w:rFonts w:eastAsia="Arial"/>
                <w:color w:val="000000"/>
                <w:sz w:val="16"/>
                <w:lang w:val="es-MX"/>
              </w:rPr>
              <w:t>HydroMate</w:t>
            </w:r>
            <w:proofErr w:type="spellEnd"/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 para una torre hidropónica vertical de hasta 8 plantas, basado en ESP32 y conectado a un </w:t>
            </w:r>
            <w:proofErr w:type="spellStart"/>
            <w:r w:rsidRPr="00AB48D7">
              <w:rPr>
                <w:rFonts w:eastAsia="Arial"/>
                <w:color w:val="000000"/>
                <w:sz w:val="16"/>
                <w:lang w:val="es-MX"/>
              </w:rPr>
              <w:t>backend</w:t>
            </w:r>
            <w:proofErr w:type="spellEnd"/>
            <w:r w:rsidRPr="00AB48D7">
              <w:rPr>
                <w:rFonts w:eastAsia="Arial"/>
                <w:color w:val="000000"/>
                <w:sz w:val="16"/>
                <w:lang w:val="es-MX"/>
              </w:rPr>
              <w:t>, base de datos e interfaz web o móvil. El sistema deberá monitorear cinco variables (nivel de agua, temperatura de la solución, pH, TDS/EC y luz), automatizar recirculación e iluminación, proteger la bomba ante nivel bajo, controlar de forma independiente Nutriente A, Nutriente B, pH Up y pH Down con límites de seguridad y relectura, y administrar perfiles de cultivo predeterminados y personalizados. El objetivo se considerará cumplido cuando cada subsistema supere su prueba funcional documentada, las reglas críticas continúen ejecutándose localmente sin Internet y el proyecto se mantenga dentro del presupuesto autorizado de $6,350 MXN.</w:t>
            </w:r>
          </w:p>
        </w:tc>
      </w:tr>
    </w:tbl>
    <w:p w14:paraId="600D4E07" w14:textId="77777777" w:rsidR="00BE7B0F" w:rsidRPr="00AB48D7" w:rsidRDefault="00BE7B0F">
      <w:pPr>
        <w:spacing w:after="40" w:line="240" w:lineRule="auto"/>
        <w:rPr>
          <w:lang w:val="es-MX"/>
        </w:rPr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72D4F969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79775A6D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III. DESCRIPCIÓN DEL PROYECTO</w:t>
            </w:r>
          </w:p>
        </w:tc>
      </w:tr>
      <w:tr w:rsidR="00BE7B0F" w:rsidRPr="001F24A5" w14:paraId="55F57967" w14:textId="77777777">
        <w:trPr>
          <w:trHeight w:val="3240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712E0C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1. Planeación y diseño: confirmar alcance, arquitectura física y lógica, lista de materiales, criterios de seguridad, perfiles de cultivo, cronograma y riesgos.</w:t>
            </w:r>
          </w:p>
          <w:p w14:paraId="64007AC4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2. Construcción física: ensamblar la torre, depósito, tubería y bomba de recirculación; comprobar flujo de retorno y ausencia de fugas visibles antes de instalar electrónica.</w:t>
            </w:r>
          </w:p>
          <w:p w14:paraId="0172AD83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3. Integración electrónica: conectar ESP32, sensores de nivel, temperatura, pH, TDS/EC y luz, junto con drivers/MOSFET, bomba principal, iluminación y cuatro canales de dosificación.</w:t>
            </w:r>
          </w:p>
          <w:p w14:paraId="27773B2E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4. Firmware y control local: implementar adquisición de sensores, riego, corte por nivel bajo, iluminación, dosificación por pequeñas correcciones, zona de tolerancia, tiempo de mezcla, relectura y límites máximos.</w:t>
            </w:r>
          </w:p>
          <w:p w14:paraId="24261D38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5. Plataforma de software: implementar comunicación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Wi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-Fi,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backend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>/API, base de datos para históricos, alertas, perfiles y acciones automáticas, además de una interfaz para supervisión y configuración.</w:t>
            </w:r>
          </w:p>
          <w:p w14:paraId="653BB396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6. Integración y pruebas: calibrar sensores y bombas de manera individual, verificar alarmas y actuadores, probar pérdida de Internet, revisar registros y corregir fallas de integración.</w:t>
            </w:r>
          </w:p>
          <w:p w14:paraId="3E657991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7. Cierre: integrar evidencias, estado de costos, resultados de pruebas, aprendizajes y documentación. Kevin ejecutará e integrará el trabajo; Mariana revisará criterios hidropónicos y Diego revisará electrónica, seguridad y comunicaciones.</w:t>
            </w:r>
          </w:p>
        </w:tc>
      </w:tr>
    </w:tbl>
    <w:p w14:paraId="453F5A6E" w14:textId="77777777" w:rsidR="00BE7B0F" w:rsidRPr="00AB48D7" w:rsidRDefault="00BE7B0F">
      <w:pPr>
        <w:spacing w:after="40" w:line="240" w:lineRule="auto"/>
        <w:rPr>
          <w:lang w:val="es-MX"/>
        </w:rPr>
      </w:pPr>
    </w:p>
    <w:p w14:paraId="2A7D0B06" w14:textId="77777777" w:rsidR="00BE7B0F" w:rsidRPr="00AB48D7" w:rsidRDefault="00000000">
      <w:pPr>
        <w:rPr>
          <w:lang w:val="es-MX"/>
        </w:rPr>
      </w:pPr>
      <w:r w:rsidRPr="00AB48D7">
        <w:rPr>
          <w:lang w:val="es-MX"/>
        </w:rPr>
        <w:br w:type="page"/>
      </w: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804"/>
        <w:gridCol w:w="6136"/>
        <w:gridCol w:w="2456"/>
      </w:tblGrid>
      <w:tr w:rsidR="00BE7B0F" w14:paraId="0859F6EC" w14:textId="77777777">
        <w:trPr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CAF96" w14:textId="77777777" w:rsidR="00BE7B0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3B7D49" wp14:editId="60420D5E">
                  <wp:extent cx="679437" cy="85039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37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CF21" w14:textId="77777777" w:rsidR="00BE7B0F" w:rsidRPr="00AB48D7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707F0352" w14:textId="77777777" w:rsidR="00BE7B0F" w:rsidRPr="00AB48D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22"/>
                <w:lang w:val="es-MX"/>
              </w:rPr>
              <w:t>Gestión de trabajo por proyectos</w:t>
            </w:r>
          </w:p>
        </w:tc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F54ED" w14:textId="77777777" w:rsidR="00BE7B0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07C3A9" wp14:editId="01EA158C">
                  <wp:extent cx="1508760" cy="6832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8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261A5" w14:textId="77777777" w:rsidR="00BE7B0F" w:rsidRDefault="00BE7B0F">
      <w:pPr>
        <w:spacing w:after="40" w:line="240" w:lineRule="auto"/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4CB9DE23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1F48F3B3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IV. DESCRIPCIÓN DEL PRODUCTO</w:t>
            </w:r>
          </w:p>
        </w:tc>
      </w:tr>
      <w:tr w:rsidR="00BE7B0F" w:rsidRPr="001F24A5" w14:paraId="7CB0CCEA" w14:textId="77777777">
        <w:trPr>
          <w:trHeight w:val="3096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8BC2D4" w14:textId="77777777" w:rsidR="00BE7B0F" w:rsidRPr="00AB48D7" w:rsidRDefault="00000000">
            <w:pPr>
              <w:spacing w:after="4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Se entregará un prototipo académico integrado de </w:t>
            </w:r>
            <w:proofErr w:type="spellStart"/>
            <w:r w:rsidRPr="00AB48D7">
              <w:rPr>
                <w:rFonts w:eastAsia="Arial"/>
                <w:color w:val="000000"/>
                <w:sz w:val="16"/>
                <w:lang w:val="es-MX"/>
              </w:rPr>
              <w:t>HydroMate</w:t>
            </w:r>
            <w:proofErr w:type="spellEnd"/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 compuesto por una torre hidropónica vertical para hasta 8 plantas, depósito y circuito de recirculación, sistema embebido ESP32, sensores de nivel, temperatura, pH, TDS/EC y luz, bomba principal, iluminación complementaria y cuatro canales de dosificación para Nutriente A, Nutriente B, pH Up y pH Down. Incluirá firmware de control local, comunicación </w:t>
            </w:r>
            <w:proofErr w:type="spellStart"/>
            <w:r w:rsidRPr="00AB48D7">
              <w:rPr>
                <w:rFonts w:eastAsia="Arial"/>
                <w:color w:val="000000"/>
                <w:sz w:val="16"/>
                <w:lang w:val="es-MX"/>
              </w:rPr>
              <w:t>Wi</w:t>
            </w:r>
            <w:proofErr w:type="spellEnd"/>
            <w:r w:rsidRPr="00AB48D7">
              <w:rPr>
                <w:rFonts w:eastAsia="Arial"/>
                <w:color w:val="000000"/>
                <w:sz w:val="16"/>
                <w:lang w:val="es-MX"/>
              </w:rPr>
              <w:t xml:space="preserve">-Fi, </w:t>
            </w:r>
            <w:proofErr w:type="spellStart"/>
            <w:r w:rsidRPr="00AB48D7">
              <w:rPr>
                <w:rFonts w:eastAsia="Arial"/>
                <w:color w:val="000000"/>
                <w:sz w:val="16"/>
                <w:lang w:val="es-MX"/>
              </w:rPr>
              <w:t>backend</w:t>
            </w:r>
            <w:proofErr w:type="spellEnd"/>
            <w:r w:rsidRPr="00AB48D7">
              <w:rPr>
                <w:rFonts w:eastAsia="Arial"/>
                <w:color w:val="000000"/>
                <w:sz w:val="16"/>
                <w:lang w:val="es-MX"/>
              </w:rPr>
              <w:t>/API, base de datos e interfaz web o móvil con históricos, alertas y gestión de perfiles predeterminados y personalizados.</w:t>
            </w:r>
          </w:p>
          <w:p w14:paraId="39BDF7E3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• Criterio físico: el circuito deberá llevar agua a la parte superior y retornarla al depósito durante una prueba continua de 60 minutos sin fugas visibles relevantes.</w:t>
            </w:r>
          </w:p>
          <w:p w14:paraId="47DB9422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• Criterio de control: las cinco variables deberán visualizarse y registrarse; la bomba deberá bloquearse por nivel bajo y cada actuador deberá poder probarse de forma independiente.</w:t>
            </w:r>
          </w:p>
          <w:p w14:paraId="4DCEBFEE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• Criterio de dosificación: pH Up y pH Down no podrán activarse simultáneamente y toda corrección deberá respetar límites configurados, tiempo de mezcla y nueva lectura antes de repetir.</w:t>
            </w:r>
          </w:p>
          <w:p w14:paraId="0FA5F6AA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• Criterio de conectividad: al desconectar Internet, las reglas críticas de riego, protección, iluminación y dosificación deberán seguir operando en el ESP32.</w:t>
            </w:r>
          </w:p>
          <w:p w14:paraId="6CF48C21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>• Criterio de software: el usuario deberá poder seleccionar perfiles, crear, editar, duplicar y guardar perfiles personalizados, consultar estado actual, historial, alertas y acciones automáticas.</w:t>
            </w:r>
          </w:p>
        </w:tc>
      </w:tr>
    </w:tbl>
    <w:p w14:paraId="25B221D3" w14:textId="77777777" w:rsidR="00BE7B0F" w:rsidRPr="00AB48D7" w:rsidRDefault="00BE7B0F">
      <w:pPr>
        <w:spacing w:after="40" w:line="240" w:lineRule="auto"/>
        <w:rPr>
          <w:lang w:val="es-MX"/>
        </w:rPr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4998EAC3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3DC85606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V. SUPUESTOS DEL PROYECTO</w:t>
            </w:r>
          </w:p>
        </w:tc>
      </w:tr>
      <w:tr w:rsidR="00BE7B0F" w:rsidRPr="001F24A5" w14:paraId="49B1E2E5" w14:textId="77777777">
        <w:trPr>
          <w:trHeight w:val="3384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7318BB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Presupuesto disponible: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se contará con hasta $6,350 MXN para materiales, componentes, fabricación y servicios requeridos durante el periodo del proyecto.</w:t>
            </w:r>
          </w:p>
          <w:p w14:paraId="7C8861E5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Disponibilidad de componentes: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ESP32, sensores, bombas, materiales de plomería y consumibles podrán adquirirse en comercios locales o en línea con tiempos compatibles con el cronograma.</w:t>
            </w:r>
          </w:p>
          <w:p w14:paraId="17209597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Infraestructura de trabajo: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habrá acceso regular a computadora, herramientas de electrónica y fabricación, energía eléctrica, agua y un espacio seguro para armado y pruebas.</w:t>
            </w:r>
          </w:p>
          <w:p w14:paraId="58177E06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Conectividad: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se dispondrá de una red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Wi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>-Fi de 2.4 GHz para las pruebas de comunicación; una falla de Internet no impedirá la ejecución de las funciones críticas locales.</w:t>
            </w:r>
          </w:p>
          <w:p w14:paraId="184A808D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Insumos de prueba: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estarán disponibles agua, soluciones de calibración, nutrientes y correctores de pH en cantidades pequeñas y apropiadas para un prototipo académico.</w:t>
            </w:r>
          </w:p>
          <w:p w14:paraId="7D3268ED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Participación: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Kevin mantendrá disponibilidad semanal para integración y documentación; Mariana y Diego participarán en las revisiones técnicas programadas.</w:t>
            </w:r>
          </w:p>
          <w:p w14:paraId="11F045C9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Escala de validación: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una torre de hasta 8 plantas será suficiente para demostrar la arquitectura, automatización y trazabilidad del sistema antes de considerar una ampliación.</w:t>
            </w:r>
          </w:p>
        </w:tc>
      </w:tr>
    </w:tbl>
    <w:p w14:paraId="485A51D8" w14:textId="77777777" w:rsidR="00BE7B0F" w:rsidRPr="00AB48D7" w:rsidRDefault="00BE7B0F">
      <w:pPr>
        <w:spacing w:after="40" w:line="240" w:lineRule="auto"/>
        <w:rPr>
          <w:lang w:val="es-MX"/>
        </w:rPr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1BAC6376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4C029F77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VI. LIMITANTES DEL PROYECTO</w:t>
            </w:r>
          </w:p>
        </w:tc>
      </w:tr>
      <w:tr w:rsidR="00BE7B0F" w:rsidRPr="001F24A5" w14:paraId="1D3CA72C" w14:textId="77777777">
        <w:trPr>
          <w:trHeight w:val="3096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70676E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Tiempo: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el proyecto dispone de 16 semanas académicas y deberá cerrarse a más tardar el 11 de diciembre de 2026.</w:t>
            </w:r>
          </w:p>
          <w:p w14:paraId="563CBE54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Costo: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el costo autorizado inicial es de $6,350 MXN; cualquier incremento posterior deberá documentarse como cambio autorizado.</w:t>
            </w:r>
          </w:p>
          <w:p w14:paraId="735E6E69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Escala: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la validación se realizará en una sola torre de hasta 8 plantas; no se evaluará operación industrial ni múltiples depósitos simultáneos.</w:t>
            </w:r>
          </w:p>
          <w:p w14:paraId="08BEA071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Metrología: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se utilizarán sensores accesibles y soluciones comerciales de calibración; no se cuenta con laboratorio metrológico para certificar exactitud de grado industrial.</w:t>
            </w:r>
          </w:p>
          <w:p w14:paraId="141DD0EA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Duración agronómica: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el semestre permite validar funcionamiento e integración, pero no garantiza completar un estudio de rendimiento de cultivo de largo plazo.</w:t>
            </w:r>
          </w:p>
          <w:p w14:paraId="56E46DE2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Entorno de red: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la conectividad externa puede presentar interrupciones o bloqueos; por ello las acciones críticas deben permanecer en el ESP32.</w:t>
            </w:r>
          </w:p>
          <w:p w14:paraId="14585EE1" w14:textId="77777777" w:rsidR="00BE7B0F" w:rsidRPr="00AB48D7" w:rsidRDefault="00000000">
            <w:pPr>
              <w:spacing w:after="20" w:line="240" w:lineRule="auto"/>
              <w:ind w:left="216" w:hanging="158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• </w:t>
            </w:r>
            <w:r w:rsidRPr="00AB48D7">
              <w:rPr>
                <w:rFonts w:eastAsia="Arial"/>
                <w:b/>
                <w:color w:val="000000"/>
                <w:sz w:val="15"/>
                <w:lang w:val="es-MX"/>
              </w:rPr>
              <w:t>Seguridad y certificación:</w:t>
            </w: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el resultado será un prototipo académico; no contempla certificación comercial, sanitaria o industrial durante este proyecto.</w:t>
            </w:r>
          </w:p>
        </w:tc>
      </w:tr>
    </w:tbl>
    <w:p w14:paraId="3AE5F6C3" w14:textId="77777777" w:rsidR="00BE7B0F" w:rsidRPr="00AB48D7" w:rsidRDefault="00BE7B0F">
      <w:pPr>
        <w:spacing w:after="40" w:line="240" w:lineRule="auto"/>
        <w:rPr>
          <w:lang w:val="es-MX"/>
        </w:rPr>
      </w:pPr>
    </w:p>
    <w:p w14:paraId="23385E06" w14:textId="77777777" w:rsidR="00BE7B0F" w:rsidRPr="00AB48D7" w:rsidRDefault="00000000">
      <w:pPr>
        <w:rPr>
          <w:lang w:val="es-MX"/>
        </w:rPr>
      </w:pPr>
      <w:r w:rsidRPr="00AB48D7">
        <w:rPr>
          <w:lang w:val="es-MX"/>
        </w:rPr>
        <w:br w:type="page"/>
      </w: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804"/>
        <w:gridCol w:w="6136"/>
        <w:gridCol w:w="2456"/>
      </w:tblGrid>
      <w:tr w:rsidR="00BE7B0F" w14:paraId="4428FA89" w14:textId="77777777">
        <w:trPr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BD516" w14:textId="77777777" w:rsidR="00BE7B0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494599" wp14:editId="71FFB8BA">
                  <wp:extent cx="679437" cy="85039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uabc_crop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37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A7CB7" w14:textId="77777777" w:rsidR="00BE7B0F" w:rsidRPr="00AB48D7" w:rsidRDefault="00000000">
            <w:pPr>
              <w:spacing w:after="2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b/>
                <w:color w:val="000000"/>
                <w:sz w:val="26"/>
                <w:lang w:val="es-MX"/>
              </w:rPr>
              <w:t>EC0935</w:t>
            </w:r>
          </w:p>
          <w:p w14:paraId="707F5C82" w14:textId="77777777" w:rsidR="00BE7B0F" w:rsidRPr="00AB48D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22"/>
                <w:lang w:val="es-MX"/>
              </w:rPr>
              <w:t>Gestión de trabajo por proyectos</w:t>
            </w:r>
          </w:p>
        </w:tc>
        <w:tc>
          <w:tcPr>
            <w:tcW w:w="24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CD3DF" w14:textId="77777777" w:rsidR="00BE7B0F" w:rsidRDefault="00000000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5EA69A" wp14:editId="1C2A5A5C">
                  <wp:extent cx="1508760" cy="68321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red_crop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68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04284" w14:textId="77777777" w:rsidR="00BE7B0F" w:rsidRDefault="00BE7B0F">
      <w:pPr>
        <w:spacing w:after="40" w:line="240" w:lineRule="auto"/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46578EAD" w14:textId="77777777" w:rsidTr="00AB48D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37A4BF9C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VII. FECHAS IMPORTANTES</w:t>
            </w:r>
          </w:p>
        </w:tc>
      </w:tr>
      <w:tr w:rsidR="00BE7B0F" w:rsidRPr="001F24A5" w14:paraId="1573B338" w14:textId="77777777" w:rsidTr="00AB48D7">
        <w:trPr>
          <w:trHeight w:val="3672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0955DF" w14:textId="77777777" w:rsidR="00BE7B0F" w:rsidRDefault="00BE7B0F"/>
          <w:tbl>
            <w:tblPr>
              <w:tblStyle w:val="TableGrid"/>
              <w:tblW w:w="1039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11"/>
              <w:gridCol w:w="2749"/>
              <w:gridCol w:w="6436"/>
            </w:tblGrid>
            <w:tr w:rsidR="00BE7B0F" w14:paraId="27173BCF" w14:textId="77777777" w:rsidTr="00AB48D7">
              <w:trPr>
                <w:trHeight w:val="257"/>
                <w:jc w:val="center"/>
              </w:trPr>
              <w:tc>
                <w:tcPr>
                  <w:tcW w:w="1211" w:type="dxa"/>
                </w:tcPr>
                <w:p w14:paraId="09300962" w14:textId="77777777" w:rsidR="00BE7B0F" w:rsidRDefault="00000000">
                  <w:pPr>
                    <w:jc w:val="center"/>
                  </w:pPr>
                  <w:proofErr w:type="spellStart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>Fecha</w:t>
                  </w:r>
                  <w:proofErr w:type="spellEnd"/>
                </w:p>
              </w:tc>
              <w:tc>
                <w:tcPr>
                  <w:tcW w:w="2749" w:type="dxa"/>
                </w:tcPr>
                <w:p w14:paraId="12E49F04" w14:textId="77777777" w:rsidR="00BE7B0F" w:rsidRDefault="00000000">
                  <w:pPr>
                    <w:jc w:val="center"/>
                  </w:pPr>
                  <w:proofErr w:type="spellStart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>Actividad</w:t>
                  </w:r>
                  <w:proofErr w:type="spellEnd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 xml:space="preserve"> / </w:t>
                  </w:r>
                  <w:proofErr w:type="spellStart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>hito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67B50895" w14:textId="77777777" w:rsidR="00BE7B0F" w:rsidRDefault="00000000">
                  <w:pPr>
                    <w:jc w:val="center"/>
                  </w:pPr>
                  <w:proofErr w:type="spellStart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>Resultado</w:t>
                  </w:r>
                  <w:proofErr w:type="spellEnd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rFonts w:eastAsia="Arial"/>
                      <w:b/>
                      <w:color w:val="000000"/>
                      <w:sz w:val="15"/>
                    </w:rPr>
                    <w:t>esperado</w:t>
                  </w:r>
                  <w:proofErr w:type="spellEnd"/>
                </w:p>
              </w:tc>
            </w:tr>
            <w:tr w:rsidR="00BE7B0F" w:rsidRPr="001F24A5" w14:paraId="624CDF82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415E3B75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24/08/2026</w:t>
                  </w:r>
                </w:p>
              </w:tc>
              <w:tc>
                <w:tcPr>
                  <w:tcW w:w="2749" w:type="dxa"/>
                </w:tcPr>
                <w:p w14:paraId="571BC760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Inicio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del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proyecto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5FBC9FD7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Alcance preliminar y recursos identificados.</w:t>
                  </w:r>
                </w:p>
              </w:tc>
            </w:tr>
            <w:tr w:rsidR="00BE7B0F" w:rsidRPr="001F24A5" w14:paraId="3892254C" w14:textId="77777777" w:rsidTr="00AB48D7">
              <w:trPr>
                <w:trHeight w:val="257"/>
                <w:jc w:val="center"/>
              </w:trPr>
              <w:tc>
                <w:tcPr>
                  <w:tcW w:w="1211" w:type="dxa"/>
                </w:tcPr>
                <w:p w14:paraId="3A27675A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18/09/2026</w:t>
                  </w:r>
                </w:p>
              </w:tc>
              <w:tc>
                <w:tcPr>
                  <w:tcW w:w="2749" w:type="dxa"/>
                </w:tcPr>
                <w:p w14:paraId="14B4BB78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Aprobación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del Plan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Básico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7488A0EA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Objetivo, participantes, supuestos y limitantes formalizados.</w:t>
                  </w:r>
                </w:p>
              </w:tc>
            </w:tr>
            <w:tr w:rsidR="00BE7B0F" w:rsidRPr="001F24A5" w14:paraId="55557230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59ADAADA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25/09/2026</w:t>
                  </w:r>
                </w:p>
              </w:tc>
              <w:tc>
                <w:tcPr>
                  <w:tcW w:w="2749" w:type="dxa"/>
                </w:tcPr>
                <w:p w14:paraId="768049A7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Arquitectura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y plan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detallado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3296916B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Paquetes de trabajo, riesgos, costos y ruta de implementación definidos.</w:t>
                  </w:r>
                </w:p>
              </w:tc>
            </w:tr>
            <w:tr w:rsidR="00BE7B0F" w:rsidRPr="001F24A5" w14:paraId="663564E6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4A0A7DBE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09/10/2026</w:t>
                  </w:r>
                </w:p>
              </w:tc>
              <w:tc>
                <w:tcPr>
                  <w:tcW w:w="2749" w:type="dxa"/>
                </w:tcPr>
                <w:p w14:paraId="0F86C7DB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 xml:space="preserve">Torre y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circuito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hidráulico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40ADCA44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Estructura ensamblada y prueba inicial de flujo y fugas realizada.</w:t>
                  </w:r>
                </w:p>
              </w:tc>
            </w:tr>
            <w:tr w:rsidR="00BE7B0F" w:rsidRPr="001F24A5" w14:paraId="4B68098A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296CAF5C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16/10/2026</w:t>
                  </w:r>
                </w:p>
              </w:tc>
              <w:tc>
                <w:tcPr>
                  <w:tcW w:w="2749" w:type="dxa"/>
                </w:tcPr>
                <w:p w14:paraId="4990342A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Límite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de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entregas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externas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3C2DFDA2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Piezas fabricadas y componentes críticos de proveedores disponibles.</w:t>
                  </w:r>
                </w:p>
              </w:tc>
            </w:tr>
            <w:tr w:rsidR="00BE7B0F" w:rsidRPr="001F24A5" w14:paraId="258BA056" w14:textId="77777777" w:rsidTr="00AB48D7">
              <w:trPr>
                <w:trHeight w:val="88"/>
                <w:jc w:val="center"/>
              </w:trPr>
              <w:tc>
                <w:tcPr>
                  <w:tcW w:w="1211" w:type="dxa"/>
                </w:tcPr>
                <w:p w14:paraId="7142DD3B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23/10/2026</w:t>
                  </w:r>
                </w:p>
              </w:tc>
              <w:tc>
                <w:tcPr>
                  <w:tcW w:w="2749" w:type="dxa"/>
                </w:tcPr>
                <w:p w14:paraId="2D2E0211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Sensores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y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actuadores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591213BA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Electrónica integrada y primeras lecturas/actuaciones locales.</w:t>
                  </w:r>
                </w:p>
              </w:tc>
            </w:tr>
            <w:tr w:rsidR="00BE7B0F" w:rsidRPr="001F24A5" w14:paraId="07DBAC0E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7892CDF1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06/11/2026</w:t>
                  </w:r>
                </w:p>
              </w:tc>
              <w:tc>
                <w:tcPr>
                  <w:tcW w:w="2749" w:type="dxa"/>
                </w:tcPr>
                <w:p w14:paraId="32F39A6D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Automatización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local</w:t>
                  </w:r>
                </w:p>
              </w:tc>
              <w:tc>
                <w:tcPr>
                  <w:tcW w:w="6436" w:type="dxa"/>
                </w:tcPr>
                <w:p w14:paraId="46781573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Riego, luz, protecciones y reglas de dosificación funcionando en ESP32.</w:t>
                  </w:r>
                </w:p>
              </w:tc>
            </w:tr>
            <w:tr w:rsidR="00BE7B0F" w:rsidRPr="001F24A5" w14:paraId="3D5758A9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11644F4F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20/11/2026</w:t>
                  </w:r>
                </w:p>
              </w:tc>
              <w:tc>
                <w:tcPr>
                  <w:tcW w:w="2749" w:type="dxa"/>
                </w:tcPr>
                <w:p w14:paraId="50434258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 xml:space="preserve">Backend, BD e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interfaz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3F551019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Históricos, alertas, perfiles y acciones automáticas integrados.</w:t>
                  </w:r>
                </w:p>
              </w:tc>
            </w:tr>
            <w:tr w:rsidR="00BE7B0F" w:rsidRPr="001F24A5" w14:paraId="75115C5F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5AF13378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27/11/2026</w:t>
                  </w:r>
                </w:p>
              </w:tc>
              <w:tc>
                <w:tcPr>
                  <w:tcW w:w="2749" w:type="dxa"/>
                </w:tcPr>
                <w:p w14:paraId="725067E5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Pruebas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integrales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11AEAC36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Pruebas de subsistemas, seguridad y pérdida de Internet documentadas.</w:t>
                  </w:r>
                </w:p>
              </w:tc>
            </w:tr>
            <w:tr w:rsidR="00BE7B0F" w:rsidRPr="001F24A5" w14:paraId="0D05C1DF" w14:textId="77777777" w:rsidTr="00AB48D7">
              <w:trPr>
                <w:trHeight w:val="257"/>
                <w:jc w:val="center"/>
              </w:trPr>
              <w:tc>
                <w:tcPr>
                  <w:tcW w:w="1211" w:type="dxa"/>
                </w:tcPr>
                <w:p w14:paraId="361190AA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04/12/2026</w:t>
                  </w:r>
                </w:p>
              </w:tc>
              <w:tc>
                <w:tcPr>
                  <w:tcW w:w="2749" w:type="dxa"/>
                </w:tcPr>
                <w:p w14:paraId="5AE78FD0" w14:textId="77777777" w:rsidR="00BE7B0F" w:rsidRDefault="00000000"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Correcciones</w:t>
                  </w:r>
                  <w:proofErr w:type="spellEnd"/>
                  <w:r>
                    <w:rPr>
                      <w:rFonts w:eastAsia="Arial"/>
                      <w:color w:val="000000"/>
                      <w:sz w:val="14"/>
                    </w:rPr>
                    <w:t xml:space="preserve"> y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evidencias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00851866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Hallazgos atendidos, evidencias y estado de costos consolidados.</w:t>
                  </w:r>
                </w:p>
              </w:tc>
            </w:tr>
            <w:tr w:rsidR="00BE7B0F" w:rsidRPr="001F24A5" w14:paraId="5DADA797" w14:textId="77777777" w:rsidTr="00AB48D7">
              <w:trPr>
                <w:trHeight w:val="239"/>
                <w:jc w:val="center"/>
              </w:trPr>
              <w:tc>
                <w:tcPr>
                  <w:tcW w:w="1211" w:type="dxa"/>
                </w:tcPr>
                <w:p w14:paraId="30EB400F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>11/12/2026</w:t>
                  </w:r>
                </w:p>
              </w:tc>
              <w:tc>
                <w:tcPr>
                  <w:tcW w:w="2749" w:type="dxa"/>
                </w:tcPr>
                <w:p w14:paraId="4C055FB2" w14:textId="77777777" w:rsidR="00BE7B0F" w:rsidRDefault="00000000">
                  <w:r>
                    <w:rPr>
                      <w:rFonts w:eastAsia="Arial"/>
                      <w:color w:val="000000"/>
                      <w:sz w:val="14"/>
                    </w:rPr>
                    <w:t xml:space="preserve">Entrega y </w:t>
                  </w:r>
                  <w:proofErr w:type="spellStart"/>
                  <w:r>
                    <w:rPr>
                      <w:rFonts w:eastAsia="Arial"/>
                      <w:color w:val="000000"/>
                      <w:sz w:val="14"/>
                    </w:rPr>
                    <w:t>cierre</w:t>
                  </w:r>
                  <w:proofErr w:type="spellEnd"/>
                </w:p>
              </w:tc>
              <w:tc>
                <w:tcPr>
                  <w:tcW w:w="6436" w:type="dxa"/>
                </w:tcPr>
                <w:p w14:paraId="05350280" w14:textId="77777777" w:rsidR="00BE7B0F" w:rsidRPr="00AB48D7" w:rsidRDefault="00000000">
                  <w:pPr>
                    <w:rPr>
                      <w:lang w:val="es-MX"/>
                    </w:rPr>
                  </w:pPr>
                  <w:r w:rsidRPr="00AB48D7">
                    <w:rPr>
                      <w:rFonts w:eastAsia="Arial"/>
                      <w:color w:val="000000"/>
                      <w:sz w:val="14"/>
                      <w:lang w:val="es-MX"/>
                    </w:rPr>
                    <w:t>Producto aceptado, reporte final y junta de cierre concluidos.</w:t>
                  </w:r>
                </w:p>
              </w:tc>
            </w:tr>
          </w:tbl>
          <w:p w14:paraId="6A032372" w14:textId="77777777" w:rsidR="00BE7B0F" w:rsidRPr="00AB48D7" w:rsidRDefault="00BE7B0F">
            <w:pPr>
              <w:rPr>
                <w:lang w:val="es-MX"/>
              </w:rPr>
            </w:pPr>
          </w:p>
        </w:tc>
      </w:tr>
    </w:tbl>
    <w:p w14:paraId="12AF26EA" w14:textId="77777777" w:rsidR="00BE7B0F" w:rsidRPr="00AB48D7" w:rsidRDefault="00BE7B0F">
      <w:pPr>
        <w:spacing w:after="40" w:line="240" w:lineRule="auto"/>
        <w:rPr>
          <w:lang w:val="es-MX"/>
        </w:rPr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14:paraId="697775F2" w14:textId="77777777">
        <w:trPr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2F7D1F"/>
            <w:tcMar>
              <w:top w:w="20" w:type="dxa"/>
              <w:left w:w="75" w:type="dxa"/>
              <w:bottom w:w="18" w:type="dxa"/>
              <w:right w:w="75" w:type="dxa"/>
            </w:tcMar>
            <w:vAlign w:val="center"/>
          </w:tcPr>
          <w:p w14:paraId="6474A1FE" w14:textId="77777777" w:rsidR="00BE7B0F" w:rsidRDefault="00000000">
            <w:pPr>
              <w:spacing w:after="0" w:line="240" w:lineRule="auto"/>
            </w:pPr>
            <w:r>
              <w:rPr>
                <w:rFonts w:eastAsia="Arial"/>
                <w:b/>
                <w:color w:val="FFFFFF"/>
                <w:sz w:val="21"/>
              </w:rPr>
              <w:t>VIII. INFORMACIÓN HISTÓRICA</w:t>
            </w:r>
          </w:p>
        </w:tc>
      </w:tr>
      <w:tr w:rsidR="00BE7B0F" w:rsidRPr="001F24A5" w14:paraId="226D7654" w14:textId="77777777">
        <w:trPr>
          <w:trHeight w:val="3816"/>
          <w:jc w:val="center"/>
        </w:trPr>
        <w:tc>
          <w:tcPr>
            <w:tcW w:w="103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4BB9A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Como antecedente interno,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HydroMate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inició con una propuesta básica basada en Arduino UNO orientada a monitoreo y alarmas. La principal lección fue que la versión completa requiere mayor capacidad de procesamiento, conectividad integrada y control local, por lo que se adoptó ESP32 como controlador principal.</w:t>
            </w:r>
          </w:p>
          <w:p w14:paraId="15CDD1FF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Prácticas previas con ESP32,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Wi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-Fi y MQTT mostraron que una red puede bloquear puertos o perder conectividad. Por ello el diseño actual no depende del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backend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para proteger la bomba, regar, iluminar o dosificar: el ESP32 conserva las reglas críticas y sincroniza datos cuando la comunicación vuelve.</w:t>
            </w:r>
          </w:p>
          <w:p w14:paraId="13FDEF51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La investigación técnica del proyecto revisó controladores comerciales como NIDO ONE V2,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Growee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</w:t>
            </w:r>
            <w:proofErr w:type="gramStart"/>
            <w:r w:rsidRPr="00AB48D7">
              <w:rPr>
                <w:rFonts w:eastAsia="Arial"/>
                <w:color w:val="000000"/>
                <w:sz w:val="15"/>
                <w:lang w:val="es-MX"/>
              </w:rPr>
              <w:t>Pro Combo</w:t>
            </w:r>
            <w:proofErr w:type="gram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y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Bluelab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IntelliDose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. Se observó que la automatización de pH y nutrientes es viable, pero exige calibración, límites de dosis, tiempos de mezcla, relectura y mantenimiento. </w:t>
            </w:r>
            <w:proofErr w:type="spellStart"/>
            <w:r w:rsidRPr="00AB48D7">
              <w:rPr>
                <w:rFonts w:eastAsia="Arial"/>
                <w:color w:val="000000"/>
                <w:sz w:val="15"/>
                <w:lang w:val="es-MX"/>
              </w:rPr>
              <w:t>HydroMate</w:t>
            </w:r>
            <w:proofErr w:type="spell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incorpora estas prácticas sin atribuirse precisiones que todavía no han sido verificadas.</w:t>
            </w:r>
          </w:p>
          <w:p w14:paraId="0FD2BB70" w14:textId="77777777" w:rsidR="00BE7B0F" w:rsidRPr="00AB48D7" w:rsidRDefault="00000000">
            <w:pPr>
              <w:spacing w:after="30" w:line="240" w:lineRule="auto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También se aprendió que </w:t>
            </w:r>
            <w:proofErr w:type="gramStart"/>
            <w:r w:rsidRPr="00AB48D7">
              <w:rPr>
                <w:rFonts w:eastAsia="Arial"/>
                <w:color w:val="000000"/>
                <w:sz w:val="15"/>
                <w:lang w:val="es-MX"/>
              </w:rPr>
              <w:t>la modularidad</w:t>
            </w:r>
            <w:proofErr w:type="gramEnd"/>
            <w:r w:rsidRPr="00AB48D7">
              <w:rPr>
                <w:rFonts w:eastAsia="Arial"/>
                <w:color w:val="000000"/>
                <w:sz w:val="15"/>
                <w:lang w:val="es-MX"/>
              </w:rPr>
              <w:t xml:space="preserve"> facilita mantenimiento y correcciones. Por ello se priorizan sensores, bombas y piezas comerciales reemplazables, separación entre potencia y señales, validación hidráulica antes de instalar electrónica y registro de cada acción automática para poder diagnosticar fallas.</w:t>
            </w:r>
          </w:p>
        </w:tc>
      </w:tr>
    </w:tbl>
    <w:p w14:paraId="5C6148A9" w14:textId="77777777" w:rsidR="00BE7B0F" w:rsidRPr="00AB48D7" w:rsidRDefault="00BE7B0F">
      <w:pPr>
        <w:spacing w:after="40" w:line="240" w:lineRule="auto"/>
        <w:rPr>
          <w:lang w:val="es-MX"/>
        </w:rPr>
      </w:pPr>
    </w:p>
    <w:tbl>
      <w:tblPr>
        <w:tblW w:w="10396" w:type="dxa"/>
        <w:jc w:val="center"/>
        <w:tblLayout w:type="fixed"/>
        <w:tblLook w:val="04A0" w:firstRow="1" w:lastRow="0" w:firstColumn="1" w:lastColumn="0" w:noHBand="0" w:noVBand="1"/>
      </w:tblPr>
      <w:tblGrid>
        <w:gridCol w:w="10396"/>
      </w:tblGrid>
      <w:tr w:rsidR="00BE7B0F" w:rsidRPr="001F24A5" w14:paraId="377A765D" w14:textId="77777777">
        <w:trPr>
          <w:jc w:val="center"/>
        </w:trPr>
        <w:tc>
          <w:tcPr>
            <w:tcW w:w="10396" w:type="dxa"/>
            <w:tcBorders>
              <w:top w:val="nil"/>
              <w:left w:val="nil"/>
              <w:bottom w:val="nil"/>
              <w:right w:val="nil"/>
            </w:tcBorders>
          </w:tcPr>
          <w:p w14:paraId="1B2D5490" w14:textId="77777777" w:rsidR="00BE7B0F" w:rsidRPr="001F24A5" w:rsidRDefault="00BE7B0F">
            <w:pPr>
              <w:spacing w:after="0" w:line="240" w:lineRule="auto"/>
              <w:jc w:val="center"/>
              <w:rPr>
                <w:lang w:val="es-MX"/>
              </w:rPr>
            </w:pPr>
          </w:p>
          <w:p w14:paraId="3511D1A2" w14:textId="4295DF22" w:rsidR="00BE7B0F" w:rsidRPr="00AB48D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8"/>
                <w:lang w:val="es-MX"/>
              </w:rPr>
              <w:t>___________________</w:t>
            </w:r>
            <w:r w:rsidR="001F24A5">
              <w:rPr>
                <w:noProof/>
              </w:rPr>
              <w:drawing>
                <wp:inline distT="0" distB="0" distL="0" distR="0" wp14:anchorId="04DB3B94" wp14:editId="0B172C30">
                  <wp:extent cx="800100" cy="800100"/>
                  <wp:effectExtent l="0" t="0" r="0" b="0"/>
                  <wp:docPr id="1723900344" name="Picture 1" descr="Letra M Ideas De Firma Abstractas. Ilustración Vectorial Co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tra M Ideas De Firma Abstractas. Ilustración Vectorial Co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B48D7">
              <w:rPr>
                <w:rFonts w:eastAsia="Arial"/>
                <w:color w:val="000000"/>
                <w:sz w:val="18"/>
                <w:lang w:val="es-MX"/>
              </w:rPr>
              <w:t>_____________________</w:t>
            </w:r>
          </w:p>
          <w:p w14:paraId="07A40BF9" w14:textId="77777777" w:rsidR="00BE7B0F" w:rsidRPr="00AB48D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b/>
                <w:color w:val="000000"/>
                <w:lang w:val="es-MX"/>
              </w:rPr>
              <w:t>Milca Vianey Meza Gastelum</w:t>
            </w:r>
          </w:p>
          <w:p w14:paraId="3B6BF3F3" w14:textId="77777777" w:rsidR="00BE7B0F" w:rsidRPr="00AB48D7" w:rsidRDefault="00000000">
            <w:pPr>
              <w:spacing w:after="0" w:line="240" w:lineRule="auto"/>
              <w:jc w:val="center"/>
              <w:rPr>
                <w:lang w:val="es-MX"/>
              </w:rPr>
            </w:pPr>
            <w:r w:rsidRPr="00AB48D7">
              <w:rPr>
                <w:rFonts w:eastAsia="Arial"/>
                <w:color w:val="000000"/>
                <w:sz w:val="16"/>
                <w:lang w:val="es-MX"/>
              </w:rPr>
              <w:t>Firma de la dueña del proyecto</w:t>
            </w:r>
          </w:p>
        </w:tc>
      </w:tr>
    </w:tbl>
    <w:p w14:paraId="701B9364" w14:textId="77777777" w:rsidR="00F335EC" w:rsidRPr="00AB48D7" w:rsidRDefault="00F335EC">
      <w:pPr>
        <w:rPr>
          <w:lang w:val="es-MX"/>
        </w:rPr>
      </w:pPr>
    </w:p>
    <w:sectPr w:rsidR="00F335EC" w:rsidRPr="00AB48D7" w:rsidSect="00034616">
      <w:pgSz w:w="12240" w:h="15840"/>
      <w:pgMar w:top="605" w:right="922" w:bottom="648" w:left="92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347553">
    <w:abstractNumId w:val="8"/>
  </w:num>
  <w:num w:numId="2" w16cid:durableId="1851137701">
    <w:abstractNumId w:val="6"/>
  </w:num>
  <w:num w:numId="3" w16cid:durableId="1240210614">
    <w:abstractNumId w:val="5"/>
  </w:num>
  <w:num w:numId="4" w16cid:durableId="64032876">
    <w:abstractNumId w:val="4"/>
  </w:num>
  <w:num w:numId="5" w16cid:durableId="1530023904">
    <w:abstractNumId w:val="7"/>
  </w:num>
  <w:num w:numId="6" w16cid:durableId="2043288942">
    <w:abstractNumId w:val="3"/>
  </w:num>
  <w:num w:numId="7" w16cid:durableId="1249458248">
    <w:abstractNumId w:val="2"/>
  </w:num>
  <w:num w:numId="8" w16cid:durableId="1344043192">
    <w:abstractNumId w:val="1"/>
  </w:num>
  <w:num w:numId="9" w16cid:durableId="206518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doNotAutofitConstrainedTab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4A5"/>
    <w:rsid w:val="0029639D"/>
    <w:rsid w:val="00326F90"/>
    <w:rsid w:val="00AA1D8D"/>
    <w:rsid w:val="00AB48D7"/>
    <w:rsid w:val="00B47730"/>
    <w:rsid w:val="00BE7B0F"/>
    <w:rsid w:val="00CB0664"/>
    <w:rsid w:val="00CC3FE7"/>
    <w:rsid w:val="00F335EC"/>
    <w:rsid w:val="00FC693F"/>
    <w:rsid w:val="00FF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AE047"/>
  <w14:defaultImageDpi w14:val="300"/>
  <w15:docId w15:val="{A16124D9-763A-4BF3-BFC5-A56D517E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E1P1 - Plan básico del proyecto HydroMate</dc:title>
  <dc:subject>EC0935 Gestión de trabajo por proyectos</dc:subject>
  <dc:creator>Kevin Osmar Valdez Meza</dc:creator>
  <cp:keywords>EC0935, HydroMate, plan básico, gestión de proyectos</cp:keywords>
  <dc:description/>
  <cp:lastModifiedBy>DANNA BENIGBE CRUZ OSORIO</cp:lastModifiedBy>
  <cp:revision>3</cp:revision>
  <dcterms:created xsi:type="dcterms:W3CDTF">2013-12-23T23:15:00Z</dcterms:created>
  <dcterms:modified xsi:type="dcterms:W3CDTF">2026-09-26T01:53:00Z</dcterms:modified>
  <cp:category/>
</cp:coreProperties>
</file>