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87DC" w14:textId="77777777" w:rsidR="00F36EE1" w:rsidRDefault="00F36EE1" w:rsidP="00F36EE1">
      <w:pPr>
        <w:jc w:val="both"/>
      </w:pPr>
      <w:r>
        <w:rPr>
          <w:noProof/>
        </w:rPr>
        <w:drawing>
          <wp:inline distT="0" distB="0" distL="0" distR="0" wp14:anchorId="52093B9B" wp14:editId="47408745">
            <wp:extent cx="5943600" cy="3016885"/>
            <wp:effectExtent l="0" t="0" r="0" b="0"/>
            <wp:docPr id="1297604719" name="Picture 1" descr="logo vector Universidad Autónoma de Baja California (UAB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vector Universidad Autónoma de Baja California (UABC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D39F" w14:textId="77777777" w:rsidR="00F36EE1" w:rsidRDefault="00F36EE1" w:rsidP="00F36EE1">
      <w:pPr>
        <w:jc w:val="both"/>
      </w:pPr>
    </w:p>
    <w:p w14:paraId="230E464B" w14:textId="77777777" w:rsidR="00F36EE1" w:rsidRDefault="00F36EE1" w:rsidP="00F36EE1">
      <w:pPr>
        <w:jc w:val="both"/>
        <w:rPr>
          <w:rFonts w:cs="Arial"/>
          <w:b/>
          <w:bCs/>
          <w:sz w:val="48"/>
          <w:szCs w:val="48"/>
        </w:rPr>
      </w:pPr>
    </w:p>
    <w:p w14:paraId="75AB6251" w14:textId="77777777" w:rsidR="00F36EE1" w:rsidRDefault="00F36EE1" w:rsidP="00F36EE1">
      <w:pPr>
        <w:jc w:val="both"/>
        <w:rPr>
          <w:rFonts w:cs="Arial"/>
          <w:b/>
          <w:bCs/>
          <w:sz w:val="48"/>
          <w:szCs w:val="48"/>
        </w:rPr>
      </w:pPr>
    </w:p>
    <w:p w14:paraId="4AE7AAAC" w14:textId="30BEAB37" w:rsidR="00F36EE1" w:rsidRPr="00F3436D" w:rsidRDefault="00F36EE1" w:rsidP="00F36EE1">
      <w:pPr>
        <w:jc w:val="center"/>
        <w:rPr>
          <w:rFonts w:cs="Arial"/>
          <w:b/>
          <w:bCs/>
          <w:sz w:val="48"/>
          <w:szCs w:val="48"/>
          <w:lang w:val="es-MX"/>
        </w:rPr>
      </w:pPr>
    </w:p>
    <w:p w14:paraId="348B5C08" w14:textId="33D0F87C" w:rsidR="00F36EE1" w:rsidRDefault="00115450" w:rsidP="00F36EE1">
      <w:pPr>
        <w:jc w:val="center"/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Taller</w:t>
      </w:r>
      <w:r w:rsidR="00F36EE1">
        <w:rPr>
          <w:rFonts w:cs="Arial"/>
          <w:sz w:val="40"/>
          <w:szCs w:val="40"/>
          <w:lang w:val="es-MX"/>
        </w:rPr>
        <w:t xml:space="preserve"> </w:t>
      </w:r>
      <w:r>
        <w:rPr>
          <w:rFonts w:cs="Arial"/>
          <w:sz w:val="40"/>
          <w:szCs w:val="40"/>
          <w:lang w:val="es-MX"/>
        </w:rPr>
        <w:t>4</w:t>
      </w:r>
      <w:r w:rsidR="00F36EE1">
        <w:rPr>
          <w:rFonts w:cs="Arial"/>
          <w:sz w:val="40"/>
          <w:szCs w:val="40"/>
          <w:lang w:val="es-MX"/>
        </w:rPr>
        <w:t>.</w:t>
      </w:r>
    </w:p>
    <w:p w14:paraId="615666B0" w14:textId="77777777" w:rsidR="00F36EE1" w:rsidRDefault="00F36EE1" w:rsidP="00F36EE1">
      <w:pPr>
        <w:jc w:val="center"/>
        <w:rPr>
          <w:rFonts w:cs="Arial"/>
          <w:sz w:val="40"/>
          <w:szCs w:val="40"/>
          <w:lang w:val="es-MX"/>
        </w:rPr>
      </w:pPr>
    </w:p>
    <w:p w14:paraId="4AAE483A" w14:textId="77777777" w:rsidR="00F36EE1" w:rsidRDefault="00F36EE1" w:rsidP="00F36EE1">
      <w:pPr>
        <w:jc w:val="center"/>
        <w:rPr>
          <w:rFonts w:cs="Arial"/>
          <w:sz w:val="40"/>
          <w:szCs w:val="40"/>
          <w:lang w:val="es-MX"/>
        </w:rPr>
      </w:pPr>
    </w:p>
    <w:p w14:paraId="1B15AE31" w14:textId="77777777" w:rsidR="00F36EE1" w:rsidRDefault="00F36EE1" w:rsidP="00F36EE1">
      <w:pPr>
        <w:jc w:val="center"/>
        <w:rPr>
          <w:rFonts w:cs="Arial"/>
          <w:sz w:val="40"/>
          <w:szCs w:val="40"/>
          <w:lang w:val="es-MX"/>
        </w:rPr>
      </w:pPr>
    </w:p>
    <w:p w14:paraId="29C84E77" w14:textId="77777777" w:rsidR="00F36EE1" w:rsidRDefault="00F36EE1" w:rsidP="00F36EE1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Valdez Meza Kevin Osmar</w:t>
      </w:r>
    </w:p>
    <w:p w14:paraId="0476FBB5" w14:textId="77777777" w:rsidR="00F36EE1" w:rsidRDefault="00F36EE1" w:rsidP="00F36EE1">
      <w:pPr>
        <w:rPr>
          <w:rFonts w:cs="Arial"/>
          <w:sz w:val="40"/>
          <w:szCs w:val="40"/>
          <w:lang w:val="es-MX"/>
        </w:rPr>
      </w:pPr>
      <w:r>
        <w:rPr>
          <w:rFonts w:cs="Arial"/>
          <w:sz w:val="40"/>
          <w:szCs w:val="40"/>
          <w:lang w:val="es-MX"/>
        </w:rPr>
        <w:t>1288703</w:t>
      </w:r>
    </w:p>
    <w:p w14:paraId="63A30560" w14:textId="77777777" w:rsidR="00F36EE1" w:rsidRDefault="00F36EE1" w:rsidP="00F36EE1">
      <w:pPr>
        <w:jc w:val="both"/>
        <w:rPr>
          <w:rFonts w:cs="Arial"/>
          <w:lang w:val="es-MX"/>
        </w:rPr>
      </w:pPr>
    </w:p>
    <w:p w14:paraId="00121DAE" w14:textId="0A5AD70B" w:rsidR="00F36EE1" w:rsidRDefault="00115450" w:rsidP="00F36EE1">
      <w:pPr>
        <w:tabs>
          <w:tab w:val="left" w:pos="2460"/>
        </w:tabs>
        <w:jc w:val="right"/>
        <w:rPr>
          <w:rFonts w:cs="Arial"/>
          <w:lang w:val="es-MX"/>
        </w:rPr>
      </w:pPr>
      <w:r>
        <w:rPr>
          <w:rFonts w:cs="Arial"/>
          <w:lang w:val="es-MX"/>
        </w:rPr>
        <w:t>1</w:t>
      </w:r>
      <w:r w:rsidR="00F36EE1">
        <w:rPr>
          <w:rFonts w:cs="Arial"/>
          <w:lang w:val="es-MX"/>
        </w:rPr>
        <w:t xml:space="preserve"> – </w:t>
      </w:r>
      <w:r>
        <w:rPr>
          <w:rFonts w:cs="Arial"/>
          <w:lang w:val="es-MX"/>
        </w:rPr>
        <w:t>Septiembre</w:t>
      </w:r>
      <w:r w:rsidR="00F36EE1">
        <w:rPr>
          <w:rFonts w:cs="Arial"/>
          <w:lang w:val="es-MX"/>
        </w:rPr>
        <w:t xml:space="preserve"> – 2026</w:t>
      </w:r>
    </w:p>
    <w:p w14:paraId="3F112CBA" w14:textId="77777777" w:rsidR="00517F37" w:rsidRDefault="00517F37" w:rsidP="00F36EE1">
      <w:pPr>
        <w:rPr>
          <w:lang w:val="es-MX"/>
        </w:rPr>
      </w:pPr>
    </w:p>
    <w:p w14:paraId="588FD03A" w14:textId="77777777" w:rsidR="00B12F4B" w:rsidRDefault="00B12F4B" w:rsidP="00F36EE1">
      <w:pPr>
        <w:rPr>
          <w:lang w:val="es-MX"/>
        </w:rPr>
      </w:pPr>
    </w:p>
    <w:p w14:paraId="0AB6E5C9" w14:textId="77777777" w:rsidR="00B12F4B" w:rsidRDefault="00B12F4B" w:rsidP="00F36EE1">
      <w:pPr>
        <w:rPr>
          <w:lang w:val="es-MX"/>
        </w:rPr>
      </w:pPr>
    </w:p>
    <w:p w14:paraId="36F617BC" w14:textId="77777777" w:rsidR="000E4F4B" w:rsidRPr="000E4F4B" w:rsidRDefault="000E4F4B" w:rsidP="000E4F4B">
      <w:pPr>
        <w:rPr>
          <w:lang w:val="es-MX"/>
        </w:rPr>
      </w:pPr>
      <w:r w:rsidRPr="000E4F4B">
        <w:rPr>
          <w:b/>
          <w:sz w:val="24"/>
          <w:lang w:val="es-MX"/>
        </w:rPr>
        <w:lastRenderedPageBreak/>
        <w:t>PARTE 1 – PUBLISHER</w:t>
      </w:r>
    </w:p>
    <w:p w14:paraId="19F955C0" w14:textId="77777777" w:rsidR="000E4F4B" w:rsidRPr="000E4F4B" w:rsidRDefault="000E4F4B" w:rsidP="000E4F4B">
      <w:pPr>
        <w:spacing w:after="160" w:line="240" w:lineRule="auto"/>
        <w:jc w:val="both"/>
        <w:rPr>
          <w:lang w:val="es-MX"/>
        </w:rPr>
      </w:pPr>
      <w:r w:rsidRPr="000E4F4B">
        <w:rPr>
          <w:sz w:val="24"/>
          <w:lang w:val="es-MX"/>
        </w:rPr>
        <w:t>Aquí se observa la salida del ESP32 configurado como publisher. El programa cambia el estado del LED cada minuto y publica por el tópico device/led si se encuentra encendido o apagado, incluyendo la matrícula en el mensaje.</w:t>
      </w:r>
    </w:p>
    <w:p w14:paraId="0D5B610C" w14:textId="77777777" w:rsidR="000E4F4B" w:rsidRDefault="000E4F4B" w:rsidP="000E4F4B">
      <w:pPr>
        <w:jc w:val="center"/>
      </w:pPr>
      <w:r>
        <w:rPr>
          <w:noProof/>
        </w:rPr>
        <w:drawing>
          <wp:inline distT="0" distB="0" distL="0" distR="0" wp14:anchorId="4BA81F7D" wp14:editId="0BCCE105">
            <wp:extent cx="5669280" cy="2788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bed0ab-bb80-4f09-a8e1-70b1b079ad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C8FA" w14:textId="77777777" w:rsidR="000E4F4B" w:rsidRPr="000E4F4B" w:rsidRDefault="000E4F4B" w:rsidP="000E4F4B">
      <w:pPr>
        <w:spacing w:after="160" w:line="240" w:lineRule="auto"/>
        <w:jc w:val="both"/>
        <w:rPr>
          <w:lang w:val="es-MX"/>
        </w:rPr>
      </w:pPr>
      <w:r w:rsidRPr="000E4F4B">
        <w:rPr>
          <w:sz w:val="24"/>
          <w:lang w:val="es-MX"/>
        </w:rPr>
        <w:t>La confirmación de publicación y el msg_id muestran que cada cambio de estado fue enviado correctamente al broker mediante MQTT.</w:t>
      </w:r>
    </w:p>
    <w:p w14:paraId="6A78DA76" w14:textId="77777777" w:rsidR="000E4F4B" w:rsidRPr="000E4F4B" w:rsidRDefault="000E4F4B" w:rsidP="000E4F4B">
      <w:pPr>
        <w:rPr>
          <w:lang w:val="es-MX"/>
        </w:rPr>
      </w:pPr>
      <w:r w:rsidRPr="000E4F4B">
        <w:rPr>
          <w:lang w:val="es-MX"/>
        </w:rPr>
        <w:br w:type="page"/>
      </w:r>
    </w:p>
    <w:p w14:paraId="3961D12F" w14:textId="77777777" w:rsidR="000E4F4B" w:rsidRPr="000E4F4B" w:rsidRDefault="000E4F4B" w:rsidP="000E4F4B">
      <w:pPr>
        <w:rPr>
          <w:lang w:val="es-MX"/>
        </w:rPr>
      </w:pPr>
      <w:r w:rsidRPr="000E4F4B">
        <w:rPr>
          <w:b/>
          <w:sz w:val="24"/>
          <w:lang w:val="es-MX"/>
        </w:rPr>
        <w:lastRenderedPageBreak/>
        <w:t>PARTE 2 – BROKER Y SUBSCRIBER</w:t>
      </w:r>
    </w:p>
    <w:p w14:paraId="78A2DCA0" w14:textId="77777777" w:rsidR="000E4F4B" w:rsidRPr="000E4F4B" w:rsidRDefault="000E4F4B" w:rsidP="000E4F4B">
      <w:pPr>
        <w:spacing w:after="160" w:line="240" w:lineRule="auto"/>
        <w:jc w:val="both"/>
        <w:rPr>
          <w:lang w:val="es-MX"/>
        </w:rPr>
      </w:pPr>
      <w:r w:rsidRPr="000E4F4B">
        <w:rPr>
          <w:sz w:val="24"/>
          <w:lang w:val="es-MX"/>
        </w:rPr>
        <w:t>En esta captura se muestra Mosquitto funcionando como broker local. El broker recibe el mensaje enviado por el ESP32 publisher y lo reenvía al segundo ESP32 que está suscrito al mismo tópico device/led.</w:t>
      </w:r>
    </w:p>
    <w:p w14:paraId="1AF6DD30" w14:textId="77777777" w:rsidR="000E4F4B" w:rsidRDefault="000E4F4B" w:rsidP="000E4F4B">
      <w:pPr>
        <w:jc w:val="center"/>
      </w:pPr>
      <w:r>
        <w:rPr>
          <w:noProof/>
        </w:rPr>
        <w:drawing>
          <wp:inline distT="0" distB="0" distL="0" distR="0" wp14:anchorId="4DE131CA" wp14:editId="533FFC55">
            <wp:extent cx="5943600" cy="9151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8eee17-eef7-4f22-9f87-a707065a13d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460B" w14:textId="77777777" w:rsidR="000E4F4B" w:rsidRPr="000E4F4B" w:rsidRDefault="000E4F4B" w:rsidP="000E4F4B">
      <w:pPr>
        <w:spacing w:after="160" w:line="240" w:lineRule="auto"/>
        <w:jc w:val="both"/>
        <w:rPr>
          <w:lang w:val="es-MX"/>
        </w:rPr>
      </w:pPr>
      <w:r w:rsidRPr="000E4F4B">
        <w:rPr>
          <w:sz w:val="24"/>
          <w:lang w:val="es-MX"/>
        </w:rPr>
        <w:t>En el segundo ESP32 se observa la suscripción exitosa al tópico device/led. Cada evento MQTT_EVENT_DATA muestra el tópico y el estado recibido, comprobando que el subscriber recibe correctamente los cambios publicados.</w:t>
      </w:r>
    </w:p>
    <w:p w14:paraId="38DBD20A" w14:textId="77777777" w:rsidR="000E4F4B" w:rsidRDefault="000E4F4B" w:rsidP="000E4F4B">
      <w:pPr>
        <w:jc w:val="center"/>
      </w:pPr>
      <w:r>
        <w:rPr>
          <w:noProof/>
        </w:rPr>
        <w:drawing>
          <wp:inline distT="0" distB="0" distL="0" distR="0" wp14:anchorId="58C01C93" wp14:editId="5D15091E">
            <wp:extent cx="5623560" cy="24393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b538f6-442a-4beb-a185-b2ce92f334b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8C64" w14:textId="77777777" w:rsidR="000E4F4B" w:rsidRDefault="000E4F4B" w:rsidP="000E4F4B">
      <w:r>
        <w:br w:type="page"/>
      </w:r>
    </w:p>
    <w:p w14:paraId="29B7D277" w14:textId="77777777" w:rsidR="000E4F4B" w:rsidRPr="000E4F4B" w:rsidRDefault="000E4F4B" w:rsidP="000E4F4B">
      <w:pPr>
        <w:rPr>
          <w:lang w:val="es-MX"/>
        </w:rPr>
      </w:pPr>
      <w:r w:rsidRPr="000E4F4B">
        <w:rPr>
          <w:b/>
          <w:sz w:val="24"/>
          <w:lang w:val="es-MX"/>
        </w:rPr>
        <w:lastRenderedPageBreak/>
        <w:t>PARTE 3 – BROKER DE LA PRÁCTICA</w:t>
      </w:r>
    </w:p>
    <w:p w14:paraId="0C11D58F" w14:textId="77777777" w:rsidR="000E4F4B" w:rsidRPr="000E4F4B" w:rsidRDefault="000E4F4B" w:rsidP="000E4F4B">
      <w:pPr>
        <w:spacing w:after="160" w:line="240" w:lineRule="auto"/>
        <w:jc w:val="both"/>
        <w:rPr>
          <w:lang w:val="es-MX"/>
        </w:rPr>
      </w:pPr>
      <w:r w:rsidRPr="000E4F4B">
        <w:rPr>
          <w:sz w:val="24"/>
          <w:lang w:val="es-MX"/>
        </w:rPr>
        <w:t>Finalmente se publicó el estado del LED en el broker indicado por la práctica. La página registra cada minuto los cambios entre ON y OFF junto con la matrícula, confirmando que el ESP32 también puede publicar correctamente en un broker externo.</w:t>
      </w:r>
    </w:p>
    <w:p w14:paraId="233A7683" w14:textId="77777777" w:rsidR="000E4F4B" w:rsidRDefault="000E4F4B" w:rsidP="000E4F4B">
      <w:pPr>
        <w:jc w:val="center"/>
      </w:pPr>
      <w:r>
        <w:rPr>
          <w:noProof/>
        </w:rPr>
        <w:drawing>
          <wp:inline distT="0" distB="0" distL="0" distR="0" wp14:anchorId="0B0BBC50" wp14:editId="5C43F891">
            <wp:extent cx="5806440" cy="1106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806562-c835-4f64-b284-82bbd5ee79e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55D6" w14:textId="77777777" w:rsidR="000E4F4B" w:rsidRPr="000E4F4B" w:rsidRDefault="000E4F4B" w:rsidP="000E4F4B">
      <w:pPr>
        <w:rPr>
          <w:lang w:val="es-MX"/>
        </w:rPr>
      </w:pPr>
      <w:r w:rsidRPr="000E4F4B">
        <w:rPr>
          <w:b/>
          <w:sz w:val="24"/>
          <w:lang w:val="es-MX"/>
        </w:rPr>
        <w:t>CONCLUSIÓN</w:t>
      </w:r>
    </w:p>
    <w:p w14:paraId="23A6A8D8" w14:textId="77777777" w:rsidR="000E4F4B" w:rsidRPr="000E4F4B" w:rsidRDefault="000E4F4B" w:rsidP="000E4F4B">
      <w:pPr>
        <w:spacing w:after="160" w:line="240" w:lineRule="auto"/>
        <w:jc w:val="both"/>
        <w:rPr>
          <w:lang w:val="es-MX"/>
        </w:rPr>
      </w:pPr>
      <w:r w:rsidRPr="000E4F4B">
        <w:rPr>
          <w:sz w:val="24"/>
          <w:lang w:val="es-MX"/>
        </w:rPr>
        <w:t>MQTT es un protocolo muy útil en IoT porque permite intercambiar información de forma sencilla entre distintos dispositivos. El publisher se encarga de generar y enviar los datos a un tópico, mientras que el subscriber escucha ese tópico y recibe los mensajes. El broker funciona como intermediario entre ambos y distribuye la información a los clientes suscritos. Con esta práctica se comprobó el envío de estados desde un ESP32 y su recepción tanto de forma local como mediante un broker externo.</w:t>
      </w:r>
    </w:p>
    <w:p w14:paraId="1FEF7789" w14:textId="4DE07505" w:rsidR="00B12F4B" w:rsidRPr="00F36EE1" w:rsidRDefault="00B12F4B" w:rsidP="00F36EE1">
      <w:pPr>
        <w:rPr>
          <w:lang w:val="es-MX"/>
        </w:rPr>
      </w:pPr>
    </w:p>
    <w:sectPr w:rsidR="00B12F4B" w:rsidRPr="00F36EE1" w:rsidSect="00F36EE1">
      <w:pgSz w:w="12240" w:h="15840"/>
      <w:pgMar w:top="1440" w:right="1440" w:bottom="1440" w:left="1440" w:header="720" w:footer="720" w:gutter="0"/>
      <w:pgBorders w:offsetFrom="page">
        <w:top w:val="thinThickSmallGap" w:sz="24" w:space="24" w:color="196B24" w:themeColor="accent3"/>
        <w:left w:val="thinThickSmallGap" w:sz="24" w:space="24" w:color="196B24" w:themeColor="accent3"/>
        <w:bottom w:val="thickThinSmallGap" w:sz="24" w:space="24" w:color="196B24" w:themeColor="accent3"/>
        <w:right w:val="thickThinSmallGap" w:sz="24" w:space="24" w:color="196B24" w:themeColor="accent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E1"/>
    <w:rsid w:val="000223F1"/>
    <w:rsid w:val="00030CFC"/>
    <w:rsid w:val="0005452B"/>
    <w:rsid w:val="000E4F4B"/>
    <w:rsid w:val="00115450"/>
    <w:rsid w:val="003A7693"/>
    <w:rsid w:val="00517F37"/>
    <w:rsid w:val="0052733D"/>
    <w:rsid w:val="005A15C4"/>
    <w:rsid w:val="008119EB"/>
    <w:rsid w:val="008C151A"/>
    <w:rsid w:val="00AE0089"/>
    <w:rsid w:val="00B12F4B"/>
    <w:rsid w:val="00F1340B"/>
    <w:rsid w:val="00F3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EB92"/>
  <w15:chartTrackingRefBased/>
  <w15:docId w15:val="{D43E8376-4953-478A-8221-11326F76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E1"/>
    <w:pPr>
      <w:spacing w:after="120" w:line="259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E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E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E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E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E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E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E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E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6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E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6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E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6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E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6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BENIGBE CRUZ OSORIO</dc:creator>
  <cp:keywords/>
  <dc:description/>
  <cp:lastModifiedBy>DANNA BENIGBE CRUZ OSORIO</cp:lastModifiedBy>
  <cp:revision>2</cp:revision>
  <dcterms:created xsi:type="dcterms:W3CDTF">2026-09-08T03:30:00Z</dcterms:created>
  <dcterms:modified xsi:type="dcterms:W3CDTF">2026-09-08T03:30:00Z</dcterms:modified>
</cp:coreProperties>
</file>