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F8273" w14:textId="77777777" w:rsidR="00A34ECD" w:rsidRDefault="00A34ECD" w:rsidP="00A34ECD">
      <w:pPr>
        <w:jc w:val="both"/>
      </w:pPr>
      <w:r>
        <w:rPr>
          <w:noProof/>
        </w:rPr>
        <w:drawing>
          <wp:inline distT="0" distB="0" distL="0" distR="0" wp14:anchorId="791BE573" wp14:editId="3E3E71A0">
            <wp:extent cx="5943600" cy="3016885"/>
            <wp:effectExtent l="0" t="0" r="0" b="0"/>
            <wp:docPr id="1297604719" name="Picture 1" descr="logo vector Universidad Autónoma de Baja California (UAB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vector Universidad Autónoma de Baja California (UABC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C24FC" w14:textId="77777777" w:rsidR="00A34ECD" w:rsidRDefault="00A34ECD" w:rsidP="00A34ECD">
      <w:pPr>
        <w:jc w:val="both"/>
      </w:pPr>
    </w:p>
    <w:p w14:paraId="27639BA9" w14:textId="77777777" w:rsidR="00A34ECD" w:rsidRDefault="00A34ECD" w:rsidP="00A34ECD">
      <w:pPr>
        <w:jc w:val="both"/>
        <w:rPr>
          <w:rFonts w:cs="Arial"/>
          <w:b/>
          <w:bCs/>
          <w:sz w:val="48"/>
          <w:szCs w:val="48"/>
        </w:rPr>
      </w:pPr>
    </w:p>
    <w:p w14:paraId="33575A24" w14:textId="77777777" w:rsidR="00A34ECD" w:rsidRDefault="00A34ECD" w:rsidP="00A34ECD">
      <w:pPr>
        <w:jc w:val="both"/>
        <w:rPr>
          <w:rFonts w:cs="Arial"/>
          <w:b/>
          <w:bCs/>
          <w:sz w:val="48"/>
          <w:szCs w:val="48"/>
        </w:rPr>
      </w:pPr>
    </w:p>
    <w:p w14:paraId="3929F650" w14:textId="77777777" w:rsidR="00A34ECD" w:rsidRPr="00F3436D" w:rsidRDefault="00A34ECD" w:rsidP="00A34ECD">
      <w:pPr>
        <w:jc w:val="center"/>
        <w:rPr>
          <w:rFonts w:cs="Arial"/>
          <w:b/>
          <w:bCs/>
          <w:sz w:val="48"/>
          <w:szCs w:val="48"/>
          <w:lang w:val="es-MX"/>
        </w:rPr>
      </w:pPr>
      <w:r>
        <w:rPr>
          <w:rFonts w:cs="Arial"/>
          <w:b/>
          <w:bCs/>
          <w:sz w:val="48"/>
          <w:szCs w:val="48"/>
          <w:lang w:val="es-MX"/>
        </w:rPr>
        <w:t>Proyecto de Carrera</w:t>
      </w:r>
    </w:p>
    <w:p w14:paraId="19DB2FBC" w14:textId="77777777" w:rsidR="00A34ECD" w:rsidRDefault="00A34ECD" w:rsidP="00A34ECD">
      <w:pPr>
        <w:jc w:val="center"/>
        <w:rPr>
          <w:rFonts w:cs="Arial"/>
          <w:sz w:val="40"/>
          <w:szCs w:val="40"/>
          <w:lang w:val="es-MX"/>
        </w:rPr>
      </w:pPr>
      <w:r>
        <w:rPr>
          <w:rFonts w:cs="Arial"/>
          <w:sz w:val="36"/>
          <w:szCs w:val="40"/>
          <w:lang w:val="es-MX"/>
        </w:rPr>
        <w:t>Taller 8 – Diseño de la arquitectura integral de HydroMate</w:t>
      </w:r>
    </w:p>
    <w:p w14:paraId="08C2FC84" w14:textId="77777777" w:rsidR="00A34ECD" w:rsidRDefault="00A34ECD" w:rsidP="00A34ECD">
      <w:pPr>
        <w:jc w:val="center"/>
        <w:rPr>
          <w:rFonts w:cs="Arial"/>
          <w:sz w:val="40"/>
          <w:szCs w:val="40"/>
          <w:lang w:val="es-MX"/>
        </w:rPr>
      </w:pPr>
    </w:p>
    <w:p w14:paraId="3B5E16CA" w14:textId="77777777" w:rsidR="00A34ECD" w:rsidRDefault="00A34ECD" w:rsidP="00A34ECD">
      <w:pPr>
        <w:jc w:val="center"/>
        <w:rPr>
          <w:rFonts w:cs="Arial"/>
          <w:sz w:val="40"/>
          <w:szCs w:val="40"/>
          <w:lang w:val="es-MX"/>
        </w:rPr>
      </w:pPr>
    </w:p>
    <w:p w14:paraId="239D1E1F" w14:textId="77777777" w:rsidR="00A34ECD" w:rsidRDefault="00A34ECD" w:rsidP="00A34ECD">
      <w:pPr>
        <w:jc w:val="center"/>
        <w:rPr>
          <w:rFonts w:cs="Arial"/>
          <w:sz w:val="40"/>
          <w:szCs w:val="40"/>
          <w:lang w:val="es-MX"/>
        </w:rPr>
      </w:pPr>
    </w:p>
    <w:p w14:paraId="5D9963D3" w14:textId="77777777" w:rsidR="00A34ECD" w:rsidRDefault="00A34ECD" w:rsidP="00A34ECD">
      <w:pPr>
        <w:rPr>
          <w:rFonts w:cs="Arial"/>
          <w:sz w:val="40"/>
          <w:szCs w:val="40"/>
          <w:lang w:val="es-MX"/>
        </w:rPr>
      </w:pPr>
      <w:r>
        <w:rPr>
          <w:rFonts w:cs="Arial"/>
          <w:sz w:val="40"/>
          <w:szCs w:val="40"/>
          <w:lang w:val="es-MX"/>
        </w:rPr>
        <w:t>Valdez Meza Kevin Osmar</w:t>
      </w:r>
    </w:p>
    <w:p w14:paraId="60978A50" w14:textId="77777777" w:rsidR="00A34ECD" w:rsidRDefault="00A34ECD" w:rsidP="00A34ECD">
      <w:pPr>
        <w:rPr>
          <w:rFonts w:cs="Arial"/>
          <w:sz w:val="40"/>
          <w:szCs w:val="40"/>
          <w:lang w:val="es-MX"/>
        </w:rPr>
      </w:pPr>
      <w:r>
        <w:rPr>
          <w:rFonts w:cs="Arial"/>
          <w:sz w:val="40"/>
          <w:szCs w:val="40"/>
          <w:lang w:val="es-MX"/>
        </w:rPr>
        <w:t>1288703</w:t>
      </w:r>
    </w:p>
    <w:p w14:paraId="30A21826" w14:textId="77777777" w:rsidR="00A34ECD" w:rsidRDefault="00A34ECD" w:rsidP="00A34ECD">
      <w:pPr>
        <w:jc w:val="both"/>
        <w:rPr>
          <w:rFonts w:cs="Arial"/>
          <w:lang w:val="es-MX"/>
        </w:rPr>
      </w:pPr>
    </w:p>
    <w:p w14:paraId="558531A9" w14:textId="77777777" w:rsidR="00A34ECD" w:rsidRDefault="00A34ECD" w:rsidP="00A34ECD">
      <w:pPr>
        <w:tabs>
          <w:tab w:val="left" w:pos="2460"/>
        </w:tabs>
        <w:jc w:val="right"/>
        <w:rPr>
          <w:rFonts w:cs="Arial"/>
          <w:lang w:val="es-MX"/>
        </w:rPr>
      </w:pPr>
      <w:r>
        <w:rPr>
          <w:rFonts w:cs="Arial"/>
          <w:sz w:val="22"/>
          <w:lang w:val="es-MX"/>
        </w:rPr>
        <w:t>14 – Octubre – 2026</w:t>
      </w:r>
    </w:p>
    <w:p w14:paraId="71CF01A6" w14:textId="77777777" w:rsidR="00D80F25" w:rsidRDefault="00000000">
      <w:r>
        <w:br w:type="page"/>
      </w:r>
    </w:p>
    <w:p w14:paraId="2D7F34AB" w14:textId="77777777" w:rsidR="00D80F25" w:rsidRDefault="00000000">
      <w:pPr>
        <w:keepNext/>
        <w:spacing w:before="160"/>
      </w:pPr>
      <w:r>
        <w:rPr>
          <w:b/>
          <w:sz w:val="29"/>
        </w:rPr>
        <w:lastRenderedPageBreak/>
        <w:t>1. Propósito y decisiones de arquitectura</w:t>
      </w:r>
    </w:p>
    <w:p w14:paraId="0414453D" w14:textId="77777777" w:rsidR="00D80F25" w:rsidRDefault="00000000">
      <w:r>
        <w:t>HydroMate monitorea y controla una torre hidropónica recirculante. Este documento fija la arquitectura con la que se continuará la implementación: sensores y control local en ESP32, comunicación MQTT/TLS, backend Laravel, PostgreSQL y aplicación Android por HTTPS.</w:t>
      </w:r>
    </w:p>
    <w:p w14:paraId="18B0E2B8" w14:textId="77777777" w:rsidR="00D80F25" w:rsidRDefault="00000000">
      <w:r>
        <w:t>La revisión del 21 de octubre conserva el formato y la base del taller del 14 de octubre. El flujo público de telemetría ya está integrado, incluido TDS en A1. Autenticación de usuarios, notificaciones, aprovisionamiento BLE y control de actuadores se presentan como decisiones de diseño; su selección no afirma que estén implementados o probados.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7056"/>
      </w:tblGrid>
      <w:tr w:rsidR="00D80F25" w14:paraId="652D5EC3" w14:textId="77777777">
        <w:trPr>
          <w:cantSplit/>
          <w:tblHeader/>
          <w:jc w:val="center"/>
        </w:trPr>
        <w:tc>
          <w:tcPr>
            <w:tcW w:w="2736" w:type="dxa"/>
            <w:shd w:val="clear" w:color="auto" w:fill="D9EAD3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F6711A" w14:textId="77777777" w:rsidR="00D80F25" w:rsidRDefault="00000000">
            <w:pPr>
              <w:spacing w:after="40" w:line="245" w:lineRule="auto"/>
            </w:pPr>
            <w:r>
              <w:rPr>
                <w:b/>
                <w:sz w:val="19"/>
              </w:rPr>
              <w:t>Decisión</w:t>
            </w:r>
          </w:p>
        </w:tc>
        <w:tc>
          <w:tcPr>
            <w:tcW w:w="7056" w:type="dxa"/>
            <w:shd w:val="clear" w:color="auto" w:fill="D9EAD3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5DDE7F" w14:textId="77777777" w:rsidR="00D80F25" w:rsidRDefault="00000000">
            <w:pPr>
              <w:spacing w:after="40" w:line="245" w:lineRule="auto"/>
            </w:pPr>
            <w:r>
              <w:rPr>
                <w:b/>
                <w:sz w:val="19"/>
              </w:rPr>
              <w:t>Justificación para HydroMate</w:t>
            </w:r>
          </w:p>
        </w:tc>
      </w:tr>
      <w:tr w:rsidR="00D80F25" w14:paraId="1765E3F7" w14:textId="77777777">
        <w:trPr>
          <w:cantSplit/>
          <w:jc w:val="center"/>
        </w:trPr>
        <w:tc>
          <w:tcPr>
            <w:tcW w:w="273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995AA0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ESP32 con seguridad local</w:t>
            </w:r>
          </w:p>
        </w:tc>
        <w:tc>
          <w:tcPr>
            <w:tcW w:w="70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E36624C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Nivel bajo, sensores inválidos y límites deben vetar la actuación sin depender de Internet.</w:t>
            </w:r>
          </w:p>
        </w:tc>
      </w:tr>
      <w:tr w:rsidR="00D80F25" w14:paraId="7A0D9AB4" w14:textId="77777777">
        <w:trPr>
          <w:cantSplit/>
          <w:jc w:val="center"/>
        </w:trPr>
        <w:tc>
          <w:tcPr>
            <w:tcW w:w="273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E732DA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Conservar Arduino-ESP32 y modularizar</w:t>
            </w:r>
          </w:p>
        </w:tc>
        <w:tc>
          <w:tcPr>
            <w:tcW w:w="70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96B0E8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Reutiliza el firmware existente. FreeRTOS permite separar seguridad, adquisición y red dentro del mismo entorno [R1].</w:t>
            </w:r>
          </w:p>
        </w:tc>
      </w:tr>
      <w:tr w:rsidR="00D80F25" w14:paraId="11209C17" w14:textId="77777777">
        <w:trPr>
          <w:cantSplit/>
          <w:jc w:val="center"/>
        </w:trPr>
        <w:tc>
          <w:tcPr>
            <w:tcW w:w="273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F4F734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Mosquitto y MQTT/TLS</w:t>
            </w:r>
          </w:p>
        </w:tc>
        <w:tc>
          <w:tcPr>
            <w:tcW w:w="70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EBC83FF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Mantiene tópicos, cuentas y bridge existentes; separa publicación de sensores y consumo de datos [R2].</w:t>
            </w:r>
          </w:p>
        </w:tc>
      </w:tr>
      <w:tr w:rsidR="00D80F25" w14:paraId="7AE63229" w14:textId="77777777">
        <w:trPr>
          <w:cantSplit/>
          <w:jc w:val="center"/>
        </w:trPr>
        <w:tc>
          <w:tcPr>
            <w:tcW w:w="273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10D8A7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Laravel y PostgreSQL</w:t>
            </w:r>
          </w:p>
        </w:tc>
        <w:tc>
          <w:tcPr>
            <w:tcW w:w="70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543E48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Una API concentra validación, acceso por torre e historial. Se reutilizan backend y esquema ya integrados.</w:t>
            </w:r>
          </w:p>
        </w:tc>
      </w:tr>
      <w:tr w:rsidR="00D80F25" w14:paraId="06294BA2" w14:textId="77777777">
        <w:trPr>
          <w:cantSplit/>
          <w:jc w:val="center"/>
        </w:trPr>
        <w:tc>
          <w:tcPr>
            <w:tcW w:w="273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C1F3F36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Android nativo Kotlin por HTTPS</w:t>
            </w:r>
          </w:p>
        </w:tc>
        <w:tc>
          <w:tcPr>
            <w:tcW w:w="70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C8DF40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Conserva las pantallas y el repositorio HTTP; separa presentación y datos sin cambiar la tecnología de la app [R3].</w:t>
            </w:r>
          </w:p>
        </w:tc>
      </w:tr>
      <w:tr w:rsidR="00D80F25" w14:paraId="25AA4AA2" w14:textId="77777777">
        <w:trPr>
          <w:cantSplit/>
          <w:jc w:val="center"/>
        </w:trPr>
        <w:tc>
          <w:tcPr>
            <w:tcW w:w="273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472DDC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Sanctum para usuarios</w:t>
            </w:r>
          </w:p>
        </w:tc>
        <w:tc>
          <w:tcPr>
            <w:tcW w:w="70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B750FA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Tokens revocables para Android y autorización por dispositivo dentro de Laravel; OAuth2 completo no es necesario para este alcance [R4].</w:t>
            </w:r>
          </w:p>
        </w:tc>
      </w:tr>
      <w:tr w:rsidR="00D80F25" w14:paraId="7BAC0B49" w14:textId="77777777">
        <w:trPr>
          <w:cantSplit/>
          <w:jc w:val="center"/>
        </w:trPr>
        <w:tc>
          <w:tcPr>
            <w:tcW w:w="273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FDEB17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Laravel + FCM para notificaciones</w:t>
            </w:r>
          </w:p>
        </w:tc>
        <w:tc>
          <w:tcPr>
            <w:tcW w:w="70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309AB5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Laravel decide y guarda la alerta; FCM entrega el aviso al teléfono. Evita exigir consultas continuas en segundo plano [R5].</w:t>
            </w:r>
          </w:p>
        </w:tc>
      </w:tr>
      <w:tr w:rsidR="00D80F25" w14:paraId="2E87CEFE" w14:textId="77777777">
        <w:trPr>
          <w:cantSplit/>
          <w:jc w:val="center"/>
        </w:trPr>
        <w:tc>
          <w:tcPr>
            <w:tcW w:w="273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39E157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BLE para alta inicial de Wi-Fi</w:t>
            </w:r>
          </w:p>
        </w:tc>
        <w:tc>
          <w:tcPr>
            <w:tcW w:w="70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8676C9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Permite configurar la red desde Android cerca del equipo. Se limita a una sesión de aprovisionamiento segura; no controla actuadores [R6].</w:t>
            </w:r>
          </w:p>
        </w:tc>
      </w:tr>
    </w:tbl>
    <w:p w14:paraId="2B1CB52D" w14:textId="77777777" w:rsidR="00D80F25" w:rsidRDefault="00D80F25"/>
    <w:p w14:paraId="075F3D18" w14:textId="77777777" w:rsidR="00D80F25" w:rsidRDefault="00000000">
      <w:r>
        <w:t>Estas elecciones son adecuadas al hardware disponible y al software construido. Los límites de dosificación y el mecanismo de cada canal se determinan mediante validación física; no se inventan valores para cerrar el diseño.</w:t>
      </w:r>
    </w:p>
    <w:p w14:paraId="6BB7689B" w14:textId="77777777" w:rsidR="00D80F25" w:rsidRDefault="00000000">
      <w:r>
        <w:br w:type="page"/>
      </w:r>
    </w:p>
    <w:p w14:paraId="7634E68F" w14:textId="77777777" w:rsidR="00D80F25" w:rsidRDefault="00000000">
      <w:pPr>
        <w:keepNext/>
        <w:spacing w:before="160"/>
      </w:pPr>
      <w:r>
        <w:rPr>
          <w:b/>
          <w:sz w:val="29"/>
        </w:rPr>
        <w:lastRenderedPageBreak/>
        <w:t>2. Arquitectura general y despliegue</w:t>
      </w:r>
    </w:p>
    <w:p w14:paraId="667DFDA6" w14:textId="77777777" w:rsidR="00D80F25" w:rsidRDefault="00000000">
      <w:r>
        <w:t>La torre y el teléfono se conectan por Internet a la VPS. Los servicios de HydroMate se ejecutan bajo deploy-hydromate con Docker rootless, redes y volúmenes propios. La PC conserva únicamente el entorno de desarrollo [R7].</w:t>
      </w:r>
    </w:p>
    <w:p w14:paraId="0A78B355" w14:textId="77777777" w:rsidR="00D80F25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A8EF3C2" wp14:editId="192A3857">
            <wp:extent cx="5897880" cy="5771497"/>
            <wp:effectExtent l="0" t="0" r="0" b="0"/>
            <wp:docPr id="1297604720" name="Picture 1297604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arquitectura-desplieg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77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782E" w14:textId="77777777" w:rsidR="00D80F25" w:rsidRDefault="00000000">
      <w:pPr>
        <w:jc w:val="center"/>
      </w:pPr>
      <w:r>
        <w:rPr>
          <w:i/>
          <w:sz w:val="17"/>
        </w:rPr>
        <w:t>Figura 1. Arquitectura y ubicación de los componentes. PostgreSQL solo es accesible desde Laravel.</w:t>
      </w:r>
    </w:p>
    <w:p w14:paraId="1C034E4F" w14:textId="77777777" w:rsidR="00D80F25" w:rsidRDefault="00000000">
      <w:r>
        <w:rPr>
          <w:sz w:val="19"/>
        </w:rPr>
        <w:t>API pública: https://hydromate-kevin.duckdns.org:9443. MQTT TLS: hydromate-kevin.duckdns.org:8884. El retorno ACK confirma guardado; Android consulta la API y no abre conexiones a la base de datos.</w:t>
      </w:r>
    </w:p>
    <w:p w14:paraId="45DFFF1F" w14:textId="77777777" w:rsidR="00D80F25" w:rsidRDefault="00000000">
      <w:r>
        <w:br w:type="page"/>
      </w:r>
    </w:p>
    <w:p w14:paraId="3D4B1A9C" w14:textId="77777777" w:rsidR="00D80F25" w:rsidRDefault="00000000">
      <w:pPr>
        <w:keepNext/>
        <w:spacing w:before="160"/>
      </w:pPr>
      <w:r>
        <w:rPr>
          <w:b/>
          <w:sz w:val="29"/>
        </w:rPr>
        <w:lastRenderedPageBreak/>
        <w:t>3. Hardware y alimentación</w:t>
      </w:r>
    </w:p>
    <w:p w14:paraId="05489E0E" w14:textId="77777777" w:rsidR="00D80F25" w:rsidRDefault="00000000">
      <w:r>
        <w:t>El montaje de adquisición utiliza DS18B20, BH1750, flotador y módulos analógicos de pH y TDS mediante ADS1115. Se conservan los pines comprobados del prototipo. El bloque de actuación define las conexiones que deberá implementar el controlador.</w:t>
      </w:r>
    </w:p>
    <w:p w14:paraId="4DE42839" w14:textId="77777777" w:rsidR="00D80F25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3C01370" wp14:editId="7AB65B25">
            <wp:extent cx="6217920" cy="4619026"/>
            <wp:effectExtent l="0" t="0" r="0" b="0"/>
            <wp:docPr id="1297604721" name="Picture 1297604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hardw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1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E1D5" w14:textId="77777777" w:rsidR="00D80F25" w:rsidRDefault="00000000">
      <w:pPr>
        <w:jc w:val="center"/>
      </w:pPr>
      <w:r>
        <w:rPr>
          <w:i/>
          <w:sz w:val="17"/>
        </w:rPr>
        <w:t>Figura 2. Separación entre sensores, lógica, drivers y alimentación. Las líneas de potencia no representan conexiones directas a GPIO.</w:t>
      </w:r>
    </w:p>
    <w:p w14:paraId="0ECF7B07" w14:textId="77777777" w:rsidR="00D80F25" w:rsidRDefault="00000000">
      <w:r>
        <w:t>Decisión eléctrica: lógica e I2C a 3.3 V; alimentación de cargas por una rama separada. Con ADS1115 alimentado a 3.3 V, las entradas analógicas deben permanecer entre GND y VDD. La escala ±6.144 V del PGA no permite superar VDD [R8]. La salida del módulo pH requiere acondicionamiento si puede exceder ese límite.</w:t>
      </w:r>
    </w:p>
    <w:p w14:paraId="48AF7C6E" w14:textId="77777777" w:rsidR="00D80F25" w:rsidRDefault="00000000">
      <w:r>
        <w:t>La fuente seleccionada es de 24 V / 5 A. La bomba de 24 V utiliza driver D4184 compatible con su corriente y señal; los convertidores DC-DC alimentan la lógica. Cada canal A, B, pH Up y pH Down mantiene una interfaz de driver independiente y cierre sin energía. El mecanismo exacto se valida antes de conectar la carga.</w:t>
      </w:r>
    </w:p>
    <w:p w14:paraId="0F456D58" w14:textId="77777777" w:rsidR="00D80F25" w:rsidRDefault="00000000">
      <w:r>
        <w:br w:type="page"/>
      </w:r>
    </w:p>
    <w:p w14:paraId="7580733A" w14:textId="77777777" w:rsidR="00D80F25" w:rsidRDefault="00000000">
      <w:pPr>
        <w:keepNext/>
        <w:spacing w:before="160"/>
      </w:pPr>
      <w:r>
        <w:rPr>
          <w:b/>
          <w:sz w:val="29"/>
        </w:rPr>
        <w:lastRenderedPageBreak/>
        <w:t>4. Tabla de entradas salidas y pines</w:t>
      </w:r>
    </w:p>
    <w:p w14:paraId="5BD162FE" w14:textId="77777777" w:rsidR="00D80F25" w:rsidRDefault="00000000">
      <w:r>
        <w:t>E y S se definen respecto del ESP32. Las entradas de sensores conservan el montaje; las salidas indicadas como asignación preliminar son parte del diseño y no una autorización para energizar actuadores.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592"/>
        <w:gridCol w:w="2448"/>
        <w:gridCol w:w="2952"/>
      </w:tblGrid>
      <w:tr w:rsidR="00D80F25" w14:paraId="6D5E53BF" w14:textId="77777777">
        <w:trPr>
          <w:cantSplit/>
          <w:tblHeader/>
          <w:jc w:val="center"/>
        </w:trPr>
        <w:tc>
          <w:tcPr>
            <w:tcW w:w="1800" w:type="dxa"/>
            <w:shd w:val="clear" w:color="auto" w:fill="D9EAD3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CF8BE9" w14:textId="77777777" w:rsidR="00D80F25" w:rsidRDefault="00000000">
            <w:pPr>
              <w:spacing w:after="40" w:line="245" w:lineRule="auto"/>
            </w:pPr>
            <w:r>
              <w:rPr>
                <w:b/>
                <w:sz w:val="18"/>
              </w:rPr>
              <w:t>Elemento</w:t>
            </w:r>
          </w:p>
        </w:tc>
        <w:tc>
          <w:tcPr>
            <w:tcW w:w="2592" w:type="dxa"/>
            <w:shd w:val="clear" w:color="auto" w:fill="D9EAD3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3710C2" w14:textId="77777777" w:rsidR="00D80F25" w:rsidRDefault="00000000">
            <w:pPr>
              <w:spacing w:after="40" w:line="245" w:lineRule="auto"/>
            </w:pPr>
            <w:r>
              <w:rPr>
                <w:b/>
                <w:sz w:val="18"/>
              </w:rPr>
              <w:t>E/S y conexión</w:t>
            </w:r>
          </w:p>
        </w:tc>
        <w:tc>
          <w:tcPr>
            <w:tcW w:w="2448" w:type="dxa"/>
            <w:shd w:val="clear" w:color="auto" w:fill="D9EAD3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8AB545" w14:textId="77777777" w:rsidR="00D80F25" w:rsidRDefault="00000000">
            <w:pPr>
              <w:spacing w:after="40" w:line="245" w:lineRule="auto"/>
            </w:pPr>
            <w:r>
              <w:rPr>
                <w:b/>
                <w:sz w:val="18"/>
              </w:rPr>
              <w:t>Voltaje o señal</w:t>
            </w:r>
          </w:p>
        </w:tc>
        <w:tc>
          <w:tcPr>
            <w:tcW w:w="2952" w:type="dxa"/>
            <w:shd w:val="clear" w:color="auto" w:fill="D9EAD3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590D41" w14:textId="77777777" w:rsidR="00D80F25" w:rsidRDefault="00000000">
            <w:pPr>
              <w:spacing w:after="40" w:line="245" w:lineRule="auto"/>
            </w:pPr>
            <w:r>
              <w:rPr>
                <w:b/>
                <w:sz w:val="18"/>
              </w:rPr>
              <w:t>Uso</w:t>
            </w:r>
          </w:p>
        </w:tc>
      </w:tr>
      <w:tr w:rsidR="00D80F25" w14:paraId="7BC5C0C1" w14:textId="77777777">
        <w:trPr>
          <w:cantSplit/>
          <w:jc w:val="center"/>
        </w:trPr>
        <w:tc>
          <w:tcPr>
            <w:tcW w:w="180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BFBE1F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DS18B20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ED8F4B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E/S · GPIO4 · 1-Wire</w:t>
            </w:r>
          </w:p>
        </w:tc>
        <w:tc>
          <w:tcPr>
            <w:tcW w:w="244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9EF687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3.3 V; pull-up 4.7 kΩ</w:t>
            </w:r>
          </w:p>
        </w:tc>
        <w:tc>
          <w:tcPr>
            <w:tcW w:w="29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64816C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Temperatura del agua, °C.</w:t>
            </w:r>
          </w:p>
        </w:tc>
      </w:tr>
      <w:tr w:rsidR="00D80F25" w14:paraId="13CA2B3B" w14:textId="77777777">
        <w:trPr>
          <w:cantSplit/>
          <w:jc w:val="center"/>
        </w:trPr>
        <w:tc>
          <w:tcPr>
            <w:tcW w:w="180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C80B8FA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Flotador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453B3E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E · GPIO27 a GND</w:t>
            </w:r>
          </w:p>
        </w:tc>
        <w:tc>
          <w:tcPr>
            <w:tcW w:w="244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FE8D11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INPUT_PULLUP 3.3 V</w:t>
            </w:r>
          </w:p>
        </w:tc>
        <w:tc>
          <w:tcPr>
            <w:tcW w:w="29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76B351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LOW: agua; HIGH: nivel bajo/cable abierto.</w:t>
            </w:r>
          </w:p>
        </w:tc>
      </w:tr>
      <w:tr w:rsidR="00D80F25" w14:paraId="4B1496AD" w14:textId="77777777">
        <w:trPr>
          <w:cantSplit/>
          <w:jc w:val="center"/>
        </w:trPr>
        <w:tc>
          <w:tcPr>
            <w:tcW w:w="180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E93333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Bus I2C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65E1149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E/S · SDA21 / SCL22</w:t>
            </w:r>
          </w:p>
        </w:tc>
        <w:tc>
          <w:tcPr>
            <w:tcW w:w="244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C9C441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3.3 V y GND común</w:t>
            </w:r>
          </w:p>
        </w:tc>
        <w:tc>
          <w:tcPr>
            <w:tcW w:w="29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7AEE4C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Bus compartido de ADS1115 y BH1750.</w:t>
            </w:r>
          </w:p>
        </w:tc>
      </w:tr>
      <w:tr w:rsidR="00D80F25" w14:paraId="135A984A" w14:textId="77777777">
        <w:trPr>
          <w:cantSplit/>
          <w:jc w:val="center"/>
        </w:trPr>
        <w:tc>
          <w:tcPr>
            <w:tcW w:w="180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FE5461C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ADS1115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9BF8327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E/S · I2C 0x48</w:t>
            </w:r>
          </w:p>
        </w:tc>
        <w:tc>
          <w:tcPr>
            <w:tcW w:w="244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17470F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VDD 3.3 V</w:t>
            </w:r>
          </w:p>
        </w:tc>
        <w:tc>
          <w:tcPr>
            <w:tcW w:w="29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F0DE6C3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Digitaliza pH y TDS; ADDR a GND.</w:t>
            </w:r>
          </w:p>
        </w:tc>
      </w:tr>
      <w:tr w:rsidR="00D80F25" w14:paraId="0DC93893" w14:textId="77777777">
        <w:trPr>
          <w:cantSplit/>
          <w:jc w:val="center"/>
        </w:trPr>
        <w:tc>
          <w:tcPr>
            <w:tcW w:w="180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591135F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pH PH-4502C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A0D7BC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E · ADS1115 A0</w:t>
            </w:r>
          </w:p>
        </w:tc>
        <w:tc>
          <w:tcPr>
            <w:tcW w:w="244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81384A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Módulo 5 V; señal ≤VDD del ADS</w:t>
            </w:r>
          </w:p>
        </w:tc>
        <w:tc>
          <w:tcPr>
            <w:tcW w:w="29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59456D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pH sin unidad; acondicionar señal.</w:t>
            </w:r>
          </w:p>
        </w:tc>
      </w:tr>
      <w:tr w:rsidR="00D80F25" w14:paraId="762D6B83" w14:textId="77777777">
        <w:trPr>
          <w:cantSplit/>
          <w:jc w:val="center"/>
        </w:trPr>
        <w:tc>
          <w:tcPr>
            <w:tcW w:w="180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8C07EF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TDS analógico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19664B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E · ADS1115 A1</w:t>
            </w:r>
          </w:p>
        </w:tc>
        <w:tc>
          <w:tcPr>
            <w:tcW w:w="244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76187F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Señal dentro de 0–3.3 V</w:t>
            </w:r>
          </w:p>
        </w:tc>
        <w:tc>
          <w:tcPr>
            <w:tcW w:w="29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896A463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ppm; compensación térmica con DS18B20.</w:t>
            </w:r>
          </w:p>
        </w:tc>
      </w:tr>
      <w:tr w:rsidR="00D80F25" w14:paraId="4ACF46DF" w14:textId="77777777">
        <w:trPr>
          <w:cantSplit/>
          <w:jc w:val="center"/>
        </w:trPr>
        <w:tc>
          <w:tcPr>
            <w:tcW w:w="180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8282F7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BH1750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E719AA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E · I2C compartido</w:t>
            </w:r>
          </w:p>
        </w:tc>
        <w:tc>
          <w:tcPr>
            <w:tcW w:w="244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D08A17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3.3 V; dirección según ADDR</w:t>
            </w:r>
          </w:p>
        </w:tc>
        <w:tc>
          <w:tcPr>
            <w:tcW w:w="29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4E6D98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Iluminación en lux, no porcentaje ni PAR.</w:t>
            </w:r>
          </w:p>
        </w:tc>
      </w:tr>
      <w:tr w:rsidR="00D80F25" w14:paraId="6F586A0A" w14:textId="77777777">
        <w:trPr>
          <w:cantSplit/>
          <w:jc w:val="center"/>
        </w:trPr>
        <w:tc>
          <w:tcPr>
            <w:tcW w:w="180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DEAD03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Bomba de recirculación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9FF0F4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S · GPIO25 preliminar</w:t>
            </w:r>
          </w:p>
        </w:tc>
        <w:tc>
          <w:tcPr>
            <w:tcW w:w="244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EBA890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Lógica 3.3 V → driver → 24 V</w:t>
            </w:r>
          </w:p>
        </w:tc>
        <w:tc>
          <w:tcPr>
            <w:tcW w:w="29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AE9A0B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Conmutación segura de bomba.</w:t>
            </w:r>
          </w:p>
        </w:tc>
      </w:tr>
      <w:tr w:rsidR="00D80F25" w14:paraId="3857F242" w14:textId="77777777">
        <w:trPr>
          <w:cantSplit/>
          <w:jc w:val="center"/>
        </w:trPr>
        <w:tc>
          <w:tcPr>
            <w:tcW w:w="180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E8FDDE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Iluminación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E5FE76B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S · GPIO26 preliminar</w:t>
            </w:r>
          </w:p>
        </w:tc>
        <w:tc>
          <w:tcPr>
            <w:tcW w:w="244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3DCF70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Lógica 3.3 V → driver compatible</w:t>
            </w:r>
          </w:p>
        </w:tc>
        <w:tc>
          <w:tcPr>
            <w:tcW w:w="29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E4BADD0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Alimentación según lámpara seleccionada.</w:t>
            </w:r>
          </w:p>
        </w:tc>
      </w:tr>
      <w:tr w:rsidR="00D80F25" w14:paraId="50E5C091" w14:textId="77777777">
        <w:trPr>
          <w:cantSplit/>
          <w:jc w:val="center"/>
        </w:trPr>
        <w:tc>
          <w:tcPr>
            <w:tcW w:w="180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F5A4D2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Nutrientes A y B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C0D3C6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S · GPIO13 / 14 preliminares</w:t>
            </w:r>
          </w:p>
        </w:tc>
        <w:tc>
          <w:tcPr>
            <w:tcW w:w="244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891159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Señal 3.3 V; potencia por driver</w:t>
            </w:r>
          </w:p>
        </w:tc>
        <w:tc>
          <w:tcPr>
            <w:tcW w:w="29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F6B4291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Dos canales independientes.</w:t>
            </w:r>
          </w:p>
        </w:tc>
      </w:tr>
      <w:tr w:rsidR="00D80F25" w14:paraId="29BC2207" w14:textId="77777777">
        <w:trPr>
          <w:cantSplit/>
          <w:jc w:val="center"/>
        </w:trPr>
        <w:tc>
          <w:tcPr>
            <w:tcW w:w="180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195950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pH Up y pH Down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841558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S · GPIO18 / 19 preliminares</w:t>
            </w:r>
          </w:p>
        </w:tc>
        <w:tc>
          <w:tcPr>
            <w:tcW w:w="244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33D584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Señal 3.3 V; potencia por driver</w:t>
            </w:r>
          </w:p>
        </w:tc>
        <w:tc>
          <w:tcPr>
            <w:tcW w:w="29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9930F3B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Canales mutuamente excluyentes.</w:t>
            </w:r>
          </w:p>
        </w:tc>
      </w:tr>
      <w:tr w:rsidR="00D80F25" w14:paraId="1CC5319F" w14:textId="77777777">
        <w:trPr>
          <w:cantSplit/>
          <w:jc w:val="center"/>
        </w:trPr>
        <w:tc>
          <w:tcPr>
            <w:tcW w:w="180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17226FC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Alarma local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34E4D1E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S · GPIO23 preliminar</w:t>
            </w:r>
          </w:p>
        </w:tc>
        <w:tc>
          <w:tcPr>
            <w:tcW w:w="244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F13AE2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3.3 V hacia driver si requiere corriente</w:t>
            </w:r>
          </w:p>
        </w:tc>
        <w:tc>
          <w:tcPr>
            <w:tcW w:w="29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6CD8C7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Aviso local según configuración.</w:t>
            </w:r>
          </w:p>
        </w:tc>
      </w:tr>
      <w:tr w:rsidR="00D80F25" w14:paraId="5F6A6BA4" w14:textId="77777777">
        <w:trPr>
          <w:cantSplit/>
          <w:jc w:val="center"/>
        </w:trPr>
        <w:tc>
          <w:tcPr>
            <w:tcW w:w="180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0D66BE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Habilitación TDS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2B79E4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S · GPIO32 preliminar</w:t>
            </w:r>
          </w:p>
        </w:tc>
        <w:tc>
          <w:tcPr>
            <w:tcW w:w="244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EFE4C4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3.3 V → interruptor high-side</w:t>
            </w:r>
          </w:p>
        </w:tc>
        <w:tc>
          <w:tcPr>
            <w:tcW w:w="29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D27EAE0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Decisión de aislamiento durante adquisición química.</w:t>
            </w:r>
          </w:p>
        </w:tc>
      </w:tr>
    </w:tbl>
    <w:p w14:paraId="10B04B5F" w14:textId="77777777" w:rsidR="00D80F25" w:rsidRDefault="00D80F25"/>
    <w:p w14:paraId="5648385A" w14:textId="77777777" w:rsidR="00D80F25" w:rsidRDefault="00000000">
      <w:r>
        <w:t>A2 y A3 del ADS1115 quedan sin asignación. Se reservan pines de flash, arranque y UART de programación; la variante de placa y los niveles durante reset se verifican antes de fabricar. Los GPIO solo entregan señales. INA219/INA226 y medición de consumo no forman parte del mínimo de esta arquitectura.</w:t>
      </w:r>
    </w:p>
    <w:p w14:paraId="2BA6C16B" w14:textId="77777777" w:rsidR="00D80F25" w:rsidRDefault="00000000">
      <w:r>
        <w:br w:type="page"/>
      </w:r>
    </w:p>
    <w:p w14:paraId="3756EEDA" w14:textId="77777777" w:rsidR="00D80F25" w:rsidRDefault="00000000">
      <w:pPr>
        <w:keepNext/>
        <w:spacing w:before="160"/>
      </w:pPr>
      <w:r>
        <w:rPr>
          <w:b/>
          <w:sz w:val="29"/>
        </w:rPr>
        <w:lastRenderedPageBreak/>
        <w:t>5. Módulos de software y almacenamiento</w:t>
      </w:r>
    </w:p>
    <w:p w14:paraId="1D15F7E4" w14:textId="77777777" w:rsidR="00D80F25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0D381C5" wp14:editId="0D2628A1">
            <wp:extent cx="6217920" cy="3375442"/>
            <wp:effectExtent l="0" t="0" r="0" b="0"/>
            <wp:docPr id="1297604722" name="Picture 1297604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modul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7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9F5F" w14:textId="77777777" w:rsidR="00D80F25" w:rsidRDefault="00000000">
      <w:pPr>
        <w:jc w:val="center"/>
      </w:pPr>
      <w:r>
        <w:rPr>
          <w:i/>
          <w:sz w:val="17"/>
        </w:rPr>
        <w:t>Figura 3. Módulos por responsabilidad. La comunicación y persistencia se separan de las decisiones de seguridad.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272"/>
      </w:tblGrid>
      <w:tr w:rsidR="00D80F25" w14:paraId="5E866A6B" w14:textId="77777777">
        <w:trPr>
          <w:cantSplit/>
          <w:tblHeader/>
          <w:jc w:val="center"/>
        </w:trPr>
        <w:tc>
          <w:tcPr>
            <w:tcW w:w="2520" w:type="dxa"/>
            <w:shd w:val="clear" w:color="auto" w:fill="D9EAD3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95EC88" w14:textId="77777777" w:rsidR="00D80F25" w:rsidRDefault="00000000">
            <w:pPr>
              <w:spacing w:after="40" w:line="245" w:lineRule="auto"/>
            </w:pPr>
            <w:r>
              <w:rPr>
                <w:b/>
                <w:sz w:val="18"/>
              </w:rPr>
              <w:t>Módulo</w:t>
            </w:r>
          </w:p>
        </w:tc>
        <w:tc>
          <w:tcPr>
            <w:tcW w:w="7272" w:type="dxa"/>
            <w:shd w:val="clear" w:color="auto" w:fill="D9EAD3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DA00255" w14:textId="77777777" w:rsidR="00D80F25" w:rsidRDefault="00000000">
            <w:pPr>
              <w:spacing w:after="40" w:line="245" w:lineRule="auto"/>
            </w:pPr>
            <w:r>
              <w:rPr>
                <w:b/>
                <w:sz w:val="18"/>
              </w:rPr>
              <w:t>Responsabilidad y datos que maneja</w:t>
            </w:r>
          </w:p>
        </w:tc>
      </w:tr>
      <w:tr w:rsidR="00D80F25" w14:paraId="30C404BE" w14:textId="77777777">
        <w:trPr>
          <w:cantSplit/>
          <w:jc w:val="center"/>
        </w:trPr>
        <w:tc>
          <w:tcPr>
            <w:tcW w:w="25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AD6828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Sensores y adquisición · ESP32</w:t>
            </w:r>
          </w:p>
        </w:tc>
        <w:tc>
          <w:tcPr>
            <w:tcW w:w="72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81A5D7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Lee, filtra y convierte temperatura, pH, TDS, nivel y luz; produce lectura con calidad y fecha.</w:t>
            </w:r>
          </w:p>
        </w:tc>
      </w:tr>
      <w:tr w:rsidR="00D80F25" w14:paraId="00EBDF46" w14:textId="77777777">
        <w:trPr>
          <w:cantSplit/>
          <w:jc w:val="center"/>
        </w:trPr>
        <w:tc>
          <w:tcPr>
            <w:tcW w:w="25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F6CC7B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Seguridad y control · ESP32</w:t>
            </w:r>
          </w:p>
        </w:tc>
        <w:tc>
          <w:tcPr>
            <w:tcW w:w="72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0F7443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Decisión: evalúa nivel, validez, dosis y tiempos; entrega permiso o veto a drivers de bomba, luz y cuatro canales.</w:t>
            </w:r>
          </w:p>
        </w:tc>
      </w:tr>
      <w:tr w:rsidR="00D80F25" w14:paraId="1E545168" w14:textId="77777777">
        <w:trPr>
          <w:cantSplit/>
          <w:jc w:val="center"/>
        </w:trPr>
        <w:tc>
          <w:tcPr>
            <w:tcW w:w="25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E124FE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Comunicación y NVS · ESP32</w:t>
            </w:r>
          </w:p>
        </w:tc>
        <w:tc>
          <w:tcPr>
            <w:tcW w:w="72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F5516B1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Publica telemetría, conserva secuencia/pendiente y procesa ACK; separa reconexión de control local.</w:t>
            </w:r>
          </w:p>
        </w:tc>
      </w:tr>
      <w:tr w:rsidR="00D80F25" w14:paraId="6E5DEFD5" w14:textId="77777777">
        <w:trPr>
          <w:cantSplit/>
          <w:jc w:val="center"/>
        </w:trPr>
        <w:tc>
          <w:tcPr>
            <w:tcW w:w="25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3C3B2BD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Bridge Python</w:t>
            </w:r>
          </w:p>
        </w:tc>
        <w:tc>
          <w:tcPr>
            <w:tcW w:w="72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5ACB9BB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Recibe MQTT, conserva bandeja SQLite, entrega a Laravel y confirma persistencia. No escribe directamente en PostgreSQL.</w:t>
            </w:r>
          </w:p>
        </w:tc>
      </w:tr>
      <w:tr w:rsidR="00D80F25" w14:paraId="0B7CBF61" w14:textId="77777777">
        <w:trPr>
          <w:cantSplit/>
          <w:jc w:val="center"/>
        </w:trPr>
        <w:tc>
          <w:tcPr>
            <w:tcW w:w="25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C6A15C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API Laravel</w:t>
            </w:r>
          </w:p>
        </w:tc>
        <w:tc>
          <w:tcPr>
            <w:tcW w:w="72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291E4F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Valida y guarda mediciones; sirve consultas. Decisión: usuarios, perfiles, configuración, comandos y alertas por torre.</w:t>
            </w:r>
          </w:p>
        </w:tc>
      </w:tr>
      <w:tr w:rsidR="00D80F25" w14:paraId="766CBACD" w14:textId="77777777">
        <w:trPr>
          <w:cantSplit/>
          <w:jc w:val="center"/>
        </w:trPr>
        <w:tc>
          <w:tcPr>
            <w:tcW w:w="25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C69752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PostgreSQL</w:t>
            </w:r>
          </w:p>
        </w:tc>
        <w:tc>
          <w:tcPr>
            <w:tcW w:w="72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A80FA4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Persiste measurements con id y UNIQUE(device_id, sequence). Decisión: relacionar usuarios/dispositivos, perfiles, comandos y alertas.</w:t>
            </w:r>
          </w:p>
        </w:tc>
      </w:tr>
      <w:tr w:rsidR="00D80F25" w14:paraId="3A2CEFE7" w14:textId="77777777">
        <w:trPr>
          <w:cantSplit/>
          <w:jc w:val="center"/>
        </w:trPr>
        <w:tc>
          <w:tcPr>
            <w:tcW w:w="25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473B77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Android</w:t>
            </w:r>
          </w:p>
        </w:tc>
        <w:tc>
          <w:tcPr>
            <w:tcW w:w="72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C11AC5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Presenta lectura, fecha, historial y errores; repositorio HTTP y configuración de entorno. Decisión: sesión, BLE y recepción FCM.</w:t>
            </w:r>
          </w:p>
        </w:tc>
      </w:tr>
    </w:tbl>
    <w:p w14:paraId="68FC3FF7" w14:textId="77777777" w:rsidR="00D80F25" w:rsidRDefault="00D80F25"/>
    <w:p w14:paraId="302ED8C6" w14:textId="77777777" w:rsidR="00D80F25" w:rsidRDefault="00000000">
      <w:r>
        <w:rPr>
          <w:sz w:val="19"/>
        </w:rPr>
        <w:t>Decisión del modelo de datos: cada medición pertenece a una torre; una cuenta puede acceder a varias torres mediante una relación de permisos. Perfiles, comandos y alertas conservan device_id y fecha. Las nuevas entidades se incorporan con migraciones aditivas, sin borrar el historial existente.</w:t>
      </w:r>
    </w:p>
    <w:p w14:paraId="103EE8F1" w14:textId="77777777" w:rsidR="00D80F25" w:rsidRDefault="00000000">
      <w:r>
        <w:br w:type="page"/>
      </w:r>
    </w:p>
    <w:p w14:paraId="587B2431" w14:textId="77777777" w:rsidR="00D80F25" w:rsidRDefault="00000000">
      <w:pPr>
        <w:keepNext/>
        <w:spacing w:before="160"/>
      </w:pPr>
      <w:r>
        <w:rPr>
          <w:b/>
          <w:sz w:val="29"/>
        </w:rPr>
        <w:lastRenderedPageBreak/>
        <w:t>6. Flujos de datos y protocolos</w:t>
      </w:r>
    </w:p>
    <w:p w14:paraId="07283FF3" w14:textId="77777777" w:rsidR="00D80F25" w:rsidRDefault="00000000">
      <w:pPr>
        <w:keepNext/>
      </w:pPr>
      <w:r>
        <w:rPr>
          <w:b/>
          <w:sz w:val="24"/>
        </w:rPr>
        <w:t>Telemetría y consulta</w:t>
      </w:r>
    </w:p>
    <w:p w14:paraId="2E2A0015" w14:textId="77777777" w:rsidR="00D80F25" w:rsidRDefault="00000000">
      <w:r>
        <w:t>1. El ESP32 lee y filtra sensores; asigna device_id, sequence y captured_at cuando su reloj está sincronizado. Guarda una muestra pendiente en NVS y publica el mismo JSON hasta recibir confirmación.</w:t>
      </w:r>
    </w:p>
    <w:p w14:paraId="1C51DEF4" w14:textId="77777777" w:rsidR="00D80F25" w:rsidRDefault="00000000">
      <w:r>
        <w:t>2. Mosquitto verifica la cuenta y ACL. El bridge recibe el mensaje, conserva la bandeja SQLite y lo entrega por POST interno a Laravel. Laravel valida y registra en PostgreSQL; el bridge publica ACK stored después de comprobar el guardado.</w:t>
      </w:r>
    </w:p>
    <w:p w14:paraId="0BE2E866" w14:textId="77777777" w:rsidR="00D80F25" w:rsidRDefault="00000000">
      <w:r>
        <w:t>3. Android consulta última medición e historial por HTTPS con device_id y real_only=1. Muestra adquisición/recepción y antigüedad; no reemplaza datos ausentes por valores inventados.</w:t>
      </w:r>
    </w:p>
    <w:p w14:paraId="1AFA358C" w14:textId="77777777" w:rsidR="00D80F25" w:rsidRDefault="00000000">
      <w:pPr>
        <w:keepNext/>
      </w:pPr>
      <w:r>
        <w:rPr>
          <w:b/>
          <w:sz w:val="24"/>
        </w:rPr>
        <w:t>Adquisición solicitada control y alertas</w:t>
      </w:r>
    </w:p>
    <w:p w14:paraId="0BE500F2" w14:textId="77777777" w:rsidR="00D80F25" w:rsidRDefault="00000000">
      <w:r>
        <w:t>El botón de actualización solicita una medición con UUID; el bridge publica commands/measure y el ESP32 responde por telemetría v3 correlacionada. La solicitud solo se satisface al guardar la nueva adquisición dentro de su vigencia.</w:t>
      </w:r>
    </w:p>
    <w:p w14:paraId="6B620985" w14:textId="77777777" w:rsidR="00D80F25" w:rsidRDefault="00000000">
      <w:r>
        <w:t>Decisión de control: Android autenticado → Laravel autoriza por torre → orden MQTT con ID y caducidad → ESP32 valida y aplica su veto local → resultado y registro. Decisión de alertas: Laravel evalúa límites, guarda el evento y envía el aviso mediante FCM; Android consulta el detalle autorizado.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096"/>
        <w:gridCol w:w="4104"/>
      </w:tblGrid>
      <w:tr w:rsidR="00D80F25" w14:paraId="78641AA2" w14:textId="77777777">
        <w:trPr>
          <w:cantSplit/>
          <w:tblHeader/>
          <w:jc w:val="center"/>
        </w:trPr>
        <w:tc>
          <w:tcPr>
            <w:tcW w:w="2592" w:type="dxa"/>
            <w:shd w:val="clear" w:color="auto" w:fill="D9EAD3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1429B4" w14:textId="77777777" w:rsidR="00D80F25" w:rsidRDefault="00000000">
            <w:pPr>
              <w:spacing w:after="40" w:line="245" w:lineRule="auto"/>
            </w:pPr>
            <w:r>
              <w:rPr>
                <w:b/>
                <w:sz w:val="18"/>
              </w:rPr>
              <w:t>Enlace</w:t>
            </w:r>
          </w:p>
        </w:tc>
        <w:tc>
          <w:tcPr>
            <w:tcW w:w="3096" w:type="dxa"/>
            <w:shd w:val="clear" w:color="auto" w:fill="D9EAD3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F90B7EE" w14:textId="77777777" w:rsidR="00D80F25" w:rsidRDefault="00000000">
            <w:pPr>
              <w:spacing w:after="40" w:line="245" w:lineRule="auto"/>
            </w:pPr>
            <w:r>
              <w:rPr>
                <w:b/>
                <w:sz w:val="18"/>
              </w:rPr>
              <w:t>Protocolo</w:t>
            </w:r>
          </w:p>
        </w:tc>
        <w:tc>
          <w:tcPr>
            <w:tcW w:w="4104" w:type="dxa"/>
            <w:shd w:val="clear" w:color="auto" w:fill="D9EAD3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ED01A0" w14:textId="77777777" w:rsidR="00D80F25" w:rsidRDefault="00000000">
            <w:pPr>
              <w:spacing w:after="40" w:line="245" w:lineRule="auto"/>
            </w:pPr>
            <w:r>
              <w:rPr>
                <w:b/>
                <w:sz w:val="18"/>
              </w:rPr>
              <w:t>Puerto o canal</w:t>
            </w:r>
          </w:p>
        </w:tc>
      </w:tr>
      <w:tr w:rsidR="00D80F25" w14:paraId="44F8F564" w14:textId="77777777">
        <w:trPr>
          <w:cantSplit/>
          <w:jc w:val="center"/>
        </w:trPr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35EABF1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Sensores ↔ ESP32</w:t>
            </w:r>
          </w:p>
        </w:tc>
        <w:tc>
          <w:tcPr>
            <w:tcW w:w="309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F71664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1-Wire, contacto, I2C y ADC</w:t>
            </w:r>
          </w:p>
        </w:tc>
        <w:tc>
          <w:tcPr>
            <w:tcW w:w="41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22CC01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GPIO4/27; SDA21/SCL22; ADS A0/A1.</w:t>
            </w:r>
          </w:p>
        </w:tc>
      </w:tr>
      <w:tr w:rsidR="00D80F25" w14:paraId="41197803" w14:textId="77777777">
        <w:trPr>
          <w:cantSplit/>
          <w:jc w:val="center"/>
        </w:trPr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EACB8E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ESP32 ↔ red</w:t>
            </w:r>
          </w:p>
        </w:tc>
        <w:tc>
          <w:tcPr>
            <w:tcW w:w="309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8FD256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Wi-Fi 2.4 GHz</w:t>
            </w:r>
          </w:p>
        </w:tc>
        <w:tc>
          <w:tcPr>
            <w:tcW w:w="41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851F95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Acceso IP a Internet.</w:t>
            </w:r>
          </w:p>
        </w:tc>
      </w:tr>
      <w:tr w:rsidR="00D80F25" w14:paraId="4C9C65DA" w14:textId="77777777">
        <w:trPr>
          <w:cantSplit/>
          <w:jc w:val="center"/>
        </w:trPr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91DDF9D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ESP32 ↔ Mosquitto</w:t>
            </w:r>
          </w:p>
        </w:tc>
        <w:tc>
          <w:tcPr>
            <w:tcW w:w="309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183950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MQTT 3.1.1 sobre TLS</w:t>
            </w:r>
          </w:p>
        </w:tc>
        <w:tc>
          <w:tcPr>
            <w:tcW w:w="41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5BA380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8884 público; CA y hostname validados.</w:t>
            </w:r>
          </w:p>
        </w:tc>
      </w:tr>
      <w:tr w:rsidR="00D80F25" w14:paraId="19FCC198" w14:textId="77777777">
        <w:trPr>
          <w:cantSplit/>
          <w:jc w:val="center"/>
        </w:trPr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FC3BE1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Bridge ↔ Mosquitto / Laravel</w:t>
            </w:r>
          </w:p>
        </w:tc>
        <w:tc>
          <w:tcPr>
            <w:tcW w:w="309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91FEDB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MQTT / HTTP internos</w:t>
            </w:r>
          </w:p>
        </w:tc>
        <w:tc>
          <w:tcPr>
            <w:tcW w:w="41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EAE26A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1884 y API 8080 en red Docker privada.</w:t>
            </w:r>
          </w:p>
        </w:tc>
      </w:tr>
      <w:tr w:rsidR="00D80F25" w14:paraId="35941326" w14:textId="77777777">
        <w:trPr>
          <w:cantSplit/>
          <w:jc w:val="center"/>
        </w:trPr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9BA9D5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Android ↔ Laravel</w:t>
            </w:r>
          </w:p>
        </w:tc>
        <w:tc>
          <w:tcPr>
            <w:tcW w:w="309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CEFA0A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HTTPS/REST · JSON</w:t>
            </w:r>
          </w:p>
        </w:tc>
        <w:tc>
          <w:tcPr>
            <w:tcW w:w="41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55B2B2D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9443 público; API host 8081 solo loopback.</w:t>
            </w:r>
          </w:p>
        </w:tc>
      </w:tr>
      <w:tr w:rsidR="00D80F25" w14:paraId="0A550467" w14:textId="77777777">
        <w:trPr>
          <w:cantSplit/>
          <w:jc w:val="center"/>
        </w:trPr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AF5C52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Laravel ↔ PostgreSQL</w:t>
            </w:r>
          </w:p>
        </w:tc>
        <w:tc>
          <w:tcPr>
            <w:tcW w:w="309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755C27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SQL mediante controlador PostgreSQL</w:t>
            </w:r>
          </w:p>
        </w:tc>
        <w:tc>
          <w:tcPr>
            <w:tcW w:w="41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5D1E02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5432 interno, sin publicación al host.</w:t>
            </w:r>
          </w:p>
        </w:tc>
      </w:tr>
      <w:tr w:rsidR="00D80F25" w14:paraId="67F634EE" w14:textId="77777777">
        <w:trPr>
          <w:cantSplit/>
          <w:jc w:val="center"/>
        </w:trPr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969671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Alta Wi-Fi / avisos</w:t>
            </w:r>
          </w:p>
        </w:tc>
        <w:tc>
          <w:tcPr>
            <w:tcW w:w="309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E1661A3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BLE GATT / FCM HTTP v1</w:t>
            </w:r>
          </w:p>
        </w:tc>
        <w:tc>
          <w:tcPr>
            <w:tcW w:w="41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AC9C55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Decisiones: sesión local BLE; envío FCM desde Laravel.</w:t>
            </w:r>
          </w:p>
        </w:tc>
      </w:tr>
    </w:tbl>
    <w:p w14:paraId="6B59764F" w14:textId="77777777" w:rsidR="00D80F25" w:rsidRDefault="00D80F25"/>
    <w:p w14:paraId="621CAB75" w14:textId="77777777" w:rsidR="00D80F25" w:rsidRDefault="00000000">
      <w:r>
        <w:br w:type="page"/>
      </w:r>
    </w:p>
    <w:p w14:paraId="00EAA3F7" w14:textId="77777777" w:rsidR="00D80F25" w:rsidRDefault="00000000">
      <w:pPr>
        <w:keepNext/>
        <w:spacing w:before="160"/>
      </w:pPr>
      <w:r>
        <w:rPr>
          <w:b/>
          <w:sz w:val="29"/>
        </w:rPr>
        <w:lastRenderedPageBreak/>
        <w:t>7. Formato de telemetría</w:t>
      </w:r>
    </w:p>
    <w:p w14:paraId="44A0E2E4" w14:textId="77777777" w:rsidR="00D80F25" w:rsidRDefault="00000000">
      <w:r>
        <w:t>Se conserva el contrato JSON UTF-8 v3. Este ejemplo es ilustrativo del formato, no un resultado de calibración ni una nueva medición física.</w:t>
      </w:r>
    </w:p>
    <w:p w14:paraId="6B2D2C74" w14:textId="77777777" w:rsidR="00D80F25" w:rsidRDefault="00000000">
      <w:pPr>
        <w:spacing w:after="120" w:line="240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"message_version": 3,</w:t>
      </w:r>
      <w:r>
        <w:rPr>
          <w:rFonts w:ascii="Consolas" w:hAnsi="Consolas"/>
          <w:sz w:val="18"/>
        </w:rPr>
        <w:br/>
        <w:t xml:space="preserve">  "device_id": "hydromate-01",</w:t>
      </w:r>
      <w:r>
        <w:rPr>
          <w:rFonts w:ascii="Consolas" w:hAnsi="Consolas"/>
          <w:sz w:val="18"/>
        </w:rPr>
        <w:br/>
        <w:t xml:space="preserve">  "sequence": 4800,</w:t>
      </w:r>
      <w:r>
        <w:rPr>
          <w:rFonts w:ascii="Consolas" w:hAnsi="Consolas"/>
          <w:sz w:val="18"/>
        </w:rPr>
        <w:br/>
        <w:t xml:space="preserve">  "reason": ["periodic_poc"],</w:t>
      </w:r>
      <w:r>
        <w:rPr>
          <w:rFonts w:ascii="Consolas" w:hAnsi="Consolas"/>
          <w:sz w:val="18"/>
        </w:rPr>
        <w:br/>
        <w:t xml:space="preserve">  "captured_at": "2026-10-21T09:00:00Z",</w:t>
      </w:r>
      <w:r>
        <w:rPr>
          <w:rFonts w:ascii="Consolas" w:hAnsi="Consolas"/>
          <w:sz w:val="18"/>
        </w:rPr>
        <w:br/>
        <w:t xml:space="preserve">  "temperature_c": 23.5, "light_lux": 265.0,</w:t>
      </w:r>
      <w:r>
        <w:rPr>
          <w:rFonts w:ascii="Consolas" w:hAnsi="Consolas"/>
          <w:sz w:val="18"/>
        </w:rPr>
        <w:br/>
        <w:t xml:space="preserve">  "water_present": true, "ph": 6.2,</w:t>
      </w:r>
      <w:r>
        <w:rPr>
          <w:rFonts w:ascii="Consolas" w:hAnsi="Consolas"/>
          <w:sz w:val="18"/>
        </w:rPr>
        <w:br/>
        <w:t xml:space="preserve">  "tds_ppm": 770.0, "ec_us_cm": null,</w:t>
      </w:r>
      <w:r>
        <w:rPr>
          <w:rFonts w:ascii="Consolas" w:hAnsi="Consolas"/>
          <w:sz w:val="18"/>
        </w:rPr>
        <w:br/>
        <w:t xml:space="preserve">  "sources": {</w:t>
      </w:r>
      <w:r>
        <w:rPr>
          <w:rFonts w:ascii="Consolas" w:hAnsi="Consolas"/>
          <w:sz w:val="18"/>
        </w:rPr>
        <w:br/>
        <w:t xml:space="preserve">    "temperature_c": "real", "light_lux": "real",</w:t>
      </w:r>
      <w:r>
        <w:rPr>
          <w:rFonts w:ascii="Consolas" w:hAnsi="Consolas"/>
          <w:sz w:val="18"/>
        </w:rPr>
        <w:br/>
        <w:t xml:space="preserve">    "water_present": "real", "ph": "real",</w:t>
      </w:r>
      <w:r>
        <w:rPr>
          <w:rFonts w:ascii="Consolas" w:hAnsi="Consolas"/>
          <w:sz w:val="18"/>
        </w:rPr>
        <w:br/>
        <w:t xml:space="preserve">    "tds_ppm": "real", "ec_us_cm": "unavailable"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704"/>
      </w:tblGrid>
      <w:tr w:rsidR="00D80F25" w14:paraId="3FE73B64" w14:textId="77777777">
        <w:trPr>
          <w:cantSplit/>
          <w:tblHeader/>
          <w:jc w:val="center"/>
        </w:trPr>
        <w:tc>
          <w:tcPr>
            <w:tcW w:w="2088" w:type="dxa"/>
            <w:shd w:val="clear" w:color="auto" w:fill="D9EAD3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F0F4B76" w14:textId="77777777" w:rsidR="00D80F25" w:rsidRDefault="00000000">
            <w:pPr>
              <w:spacing w:after="40" w:line="245" w:lineRule="auto"/>
            </w:pPr>
            <w:r>
              <w:rPr>
                <w:b/>
                <w:sz w:val="19"/>
              </w:rPr>
              <w:t>Campo o regla</w:t>
            </w:r>
          </w:p>
        </w:tc>
        <w:tc>
          <w:tcPr>
            <w:tcW w:w="7704" w:type="dxa"/>
            <w:shd w:val="clear" w:color="auto" w:fill="D9EAD3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CEC84E" w14:textId="77777777" w:rsidR="00D80F25" w:rsidRDefault="00000000">
            <w:pPr>
              <w:spacing w:after="40" w:line="245" w:lineRule="auto"/>
            </w:pPr>
            <w:r>
              <w:rPr>
                <w:b/>
                <w:sz w:val="19"/>
              </w:rPr>
              <w:t>Definición</w:t>
            </w:r>
          </w:p>
        </w:tc>
      </w:tr>
      <w:tr w:rsidR="00D80F25" w14:paraId="41A5E76B" w14:textId="77777777">
        <w:trPr>
          <w:cantSplit/>
          <w:jc w:val="center"/>
        </w:trPr>
        <w:tc>
          <w:tcPr>
            <w:tcW w:w="208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DE4A1D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Identidad</w:t>
            </w:r>
          </w:p>
        </w:tc>
        <w:tc>
          <w:tcPr>
            <w:tcW w:w="77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ECE0BC1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device_id estable y sequence entero positivo. La pareja identifica una adquisición y evita duplicados.</w:t>
            </w:r>
          </w:p>
        </w:tc>
      </w:tr>
      <w:tr w:rsidR="00D80F25" w14:paraId="40CB3B87" w14:textId="77777777">
        <w:trPr>
          <w:cantSplit/>
          <w:jc w:val="center"/>
        </w:trPr>
        <w:tc>
          <w:tcPr>
            <w:tcW w:w="208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ABDAE7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Fecha</w:t>
            </w:r>
          </w:p>
        </w:tc>
        <w:tc>
          <w:tcPr>
            <w:tcW w:w="77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FF97A08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captured_at UTC cuando existe reloj válido; si no, null. Laravel asigna created_at al recibir.</w:t>
            </w:r>
          </w:p>
        </w:tc>
      </w:tr>
      <w:tr w:rsidR="00D80F25" w14:paraId="797D0E07" w14:textId="77777777">
        <w:trPr>
          <w:cantSplit/>
          <w:jc w:val="center"/>
        </w:trPr>
        <w:tc>
          <w:tcPr>
            <w:tcW w:w="208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B793D7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Variables y unidades</w:t>
            </w:r>
          </w:p>
        </w:tc>
        <w:tc>
          <w:tcPr>
            <w:tcW w:w="77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AF8B3A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temperature_c: °C; light_lux: lux; ph: sin unidad; tds_ppm: ppm; ec_us_cm: µS/cm; water_present: booleano.</w:t>
            </w:r>
          </w:p>
        </w:tc>
      </w:tr>
      <w:tr w:rsidR="00D80F25" w14:paraId="31CF902D" w14:textId="77777777">
        <w:trPr>
          <w:cantSplit/>
          <w:jc w:val="center"/>
        </w:trPr>
        <w:tc>
          <w:tcPr>
            <w:tcW w:w="208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901A34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Calidad por variable</w:t>
            </w:r>
          </w:p>
        </w:tc>
        <w:tc>
          <w:tcPr>
            <w:tcW w:w="77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C4A19E1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sources: real, simulated, unavailable o invalid. Los dos últimos exigen valor null; false del flotador es válido.</w:t>
            </w:r>
          </w:p>
        </w:tc>
      </w:tr>
      <w:tr w:rsidR="00D80F25" w14:paraId="6B396FDD" w14:textId="77777777">
        <w:trPr>
          <w:cantSplit/>
          <w:jc w:val="center"/>
        </w:trPr>
        <w:tc>
          <w:tcPr>
            <w:tcW w:w="208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DAD41C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Ausencias</w:t>
            </w:r>
          </w:p>
        </w:tc>
        <w:tc>
          <w:tcPr>
            <w:tcW w:w="77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07EDC5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EC permanece null/unavailable sin sensor independiente. No convertir TDS en EC ni usar cero para un sensor ausente.</w:t>
            </w:r>
          </w:p>
        </w:tc>
      </w:tr>
      <w:tr w:rsidR="00D80F25" w14:paraId="388DFAD2" w14:textId="77777777">
        <w:trPr>
          <w:cantSplit/>
          <w:jc w:val="center"/>
        </w:trPr>
        <w:tc>
          <w:tcPr>
            <w:tcW w:w="208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5856534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TDS y temperatura</w:t>
            </w:r>
          </w:p>
        </w:tc>
        <w:tc>
          <w:tcPr>
            <w:tcW w:w="77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882F5E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Compensar con DS18B20 válido. Sin temperatura válida, referencia de 25 °C señalada en Android como sin compensación térmica.</w:t>
            </w:r>
          </w:p>
        </w:tc>
      </w:tr>
      <w:tr w:rsidR="00D80F25" w14:paraId="4E51CC71" w14:textId="77777777">
        <w:trPr>
          <w:cantSplit/>
          <w:jc w:val="center"/>
        </w:trPr>
        <w:tc>
          <w:tcPr>
            <w:tcW w:w="208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DC23AE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Límites actuales</w:t>
            </w:r>
          </w:p>
        </w:tc>
        <w:tc>
          <w:tcPr>
            <w:tcW w:w="77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519870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pH 0–14; temperatura 0–50 °C; luz 0–100000 lux; TDS 0–1000 ppm; EC 0–100000 µS/cm. Son límites del contrato, no del cultivo.</w:t>
            </w:r>
          </w:p>
        </w:tc>
      </w:tr>
    </w:tbl>
    <w:p w14:paraId="331CD707" w14:textId="77777777" w:rsidR="00D80F25" w:rsidRDefault="00D80F25"/>
    <w:p w14:paraId="7472086C" w14:textId="77777777" w:rsidR="00D80F25" w:rsidRDefault="00000000">
      <w:r>
        <w:t>Los límites agronómicos se guardan en perfiles autorizados y se verifican independientemente de los rangos admitidos por la API. La compatibilidad con mensajes v1/v2 se conserva sin duplicar sus ejemplos en este taller.</w:t>
      </w:r>
    </w:p>
    <w:p w14:paraId="55BA121E" w14:textId="77777777" w:rsidR="00D80F25" w:rsidRDefault="00000000">
      <w:r>
        <w:br w:type="page"/>
      </w:r>
    </w:p>
    <w:p w14:paraId="5E55DE8A" w14:textId="77777777" w:rsidR="00D80F25" w:rsidRDefault="00000000">
      <w:pPr>
        <w:keepNext/>
        <w:spacing w:before="160"/>
      </w:pPr>
      <w:r>
        <w:rPr>
          <w:b/>
          <w:sz w:val="29"/>
        </w:rPr>
        <w:lastRenderedPageBreak/>
        <w:t>8. Endpoints principales de la API</w:t>
      </w:r>
    </w:p>
    <w:p w14:paraId="1F474594" w14:textId="77777777" w:rsidR="00D80F25" w:rsidRDefault="00000000">
      <w:r>
        <w:t>Las rutas existentes sostienen el flujo público integrado. Las filas marcadas como decisión definen las operaciones del diseño; no afirman endpoints ya programados. Toda ruta del dominio debe aplicar autorización por torre al incorporar usuarios.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3744"/>
        <w:gridCol w:w="2664"/>
      </w:tblGrid>
      <w:tr w:rsidR="00D80F25" w14:paraId="08790738" w14:textId="77777777">
        <w:trPr>
          <w:cantSplit/>
          <w:tblHeader/>
          <w:jc w:val="center"/>
        </w:trPr>
        <w:tc>
          <w:tcPr>
            <w:tcW w:w="3384" w:type="dxa"/>
            <w:shd w:val="clear" w:color="auto" w:fill="D9EAD3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44F265" w14:textId="77777777" w:rsidR="00D80F25" w:rsidRDefault="00000000">
            <w:pPr>
              <w:spacing w:after="40" w:line="245" w:lineRule="auto"/>
            </w:pPr>
            <w:r>
              <w:rPr>
                <w:b/>
                <w:sz w:val="18"/>
              </w:rPr>
              <w:t>Método y ruta</w:t>
            </w:r>
          </w:p>
        </w:tc>
        <w:tc>
          <w:tcPr>
            <w:tcW w:w="3744" w:type="dxa"/>
            <w:shd w:val="clear" w:color="auto" w:fill="D9EAD3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13C5F0" w14:textId="77777777" w:rsidR="00D80F25" w:rsidRDefault="00000000">
            <w:pPr>
              <w:spacing w:after="40" w:line="245" w:lineRule="auto"/>
            </w:pPr>
            <w:r>
              <w:rPr>
                <w:b/>
                <w:sz w:val="18"/>
              </w:rPr>
              <w:t>Entrada o salida principal</w:t>
            </w:r>
          </w:p>
        </w:tc>
        <w:tc>
          <w:tcPr>
            <w:tcW w:w="2664" w:type="dxa"/>
            <w:shd w:val="clear" w:color="auto" w:fill="D9EAD3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9D5956" w14:textId="77777777" w:rsidR="00D80F25" w:rsidRDefault="00000000">
            <w:pPr>
              <w:spacing w:after="40" w:line="245" w:lineRule="auto"/>
            </w:pPr>
            <w:r>
              <w:rPr>
                <w:b/>
                <w:sz w:val="18"/>
              </w:rPr>
              <w:t>Condición</w:t>
            </w:r>
          </w:p>
        </w:tc>
      </w:tr>
      <w:tr w:rsidR="00D80F25" w14:paraId="45788857" w14:textId="77777777">
        <w:trPr>
          <w:cantSplit/>
          <w:jc w:val="center"/>
        </w:trPr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16B40E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POST /api/measurements</w:t>
            </w:r>
          </w:p>
        </w:tc>
        <w:tc>
          <w:tcPr>
            <w:tcW w:w="37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064637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Recibe v3; 201 registrado, 422 inválido, 409 duplicado.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C0909D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Existente; acceso interno del bridge.</w:t>
            </w:r>
          </w:p>
        </w:tc>
      </w:tr>
      <w:tr w:rsidR="00D80F25" w14:paraId="711FB2F2" w14:textId="77777777">
        <w:trPr>
          <w:cantSplit/>
          <w:jc w:val="center"/>
        </w:trPr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133903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GET /api/measurements</w:t>
            </w:r>
          </w:p>
        </w:tc>
        <w:tc>
          <w:tcPr>
            <w:tcW w:w="37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7F05E6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device_id, limit y real_only; devuelve historial.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123247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Existente; filtra identidad y origen.</w:t>
            </w:r>
          </w:p>
        </w:tc>
      </w:tr>
      <w:tr w:rsidR="00D80F25" w14:paraId="0403CA92" w14:textId="77777777">
        <w:trPr>
          <w:cantSplit/>
          <w:jc w:val="center"/>
        </w:trPr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820CFFE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GET /api/measurements/latest</w:t>
            </w:r>
          </w:p>
        </w:tc>
        <w:tc>
          <w:tcPr>
            <w:tcW w:w="37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D83AA2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device_id; devuelve última medición.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4E4040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Existente; 404 si no hay datos.</w:t>
            </w:r>
          </w:p>
        </w:tc>
      </w:tr>
      <w:tr w:rsidR="00D80F25" w14:paraId="0AE27D24" w14:textId="77777777">
        <w:trPr>
          <w:cantSplit/>
          <w:jc w:val="center"/>
        </w:trPr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7EE522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GET /api/devices/{id}/status</w:t>
            </w:r>
          </w:p>
        </w:tc>
        <w:tc>
          <w:tcPr>
            <w:tcW w:w="37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F2915A1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no_data, recent o stale y fechas.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2F97E2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Existente; antigüedad de telemetría.</w:t>
            </w:r>
          </w:p>
        </w:tc>
      </w:tr>
      <w:tr w:rsidR="00D80F25" w14:paraId="12386C14" w14:textId="77777777">
        <w:trPr>
          <w:cantSplit/>
          <w:jc w:val="center"/>
        </w:trPr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E77EDC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POST /api/devices/{id}/measurement-requests</w:t>
            </w:r>
          </w:p>
        </w:tc>
        <w:tc>
          <w:tcPr>
            <w:tcW w:w="37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FA7AEA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Cuerpo vacío; devuelve UUID de solicitud.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4A374E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Existente; limitado a 12/min y torre conocida.</w:t>
            </w:r>
          </w:p>
        </w:tc>
      </w:tr>
      <w:tr w:rsidR="00D80F25" w14:paraId="05B44ED4" w14:textId="77777777">
        <w:trPr>
          <w:cantSplit/>
          <w:jc w:val="center"/>
        </w:trPr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96EC59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GET /api/measurement-requests/{uuid}</w:t>
            </w:r>
          </w:p>
        </w:tc>
        <w:tc>
          <w:tcPr>
            <w:tcW w:w="37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F5C4D5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Estado de adquisición solicitada.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88D098D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Existente; vigencia y correlación.</w:t>
            </w:r>
          </w:p>
        </w:tc>
      </w:tr>
      <w:tr w:rsidR="00D80F25" w14:paraId="720E8731" w14:textId="77777777">
        <w:trPr>
          <w:cantSplit/>
          <w:jc w:val="center"/>
        </w:trPr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40BE01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GET /api/internal/measurement-requests</w:t>
            </w:r>
          </w:p>
        </w:tc>
        <w:tc>
          <w:tcPr>
            <w:tcW w:w="37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C625E5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Solicitudes para el bridge.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A8B402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Existente; solo red interna.</w:t>
            </w:r>
          </w:p>
        </w:tc>
      </w:tr>
      <w:tr w:rsidR="00D80F25" w14:paraId="0E94545E" w14:textId="77777777">
        <w:trPr>
          <w:cantSplit/>
          <w:jc w:val="center"/>
        </w:trPr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65542B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POST /api/auth/login; DELETE /api/auth/session</w:t>
            </w:r>
          </w:p>
        </w:tc>
        <w:tc>
          <w:tcPr>
            <w:tcW w:w="37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5AC8B7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Credenciales → token; revocar sesión.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D2FF2D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Decisión Sanctum.</w:t>
            </w:r>
          </w:p>
        </w:tc>
      </w:tr>
      <w:tr w:rsidR="00D80F25" w14:paraId="5C467CBD" w14:textId="77777777">
        <w:trPr>
          <w:cantSplit/>
          <w:jc w:val="center"/>
        </w:trPr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7546A7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GET /api/devices; GET/PATCH /api/devices/{id}/configuration</w:t>
            </w:r>
          </w:p>
        </w:tc>
        <w:tc>
          <w:tcPr>
            <w:tcW w:w="37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2470D4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Torres autorizadas y configuración versionada.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A0927BE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Decisión de acceso y configuración.</w:t>
            </w:r>
          </w:p>
        </w:tc>
      </w:tr>
      <w:tr w:rsidR="00D80F25" w14:paraId="51385C97" w14:textId="77777777">
        <w:trPr>
          <w:cantSplit/>
          <w:jc w:val="center"/>
        </w:trPr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2C3AE6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GET/POST /api/crop-profiles</w:t>
            </w:r>
          </w:p>
        </w:tc>
        <w:tc>
          <w:tcPr>
            <w:tcW w:w="37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6DC5409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Consultar o guardar perfiles y sus versiones.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90A5E1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Decisión de perfiles de cultivo.</w:t>
            </w:r>
          </w:p>
        </w:tc>
      </w:tr>
      <w:tr w:rsidR="00D80F25" w14:paraId="07FBAD31" w14:textId="77777777">
        <w:trPr>
          <w:cantSplit/>
          <w:jc w:val="center"/>
        </w:trPr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44DB01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POST /api/devices/{id}/commands</w:t>
            </w:r>
          </w:p>
        </w:tc>
        <w:tc>
          <w:tcPr>
            <w:tcW w:w="37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92A083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Orden con parámetros e ID; respuesta de aceptación.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2491D7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Decisión; no equivale a actuación.</w:t>
            </w:r>
          </w:p>
        </w:tc>
      </w:tr>
      <w:tr w:rsidR="00D80F25" w14:paraId="53072DD1" w14:textId="77777777">
        <w:trPr>
          <w:cantSplit/>
          <w:jc w:val="center"/>
        </w:trPr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D2FDA3C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GET /api/devices/{id}/alerts; POST /api/notification-tokens</w:t>
            </w:r>
          </w:p>
        </w:tc>
        <w:tc>
          <w:tcPr>
            <w:tcW w:w="37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D41ACC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Alertas por torre; registrar destino FCM del usuario.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14C645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Decisión de notificaciones.</w:t>
            </w:r>
          </w:p>
        </w:tc>
      </w:tr>
    </w:tbl>
    <w:p w14:paraId="55758237" w14:textId="77777777" w:rsidR="00D80F25" w:rsidRDefault="00D80F25"/>
    <w:p w14:paraId="18116946" w14:textId="77777777" w:rsidR="00D80F25" w:rsidRDefault="00000000">
      <w:r>
        <w:t>Nginx permite las consultas públicas y el POST acotado de adquisición; la inserción de mediciones permanece interna. La API conserva respuestas comprensibles y errores por campo. No es necesario enumerar todos los códigos de error para congelar esta arquitectura.</w:t>
      </w:r>
    </w:p>
    <w:p w14:paraId="6F006E7B" w14:textId="77777777" w:rsidR="00D80F25" w:rsidRDefault="00000000">
      <w:r>
        <w:br w:type="page"/>
      </w:r>
    </w:p>
    <w:p w14:paraId="7E9B4C88" w14:textId="77777777" w:rsidR="00D80F25" w:rsidRDefault="00000000">
      <w:pPr>
        <w:keepNext/>
        <w:spacing w:before="160"/>
      </w:pPr>
      <w:r>
        <w:rPr>
          <w:b/>
          <w:sz w:val="29"/>
        </w:rPr>
        <w:lastRenderedPageBreak/>
        <w:t>9. Tópicos eventos y comandos</w:t>
      </w:r>
    </w:p>
    <w:p w14:paraId="26D3F452" w14:textId="77777777" w:rsidR="00D80F25" w:rsidRDefault="00000000">
      <w:r>
        <w:t>Se conserva el prefijo hydromate/{id}. No se crea un árbol de tópicos nuevo por cambiar la versión del mensaje. Las mediciones y órdenes no se publican como retained para evitar interpretarlas como adquisiciones u órdenes recientes.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28"/>
        <w:gridCol w:w="2448"/>
        <w:gridCol w:w="3816"/>
      </w:tblGrid>
      <w:tr w:rsidR="00D80F25" w14:paraId="0D541D82" w14:textId="77777777">
        <w:trPr>
          <w:cantSplit/>
          <w:tblHeader/>
          <w:jc w:val="center"/>
        </w:trPr>
        <w:tc>
          <w:tcPr>
            <w:tcW w:w="3528" w:type="dxa"/>
            <w:shd w:val="clear" w:color="auto" w:fill="D9EAD3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C50AB75" w14:textId="77777777" w:rsidR="00D80F25" w:rsidRDefault="00000000">
            <w:pPr>
              <w:spacing w:after="40" w:line="245" w:lineRule="auto"/>
            </w:pPr>
            <w:r>
              <w:rPr>
                <w:b/>
                <w:sz w:val="18"/>
              </w:rPr>
              <w:t>Tópico</w:t>
            </w:r>
          </w:p>
        </w:tc>
        <w:tc>
          <w:tcPr>
            <w:tcW w:w="2448" w:type="dxa"/>
            <w:shd w:val="clear" w:color="auto" w:fill="D9EAD3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CE6DCA" w14:textId="77777777" w:rsidR="00D80F25" w:rsidRDefault="00000000">
            <w:pPr>
              <w:spacing w:after="40" w:line="245" w:lineRule="auto"/>
            </w:pPr>
            <w:r>
              <w:rPr>
                <w:b/>
                <w:sz w:val="18"/>
              </w:rPr>
              <w:t>Emisor → receptor</w:t>
            </w:r>
          </w:p>
        </w:tc>
        <w:tc>
          <w:tcPr>
            <w:tcW w:w="3816" w:type="dxa"/>
            <w:shd w:val="clear" w:color="auto" w:fill="D9EAD3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56A065" w14:textId="77777777" w:rsidR="00D80F25" w:rsidRDefault="00000000">
            <w:pPr>
              <w:spacing w:after="40" w:line="245" w:lineRule="auto"/>
            </w:pPr>
            <w:r>
              <w:rPr>
                <w:b/>
                <w:sz w:val="18"/>
              </w:rPr>
              <w:t>Mensaje y función</w:t>
            </w:r>
          </w:p>
        </w:tc>
      </w:tr>
      <w:tr w:rsidR="00D80F25" w14:paraId="44AB0158" w14:textId="77777777">
        <w:trPr>
          <w:cantSplit/>
          <w:jc w:val="center"/>
        </w:trPr>
        <w:tc>
          <w:tcPr>
            <w:tcW w:w="35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FCBD65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hydromate/{id}/telemetry</w:t>
            </w:r>
          </w:p>
        </w:tc>
        <w:tc>
          <w:tcPr>
            <w:tcW w:w="244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FABC3B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ESP32 → bridge</w:t>
            </w:r>
          </w:p>
        </w:tc>
        <w:tc>
          <w:tcPr>
            <w:tcW w:w="38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E141D0A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Existente: medición JSON v3; publicación de la placa QoS 0.</w:t>
            </w:r>
          </w:p>
        </w:tc>
      </w:tr>
      <w:tr w:rsidR="00D80F25" w14:paraId="7F735E60" w14:textId="77777777">
        <w:trPr>
          <w:cantSplit/>
          <w:jc w:val="center"/>
        </w:trPr>
        <w:tc>
          <w:tcPr>
            <w:tcW w:w="35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F5F5858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hydromate/{id}/ack</w:t>
            </w:r>
          </w:p>
        </w:tc>
        <w:tc>
          <w:tcPr>
            <w:tcW w:w="244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CD1DD5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Bridge → ESP32</w:t>
            </w:r>
          </w:p>
        </w:tc>
        <w:tc>
          <w:tcPr>
            <w:tcW w:w="38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FE4394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Existente: sequence + status; stored, rejected o conflict.</w:t>
            </w:r>
          </w:p>
        </w:tc>
      </w:tr>
      <w:tr w:rsidR="00D80F25" w14:paraId="1BD8CC07" w14:textId="77777777">
        <w:trPr>
          <w:cantSplit/>
          <w:jc w:val="center"/>
        </w:trPr>
        <w:tc>
          <w:tcPr>
            <w:tcW w:w="35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F8925F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hydromate/{id}/commands/measure</w:t>
            </w:r>
          </w:p>
        </w:tc>
        <w:tc>
          <w:tcPr>
            <w:tcW w:w="244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1405F9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Bridge → ESP32</w:t>
            </w:r>
          </w:p>
        </w:tc>
        <w:tc>
          <w:tcPr>
            <w:tcW w:w="38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9361BE4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Existente: action, request_id y expires_at; QoS 1, sin retained.</w:t>
            </w:r>
          </w:p>
        </w:tc>
      </w:tr>
      <w:tr w:rsidR="00D80F25" w14:paraId="484D1AAA" w14:textId="77777777">
        <w:trPr>
          <w:cantSplit/>
          <w:jc w:val="center"/>
        </w:trPr>
        <w:tc>
          <w:tcPr>
            <w:tcW w:w="35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17E5FB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hydromate/{id}/commands</w:t>
            </w:r>
          </w:p>
        </w:tc>
        <w:tc>
          <w:tcPr>
            <w:tcW w:w="244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DECC4A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Laravel/publicador → ESP32</w:t>
            </w:r>
          </w:p>
        </w:tc>
        <w:tc>
          <w:tcPr>
            <w:tcW w:w="38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500141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Decisión: orden de control con UUID, acción, parámetros y caducidad.</w:t>
            </w:r>
          </w:p>
        </w:tc>
      </w:tr>
      <w:tr w:rsidR="00D80F25" w14:paraId="7DBBEBCA" w14:textId="77777777">
        <w:trPr>
          <w:cantSplit/>
          <w:jc w:val="center"/>
        </w:trPr>
        <w:tc>
          <w:tcPr>
            <w:tcW w:w="35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04D5EE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hydromate/{id}/command_acks</w:t>
            </w:r>
          </w:p>
        </w:tc>
        <w:tc>
          <w:tcPr>
            <w:tcW w:w="244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18FF410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ESP32 → integración</w:t>
            </w:r>
          </w:p>
        </w:tc>
        <w:tc>
          <w:tcPr>
            <w:tcW w:w="38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A92D32B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Decisión: recepción, rechazo y resultado de una orden.</w:t>
            </w:r>
          </w:p>
        </w:tc>
      </w:tr>
      <w:tr w:rsidR="00D80F25" w14:paraId="1F6E4516" w14:textId="77777777">
        <w:trPr>
          <w:cantSplit/>
          <w:jc w:val="center"/>
        </w:trPr>
        <w:tc>
          <w:tcPr>
            <w:tcW w:w="35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51960D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hydromate/{id}/events</w:t>
            </w:r>
          </w:p>
        </w:tc>
        <w:tc>
          <w:tcPr>
            <w:tcW w:w="244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F63954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ESP32 → integración</w:t>
            </w:r>
          </w:p>
        </w:tc>
        <w:tc>
          <w:tcPr>
            <w:tcW w:w="38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0225BA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Decisión: nivel bajo, sensor inválido, actuación y fallo; evento con ID y fecha.</w:t>
            </w:r>
          </w:p>
        </w:tc>
      </w:tr>
    </w:tbl>
    <w:p w14:paraId="645D21C6" w14:textId="77777777" w:rsidR="00D80F25" w:rsidRDefault="00D80F25"/>
    <w:p w14:paraId="63E59F64" w14:textId="77777777" w:rsidR="00D80F25" w:rsidRDefault="00000000">
      <w:pPr>
        <w:keepNext/>
      </w:pPr>
      <w:r>
        <w:rPr>
          <w:b/>
          <w:sz w:val="24"/>
        </w:rPr>
        <w:t>Confirmación de persistencia y solicitud de medición</w:t>
      </w:r>
    </w:p>
    <w:p w14:paraId="7B209FD5" w14:textId="77777777" w:rsidR="00D80F25" w:rsidRDefault="00000000">
      <w:pPr>
        <w:spacing w:after="120" w:line="240" w:lineRule="auto"/>
      </w:pPr>
      <w:r>
        <w:rPr>
          <w:rFonts w:ascii="Consolas" w:hAnsi="Consolas"/>
          <w:sz w:val="18"/>
        </w:rPr>
        <w:t>ACK: {"sequence":4800,"status":"stored"}</w:t>
      </w:r>
      <w:r>
        <w:rPr>
          <w:rFonts w:ascii="Consolas" w:hAnsi="Consolas"/>
          <w:sz w:val="18"/>
        </w:rPr>
        <w:br/>
        <w:t>Solicitud:</w:t>
      </w:r>
      <w:r>
        <w:rPr>
          <w:rFonts w:ascii="Consolas" w:hAnsi="Consolas"/>
          <w:sz w:val="18"/>
        </w:rPr>
        <w:br/>
        <w:t>{"action":"measure","request_id":"&lt;UUID&gt;",</w:t>
      </w:r>
      <w:r>
        <w:rPr>
          <w:rFonts w:ascii="Consolas" w:hAnsi="Consolas"/>
          <w:sz w:val="18"/>
        </w:rPr>
        <w:br/>
        <w:t xml:space="preserve"> "expires_at":1792576800}</w:t>
      </w:r>
    </w:p>
    <w:p w14:paraId="2DA0ACC9" w14:textId="77777777" w:rsidR="00D80F25" w:rsidRDefault="00000000">
      <w:r>
        <w:t>El ACK de aplicación confirma la persistencia en PostgreSQL y es distinto del ACK de transporte MQTT. La placa conserva el mismo pendiente hasta stored. Ante 409, el bridge compara el contenido existente antes de confirmar; si difiere, informa conflict.</w:t>
      </w:r>
    </w:p>
    <w:p w14:paraId="08115EFC" w14:textId="77777777" w:rsidR="00D80F25" w:rsidRDefault="00000000">
      <w:pPr>
        <w:keepNext/>
      </w:pPr>
      <w:r>
        <w:rPr>
          <w:b/>
          <w:sz w:val="24"/>
        </w:rPr>
        <w:t>Decisión del formato de control</w:t>
      </w:r>
    </w:p>
    <w:p w14:paraId="1D75935C" w14:textId="77777777" w:rsidR="00D80F25" w:rsidRDefault="00000000">
      <w:pPr>
        <w:spacing w:after="120" w:line="240" w:lineRule="auto"/>
      </w:pPr>
      <w:r>
        <w:rPr>
          <w:rFonts w:ascii="Consolas" w:hAnsi="Consolas"/>
          <w:sz w:val="18"/>
        </w:rPr>
        <w:t>{"schema_version":"hm-control-1","type":"command",</w:t>
      </w:r>
      <w:r>
        <w:rPr>
          <w:rFonts w:ascii="Consolas" w:hAnsi="Consolas"/>
          <w:sz w:val="18"/>
        </w:rPr>
        <w:br/>
        <w:t xml:space="preserve"> "message_id":"&lt;UUID&gt;","device_id":"hydromate-01",</w:t>
      </w:r>
      <w:r>
        <w:rPr>
          <w:rFonts w:ascii="Consolas" w:hAnsi="Consolas"/>
          <w:sz w:val="18"/>
        </w:rPr>
        <w:br/>
        <w:t xml:space="preserve"> "sequence":1,"captured_at":"2026-10-21T09:00:00Z",</w:t>
      </w:r>
      <w:r>
        <w:rPr>
          <w:rFonts w:ascii="Consolas" w:hAnsi="Consolas"/>
          <w:sz w:val="18"/>
        </w:rPr>
        <w:br/>
        <w:t xml:space="preserve"> "payload":{"command_id":"&lt;UUID&gt;",</w:t>
      </w:r>
      <w:r>
        <w:rPr>
          <w:rFonts w:ascii="Consolas" w:hAnsi="Consolas"/>
          <w:sz w:val="18"/>
        </w:rPr>
        <w:br/>
        <w:t xml:space="preserve">   "action":"irrigation.stop","parameters":{},</w:t>
      </w:r>
      <w:r>
        <w:rPr>
          <w:rFonts w:ascii="Consolas" w:hAnsi="Consolas"/>
          <w:sz w:val="18"/>
        </w:rPr>
        <w:br/>
        <w:t xml:space="preserve">   "expires_at":"2026-10-21T09:00:30Z","status":"pending"}}</w:t>
      </w:r>
    </w:p>
    <w:p w14:paraId="42A2F189" w14:textId="77777777" w:rsidR="00D80F25" w:rsidRDefault="00000000">
      <w:r>
        <w:t>hm-control-1 se reserva para actuación y eventos; no sustituye la telemetría v3 ni el comando measure existente. El ESP32 valida identidad, acción, duplicados y vigencia. Una orden aceptada por la API solo indica que fue registrada; el resultado físico requiere confirmación separada.</w:t>
      </w:r>
    </w:p>
    <w:p w14:paraId="0018E8B2" w14:textId="77777777" w:rsidR="00D80F25" w:rsidRDefault="00000000">
      <w:r>
        <w:br w:type="page"/>
      </w:r>
    </w:p>
    <w:p w14:paraId="56A3928F" w14:textId="77777777" w:rsidR="00D80F25" w:rsidRDefault="00000000">
      <w:pPr>
        <w:keepNext/>
        <w:spacing w:before="160"/>
      </w:pPr>
      <w:r>
        <w:rPr>
          <w:b/>
          <w:sz w:val="29"/>
        </w:rPr>
        <w:lastRenderedPageBreak/>
        <w:t>10. Autenticación y protección de credenciales</w:t>
      </w:r>
    </w:p>
    <w:p w14:paraId="5C3A63FF" w14:textId="77777777" w:rsidR="00D80F25" w:rsidRDefault="00000000">
      <w:pPr>
        <w:keepNext/>
      </w:pPr>
      <w:r>
        <w:rPr>
          <w:b/>
          <w:sz w:val="24"/>
        </w:rPr>
        <w:t>Usuarios dispositivos y permisos</w:t>
      </w:r>
    </w:p>
    <w:p w14:paraId="471B1244" w14:textId="77777777" w:rsidR="00D80F25" w:rsidRDefault="00000000">
      <w:r>
        <w:t>Decisión de usuarios: Laravel Sanctum emite tokens revocables para Android y las Policies verifican el acceso a cada torre. Se elige sobre un servidor OAuth2 completo porque la app es un cliente propio y ya existe Laravel [R4]. Los perfiles públicos o compartidos no conceden control sobre una torre.</w:t>
      </w:r>
    </w:p>
    <w:p w14:paraId="7498925E" w14:textId="77777777" w:rsidR="00D80F25" w:rsidRDefault="00000000">
      <w:r>
        <w:t>Decisión de dispositivos: cada torre utiliza una cuenta MQTT y ACL restringida a sus tópicos. El bridge utiliza otra cuenta. TLS valida CA y hostname; se prohíbe setInsecure. device_id y sources identifican el mensaje, pero no sustituyen autenticación.</w:t>
      </w:r>
    </w:p>
    <w:p w14:paraId="1C340DEC" w14:textId="77777777" w:rsidR="00D80F25" w:rsidRDefault="00000000">
      <w:r>
        <w:t>Alcance actual: MQTT ya autentica cuentas y aplica ACL. La API pública de consulta y adquisición todavía no implementa el modelo de usuarios descrito arriba; ese acceso no se presenta como privacidad por cuenta.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7056"/>
      </w:tblGrid>
      <w:tr w:rsidR="00D80F25" w14:paraId="4197855E" w14:textId="77777777">
        <w:trPr>
          <w:cantSplit/>
          <w:tblHeader/>
          <w:jc w:val="center"/>
        </w:trPr>
        <w:tc>
          <w:tcPr>
            <w:tcW w:w="2736" w:type="dxa"/>
            <w:shd w:val="clear" w:color="auto" w:fill="D9EAD3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06CE42" w14:textId="77777777" w:rsidR="00D80F25" w:rsidRDefault="00000000">
            <w:pPr>
              <w:spacing w:after="40" w:line="245" w:lineRule="auto"/>
            </w:pPr>
            <w:r>
              <w:rPr>
                <w:b/>
                <w:sz w:val="19"/>
              </w:rPr>
              <w:t>Información</w:t>
            </w:r>
          </w:p>
        </w:tc>
        <w:tc>
          <w:tcPr>
            <w:tcW w:w="7056" w:type="dxa"/>
            <w:shd w:val="clear" w:color="auto" w:fill="D9EAD3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23844E" w14:textId="77777777" w:rsidR="00D80F25" w:rsidRDefault="00000000">
            <w:pPr>
              <w:spacing w:after="40" w:line="245" w:lineRule="auto"/>
            </w:pPr>
            <w:r>
              <w:rPr>
                <w:b/>
                <w:sz w:val="19"/>
              </w:rPr>
              <w:t>Almacenamiento y protección elegida</w:t>
            </w:r>
          </w:p>
        </w:tc>
      </w:tr>
      <w:tr w:rsidR="00D80F25" w14:paraId="506AEE05" w14:textId="77777777">
        <w:trPr>
          <w:cantSplit/>
          <w:jc w:val="center"/>
        </w:trPr>
        <w:tc>
          <w:tcPr>
            <w:tcW w:w="273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CE4499A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Wi-Fi y MQTT del ESP32</w:t>
            </w:r>
          </w:p>
        </w:tc>
        <w:tc>
          <w:tcPr>
            <w:tcW w:w="70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E88CB7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secrets.h privado y excluido de Git en el banco. Decisión de producto: alta BLE con sesión segura y prueba de posesión; configuración persistente y borrado controlado.</w:t>
            </w:r>
          </w:p>
        </w:tc>
      </w:tr>
      <w:tr w:rsidR="00D80F25" w14:paraId="3E9849AC" w14:textId="77777777">
        <w:trPr>
          <w:cantSplit/>
          <w:jc w:val="center"/>
        </w:trPr>
        <w:tc>
          <w:tcPr>
            <w:tcW w:w="273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13A0FBB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APP_KEY, BD y credenciales del bridge</w:t>
            </w:r>
          </w:p>
        </w:tc>
        <w:tc>
          <w:tcPr>
            <w:tcW w:w="70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7A5194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/etc/hydromate/.env únicamente en VPS; permisos mínimos y fuera del contexto de build y del repositorio.</w:t>
            </w:r>
          </w:p>
        </w:tc>
      </w:tr>
      <w:tr w:rsidR="00D80F25" w14:paraId="28321672" w14:textId="77777777">
        <w:trPr>
          <w:cantSplit/>
          <w:jc w:val="center"/>
        </w:trPr>
        <w:tc>
          <w:tcPr>
            <w:tcW w:w="273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4F1A15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Certificados y claves privadas</w:t>
            </w:r>
          </w:p>
        </w:tc>
        <w:tc>
          <w:tcPr>
            <w:tcW w:w="70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A88639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/etc/hydromate/https y /etc/hydromate/mqtt; mounts de solo lectura y permisos del usuario interno del servicio.</w:t>
            </w:r>
          </w:p>
        </w:tc>
      </w:tr>
      <w:tr w:rsidR="00D80F25" w14:paraId="428942E1" w14:textId="77777777">
        <w:trPr>
          <w:cantSplit/>
          <w:jc w:val="center"/>
        </w:trPr>
        <w:tc>
          <w:tcPr>
            <w:tcW w:w="273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93CFCF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Token de sesión Android</w:t>
            </w:r>
          </w:p>
        </w:tc>
        <w:tc>
          <w:tcPr>
            <w:tcW w:w="70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97FB1C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Decisión: cifrado mediante clave protegida por Android Keystore; no guardarlo en preferencias de conexión ni imprimirlo en logs.</w:t>
            </w:r>
          </w:p>
        </w:tc>
      </w:tr>
      <w:tr w:rsidR="00D80F25" w14:paraId="7ABB9FF2" w14:textId="77777777">
        <w:trPr>
          <w:cantSplit/>
          <w:jc w:val="center"/>
        </w:trPr>
        <w:tc>
          <w:tcPr>
            <w:tcW w:w="273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D7862F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Credencial de envío FCM</w:t>
            </w:r>
          </w:p>
        </w:tc>
        <w:tc>
          <w:tcPr>
            <w:tcW w:w="70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4387C0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Decisión: credencial del servidor fuera de Git y APK. Laravel asocia el token de registro FCM con el usuario; ese token no concede acceso a la API.</w:t>
            </w:r>
          </w:p>
        </w:tc>
      </w:tr>
      <w:tr w:rsidR="00D80F25" w14:paraId="333E0BC2" w14:textId="77777777">
        <w:trPr>
          <w:cantSplit/>
          <w:jc w:val="center"/>
        </w:trPr>
        <w:tc>
          <w:tcPr>
            <w:tcW w:w="273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F406E5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Contraseñas y permisos</w:t>
            </w:r>
          </w:p>
        </w:tc>
        <w:tc>
          <w:tcPr>
            <w:tcW w:w="70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EB93BF5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Hash de contraseña, revocación y permisos por torre; limitar frecuencia, tamaño de mensajes y acciones aceptadas. Nunca incluir secretos en telemetría.</w:t>
            </w:r>
          </w:p>
        </w:tc>
      </w:tr>
    </w:tbl>
    <w:p w14:paraId="6E55DE93" w14:textId="77777777" w:rsidR="00D80F25" w:rsidRDefault="00D80F25"/>
    <w:p w14:paraId="6F48AA15" w14:textId="77777777" w:rsidR="00D80F25" w:rsidRDefault="00000000">
      <w:r>
        <w:t>Decisión de notificación: Laravel guarda y deduplica la eventualidad, luego envía por FCM HTTP v1. Android requiere permiso de notificaciones y servicios Google compatibles. FCM transporta el aviso, no reemplaza Laravel/PostgreSQL ni garantiza una parada de seguridad [R5].</w:t>
      </w:r>
    </w:p>
    <w:p w14:paraId="51B1CB0F" w14:textId="77777777" w:rsidR="00D80F25" w:rsidRDefault="00000000">
      <w:r>
        <w:br w:type="page"/>
      </w:r>
    </w:p>
    <w:p w14:paraId="2CC7D9CA" w14:textId="77777777" w:rsidR="00D80F25" w:rsidRDefault="00000000">
      <w:pPr>
        <w:keepNext/>
        <w:spacing w:before="160"/>
      </w:pPr>
      <w:r>
        <w:rPr>
          <w:b/>
          <w:sz w:val="29"/>
        </w:rPr>
        <w:lastRenderedPageBreak/>
        <w:t>11. Comportamiento sin Internet y tras reinicio</w:t>
      </w:r>
    </w:p>
    <w:p w14:paraId="09FADDF9" w14:textId="77777777" w:rsidR="00D80F25" w:rsidRDefault="00000000">
      <w:r>
        <w:t>La recuperación separa entrega de datos y seguridad física. El firmware actual conserva secuencia y una muestra pendiente en NVS. Las reglas de control de esta tabla son decisiones para el controlador, no resultados de pruebas de actuadores.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200"/>
      </w:tblGrid>
      <w:tr w:rsidR="00D80F25" w14:paraId="3A527C7E" w14:textId="77777777">
        <w:trPr>
          <w:cantSplit/>
          <w:tblHeader/>
          <w:jc w:val="center"/>
        </w:trPr>
        <w:tc>
          <w:tcPr>
            <w:tcW w:w="2592" w:type="dxa"/>
            <w:shd w:val="clear" w:color="auto" w:fill="D9EAD3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2246C9" w14:textId="77777777" w:rsidR="00D80F25" w:rsidRDefault="00000000">
            <w:pPr>
              <w:spacing w:after="40" w:line="245" w:lineRule="auto"/>
            </w:pPr>
            <w:r>
              <w:rPr>
                <w:b/>
                <w:sz w:val="19"/>
              </w:rPr>
              <w:t>Situación</w:t>
            </w:r>
          </w:p>
        </w:tc>
        <w:tc>
          <w:tcPr>
            <w:tcW w:w="7200" w:type="dxa"/>
            <w:shd w:val="clear" w:color="auto" w:fill="D9EAD3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02891A" w14:textId="77777777" w:rsidR="00D80F25" w:rsidRDefault="00000000">
            <w:pPr>
              <w:spacing w:after="40" w:line="245" w:lineRule="auto"/>
            </w:pPr>
            <w:r>
              <w:rPr>
                <w:b/>
                <w:sz w:val="19"/>
              </w:rPr>
              <w:t>Comportamiento definido</w:t>
            </w:r>
          </w:p>
        </w:tc>
      </w:tr>
      <w:tr w:rsidR="00D80F25" w14:paraId="0E4D43F1" w14:textId="77777777">
        <w:trPr>
          <w:cantSplit/>
          <w:jc w:val="center"/>
        </w:trPr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97EC3A5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Wi-Fi, Internet o broker caído</w:t>
            </w:r>
          </w:p>
        </w:tc>
        <w:tc>
          <w:tcPr>
            <w:tcW w:w="720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244A8F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Adquisición y control local independientes de red. Conservar la muestra pendiente y reconectar con espera; no aceptar órdenes nuevas sin conexión.</w:t>
            </w:r>
          </w:p>
        </w:tc>
      </w:tr>
      <w:tr w:rsidR="00D80F25" w14:paraId="4EDC334F" w14:textId="77777777">
        <w:trPr>
          <w:cantSplit/>
          <w:jc w:val="center"/>
        </w:trPr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342EEC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Cambios durante una desconexión</w:t>
            </w:r>
          </w:p>
        </w:tc>
        <w:tc>
          <w:tcPr>
            <w:tcW w:w="720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F8DA50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Entregar primero la adquisición pendiente y después el estado reciente. El mecanismo actual no garantiza conservar cada transición intermedia.</w:t>
            </w:r>
          </w:p>
        </w:tc>
      </w:tr>
      <w:tr w:rsidR="00D80F25" w14:paraId="2AD29CC5" w14:textId="77777777">
        <w:trPr>
          <w:cantSplit/>
          <w:jc w:val="center"/>
        </w:trPr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A94E77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Laravel o PostgreSQL caído</w:t>
            </w:r>
          </w:p>
        </w:tc>
        <w:tc>
          <w:tcPr>
            <w:tcW w:w="720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34133C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El bridge conserva su bandeja SQLite y reintenta; no publica stored antes de verificar persistencia. PostgreSQL conserva los registros confirmados.</w:t>
            </w:r>
          </w:p>
        </w:tc>
      </w:tr>
      <w:tr w:rsidR="00D80F25" w14:paraId="42D5B135" w14:textId="77777777">
        <w:trPr>
          <w:cantSplit/>
          <w:jc w:val="center"/>
        </w:trPr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CD4FF57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Reinicio del ESP32</w:t>
            </w:r>
          </w:p>
        </w:tc>
        <w:tc>
          <w:tcPr>
            <w:tcW w:w="720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549B46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Recuperar secuencias y pendiente NVS; reenviar con la misma identidad. Decisión de actuación: salidas seguras y dosis cerradas antes de habilitar control.</w:t>
            </w:r>
          </w:p>
        </w:tc>
      </w:tr>
      <w:tr w:rsidR="00D80F25" w14:paraId="36A4208D" w14:textId="77777777">
        <w:trPr>
          <w:cantSplit/>
          <w:jc w:val="center"/>
        </w:trPr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FC23DC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Vuelve la energía</w:t>
            </w:r>
          </w:p>
        </w:tc>
        <w:tc>
          <w:tcPr>
            <w:tcW w:w="720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F86E16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Validar configuración, sensores, nivel y límites. No reanudar una dosis interrumpida ni ejecutar una orden caducada. Sin UPS, no hay operación durante el corte.</w:t>
            </w:r>
          </w:p>
        </w:tc>
      </w:tr>
      <w:tr w:rsidR="00D80F25" w14:paraId="5976EB89" w14:textId="77777777">
        <w:trPr>
          <w:cantSplit/>
          <w:jc w:val="center"/>
        </w:trPr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81A3E7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Reloj sin sincronizar</w:t>
            </w:r>
          </w:p>
        </w:tc>
        <w:tc>
          <w:tcPr>
            <w:tcW w:w="720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79B739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Telemetría captured_at=null y hora de recepción del backend. Temporizadores de seguridad monotónicos; rechazar activación remota cuya vigencia no pueda verificarse.</w:t>
            </w:r>
          </w:p>
        </w:tc>
      </w:tr>
      <w:tr w:rsidR="00D80F25" w14:paraId="428183AB" w14:textId="77777777">
        <w:trPr>
          <w:cantSplit/>
          <w:jc w:val="center"/>
        </w:trPr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36BAEA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Sensor inválido o nivel bajo</w:t>
            </w:r>
          </w:p>
        </w:tc>
        <w:tc>
          <w:tcPr>
            <w:tcW w:w="720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AD7C2C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Enviar null con origen invalid y conservar las demás variables. Decisión: bloquear la actuación dependiente; nivel bajo impide bomba y dosificación.</w:t>
            </w:r>
          </w:p>
        </w:tc>
      </w:tr>
      <w:tr w:rsidR="00D80F25" w14:paraId="672AF89C" w14:textId="77777777">
        <w:trPr>
          <w:cantSplit/>
          <w:jc w:val="center"/>
        </w:trPr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A50F3C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Android sin red</w:t>
            </w:r>
          </w:p>
        </w:tc>
        <w:tc>
          <w:tcPr>
            <w:tcW w:w="720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466204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Mostrar error o lectura antigua con su fecha. Nunca mostrar datos demo como producción; las notificaciones requieren conectividad y permisos del teléfono.</w:t>
            </w:r>
          </w:p>
        </w:tc>
      </w:tr>
      <w:tr w:rsidR="00D80F25" w14:paraId="66F19E2D" w14:textId="77777777">
        <w:trPr>
          <w:cantSplit/>
          <w:jc w:val="center"/>
        </w:trPr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906B9C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Servicios Docker reiniciados</w:t>
            </w:r>
          </w:p>
        </w:tc>
        <w:tc>
          <w:tcPr>
            <w:tcW w:w="720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7D31F1" w14:textId="77777777" w:rsidR="00D80F25" w:rsidRDefault="00000000">
            <w:pPr>
              <w:spacing w:after="40" w:line="245" w:lineRule="auto"/>
            </w:pPr>
            <w:r>
              <w:rPr>
                <w:sz w:val="19"/>
              </w:rPr>
              <w:t>restart unless-stopped y volúmenes propios. Healthchecks detectan fallos; la supervisión debe atender estados unhealthy y comprobar recuperación.</w:t>
            </w:r>
          </w:p>
        </w:tc>
      </w:tr>
    </w:tbl>
    <w:p w14:paraId="5E4E03F4" w14:textId="77777777" w:rsidR="00D80F25" w:rsidRDefault="00D80F25"/>
    <w:p w14:paraId="71FA9F26" w14:textId="77777777" w:rsidR="00D80F25" w:rsidRDefault="00000000">
      <w:r>
        <w:t>Para el control químico se decide medir → validar → dosificar un solo canal → cerrar → mezclar → esperar → volver a medir. Se excluyen pH Up/Down simultáneos y dosis sin calibración o límites válidos. El tiempo máximo de cada acción no puede ampliarse por una espera de red.</w:t>
      </w:r>
    </w:p>
    <w:p w14:paraId="36B86A25" w14:textId="77777777" w:rsidR="00D80F25" w:rsidRDefault="00000000">
      <w:r>
        <w:t>No se utiliza deep sleep durante la operación normal del controlador. Se priorizan supervisión continua y recepción de órdenes; las estrategias de ahorro no pueden suspender los interbloqueos.</w:t>
      </w:r>
    </w:p>
    <w:p w14:paraId="5BCCD24D" w14:textId="77777777" w:rsidR="00D80F25" w:rsidRDefault="00000000">
      <w:r>
        <w:br w:type="page"/>
      </w:r>
    </w:p>
    <w:p w14:paraId="5BACAB0A" w14:textId="77777777" w:rsidR="00D80F25" w:rsidRDefault="00000000">
      <w:pPr>
        <w:keepNext/>
        <w:spacing w:before="160"/>
      </w:pPr>
      <w:r>
        <w:rPr>
          <w:b/>
          <w:sz w:val="29"/>
        </w:rPr>
        <w:lastRenderedPageBreak/>
        <w:t>12. Tecnologías y versiones principales</w:t>
      </w:r>
    </w:p>
    <w:p w14:paraId="0A2A7B06" w14:textId="77777777" w:rsidR="00D80F25" w:rsidRDefault="00000000">
      <w:r>
        <w:t>Se conservan las tecnologías del repositorio y se fijan las decisiones necesarias para completar el sistema. No se exige fijar aquí cada biblioteca secundaria; las versiones reproducibles se mantienen en los archivos de dependencias y las imágenes de despliegue.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3384"/>
        <w:gridCol w:w="4104"/>
      </w:tblGrid>
      <w:tr w:rsidR="00D80F25" w14:paraId="0875F308" w14:textId="77777777">
        <w:trPr>
          <w:cantSplit/>
          <w:tblHeader/>
          <w:jc w:val="center"/>
        </w:trPr>
        <w:tc>
          <w:tcPr>
            <w:tcW w:w="2304" w:type="dxa"/>
            <w:shd w:val="clear" w:color="auto" w:fill="D9EAD3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BE473C" w14:textId="77777777" w:rsidR="00D80F25" w:rsidRDefault="00000000">
            <w:pPr>
              <w:spacing w:after="40" w:line="245" w:lineRule="auto"/>
            </w:pPr>
            <w:r>
              <w:rPr>
                <w:b/>
                <w:sz w:val="18"/>
              </w:rPr>
              <w:t>Tecnología</w:t>
            </w:r>
          </w:p>
        </w:tc>
        <w:tc>
          <w:tcPr>
            <w:tcW w:w="3384" w:type="dxa"/>
            <w:shd w:val="clear" w:color="auto" w:fill="D9EAD3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BF892A" w14:textId="77777777" w:rsidR="00D80F25" w:rsidRDefault="00000000">
            <w:pPr>
              <w:spacing w:after="40" w:line="245" w:lineRule="auto"/>
            </w:pPr>
            <w:r>
              <w:rPr>
                <w:b/>
                <w:sz w:val="18"/>
              </w:rPr>
              <w:t>Versión o selección</w:t>
            </w:r>
          </w:p>
        </w:tc>
        <w:tc>
          <w:tcPr>
            <w:tcW w:w="4104" w:type="dxa"/>
            <w:shd w:val="clear" w:color="auto" w:fill="D9EAD3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EFDC4DC" w14:textId="77777777" w:rsidR="00D80F25" w:rsidRDefault="00000000">
            <w:pPr>
              <w:spacing w:after="40" w:line="245" w:lineRule="auto"/>
            </w:pPr>
            <w:r>
              <w:rPr>
                <w:b/>
                <w:sz w:val="18"/>
              </w:rPr>
              <w:t>Uso</w:t>
            </w:r>
          </w:p>
        </w:tc>
      </w:tr>
      <w:tr w:rsidR="00D80F25" w14:paraId="6DCE25A5" w14:textId="77777777">
        <w:trPr>
          <w:cantSplit/>
          <w:jc w:val="center"/>
        </w:trPr>
        <w:tc>
          <w:tcPr>
            <w:tcW w:w="23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F93BD8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ESP32</w:t>
            </w:r>
          </w:p>
        </w:tc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79A151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DevKit de ESP32 clásico</w:t>
            </w:r>
          </w:p>
        </w:tc>
        <w:tc>
          <w:tcPr>
            <w:tcW w:w="41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2E5DB7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Adquisición, control y conectividad Wi-Fi/BLE.</w:t>
            </w:r>
          </w:p>
        </w:tc>
      </w:tr>
      <w:tr w:rsidR="00D80F25" w14:paraId="2833829B" w14:textId="77777777">
        <w:trPr>
          <w:cantSplit/>
          <w:jc w:val="center"/>
        </w:trPr>
        <w:tc>
          <w:tcPr>
            <w:tcW w:w="23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8727ED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Arduino-ESP32 / C++</w:t>
            </w:r>
          </w:p>
        </w:tc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1361AD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Core 3.3.11 registrado</w:t>
            </w:r>
          </w:p>
        </w:tc>
        <w:tc>
          <w:tcPr>
            <w:tcW w:w="41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96F4A0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Conservar entorno actual; modularizar y usar tareas FreeRTOS cuando corresponda [R1].</w:t>
            </w:r>
          </w:p>
        </w:tc>
      </w:tr>
      <w:tr w:rsidR="00D80F25" w14:paraId="773516BF" w14:textId="77777777">
        <w:trPr>
          <w:cantSplit/>
          <w:jc w:val="center"/>
        </w:trPr>
        <w:tc>
          <w:tcPr>
            <w:tcW w:w="23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263E09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NVS / Preferences</w:t>
            </w:r>
          </w:p>
        </w:tc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26D548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Incluida en Arduino-ESP32</w:t>
            </w:r>
          </w:p>
        </w:tc>
        <w:tc>
          <w:tcPr>
            <w:tcW w:w="41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D10838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Secuencias, muestra pendiente y configuración persistente [R9].</w:t>
            </w:r>
          </w:p>
        </w:tc>
      </w:tr>
      <w:tr w:rsidR="00D80F25" w14:paraId="4508160E" w14:textId="77777777">
        <w:trPr>
          <w:cantSplit/>
          <w:jc w:val="center"/>
        </w:trPr>
        <w:tc>
          <w:tcPr>
            <w:tcW w:w="23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AB68563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Mosquitto / MQTT</w:t>
            </w:r>
          </w:p>
        </w:tc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28054C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2.0.22 / MQTT 3.1.1</w:t>
            </w:r>
          </w:p>
        </w:tc>
        <w:tc>
          <w:tcPr>
            <w:tcW w:w="41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6028C0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Broker propio, cuentas ACL y MQTT/TLS 8884.</w:t>
            </w:r>
          </w:p>
        </w:tc>
      </w:tr>
      <w:tr w:rsidR="00D80F25" w14:paraId="1B4585A2" w14:textId="77777777">
        <w:trPr>
          <w:cantSplit/>
          <w:jc w:val="center"/>
        </w:trPr>
        <w:tc>
          <w:tcPr>
            <w:tcW w:w="23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42FBCA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Bridge Python / Paho</w:t>
            </w:r>
          </w:p>
        </w:tc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C25305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Python 3 / Paho 2.1.0</w:t>
            </w:r>
          </w:p>
        </w:tc>
        <w:tc>
          <w:tcPr>
            <w:tcW w:w="41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FF7AA1A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Integración MQTT→API, SQLite de bandeja y ACK.</w:t>
            </w:r>
          </w:p>
        </w:tc>
      </w:tr>
      <w:tr w:rsidR="00D80F25" w14:paraId="012805DA" w14:textId="77777777">
        <w:trPr>
          <w:cantSplit/>
          <w:jc w:val="center"/>
        </w:trPr>
        <w:tc>
          <w:tcPr>
            <w:tcW w:w="23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2457B1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Laravel / PHP</w:t>
            </w:r>
          </w:p>
        </w:tc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44F1D9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Laravel 13.33.0 en lock; PHP 8.4 en imagen</w:t>
            </w:r>
          </w:p>
        </w:tc>
        <w:tc>
          <w:tcPr>
            <w:tcW w:w="41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FEF5C9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API, validación y módulos de dominio dentro de un backend.</w:t>
            </w:r>
          </w:p>
        </w:tc>
      </w:tr>
      <w:tr w:rsidR="00D80F25" w14:paraId="1742F64E" w14:textId="77777777">
        <w:trPr>
          <w:cantSplit/>
          <w:jc w:val="center"/>
        </w:trPr>
        <w:tc>
          <w:tcPr>
            <w:tcW w:w="23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7529E6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PostgreSQL</w:t>
            </w:r>
          </w:p>
        </w:tc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D5551D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16</w:t>
            </w:r>
          </w:p>
        </w:tc>
        <w:tc>
          <w:tcPr>
            <w:tcW w:w="41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2F28F4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Persistencia relacional e identidad por torre.</w:t>
            </w:r>
          </w:p>
        </w:tc>
      </w:tr>
      <w:tr w:rsidR="00D80F25" w14:paraId="7476A9EF" w14:textId="77777777">
        <w:trPr>
          <w:cantSplit/>
          <w:jc w:val="center"/>
        </w:trPr>
        <w:tc>
          <w:tcPr>
            <w:tcW w:w="23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EEFC3C2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Android / Kotlin</w:t>
            </w:r>
          </w:p>
        </w:tc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35D6DF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App 0.7.0; minSdk 26, target 35, compile 37</w:t>
            </w:r>
          </w:p>
        </w:tc>
        <w:tc>
          <w:tcPr>
            <w:tcW w:w="41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810A58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Cliente nativo existente; separación presentación/repositorio.</w:t>
            </w:r>
          </w:p>
        </w:tc>
      </w:tr>
      <w:tr w:rsidR="00D80F25" w14:paraId="06483D5D" w14:textId="77777777">
        <w:trPr>
          <w:cantSplit/>
          <w:jc w:val="center"/>
        </w:trPr>
        <w:tc>
          <w:tcPr>
            <w:tcW w:w="23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62191C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Nginx / Docker Compose</w:t>
            </w:r>
          </w:p>
        </w:tc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69EE35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nginx-unprivileged; Docker rootless</w:t>
            </w:r>
          </w:p>
        </w:tc>
        <w:tc>
          <w:tcPr>
            <w:tcW w:w="41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E45972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HTTPS 9443 y servicios aislados del proyecto hydromate.</w:t>
            </w:r>
          </w:p>
        </w:tc>
      </w:tr>
      <w:tr w:rsidR="00D80F25" w14:paraId="339CC8D1" w14:textId="77777777">
        <w:trPr>
          <w:cantSplit/>
          <w:jc w:val="center"/>
        </w:trPr>
        <w:tc>
          <w:tcPr>
            <w:tcW w:w="23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66CF30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Sanctum</w:t>
            </w:r>
          </w:p>
        </w:tc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2712F8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Decisión: rama4.x compatible con Laravel 13</w:t>
            </w:r>
          </w:p>
        </w:tc>
        <w:tc>
          <w:tcPr>
            <w:tcW w:w="41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90F8638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Autenticación mediante tokens y autorización por torre.</w:t>
            </w:r>
          </w:p>
        </w:tc>
      </w:tr>
      <w:tr w:rsidR="00D80F25" w14:paraId="334AF3E7" w14:textId="77777777">
        <w:trPr>
          <w:cantSplit/>
          <w:jc w:val="center"/>
        </w:trPr>
        <w:tc>
          <w:tcPr>
            <w:tcW w:w="23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D0D5CA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Firebase Cloud Messaging</w:t>
            </w:r>
          </w:p>
        </w:tc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6A67463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Decisión: API HTTP v1 y SDKAndroid compatible</w:t>
            </w:r>
          </w:p>
        </w:tc>
        <w:tc>
          <w:tcPr>
            <w:tcW w:w="41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CBB0D0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Avisos remotos; backend emisor permanece en la VPS.</w:t>
            </w:r>
          </w:p>
        </w:tc>
      </w:tr>
      <w:tr w:rsidR="00D80F25" w14:paraId="2D124569" w14:textId="77777777">
        <w:trPr>
          <w:cantSplit/>
          <w:jc w:val="center"/>
        </w:trPr>
        <w:tc>
          <w:tcPr>
            <w:tcW w:w="23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D7BC4AD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BLE / TLS / JSON</w:t>
            </w:r>
          </w:p>
        </w:tc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34FFEE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GATT; TLS 1.2 o superior; JSON UTF-8</w:t>
            </w:r>
          </w:p>
        </w:tc>
        <w:tc>
          <w:tcPr>
            <w:tcW w:w="41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4B3A8F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Alta segura, transporte cifrado y contratos interoperables.</w:t>
            </w:r>
          </w:p>
        </w:tc>
      </w:tr>
    </w:tbl>
    <w:p w14:paraId="30FD8F3C" w14:textId="77777777" w:rsidR="00D80F25" w:rsidRDefault="00D80F25"/>
    <w:p w14:paraId="0A6CAC38" w14:textId="77777777" w:rsidR="00D80F25" w:rsidRDefault="00000000">
      <w:pPr>
        <w:keepNext/>
      </w:pPr>
      <w:r>
        <w:rPr>
          <w:b/>
          <w:sz w:val="24"/>
        </w:rPr>
        <w:t>Criterio de selección</w:t>
      </w:r>
    </w:p>
    <w:p w14:paraId="06179566" w14:textId="77777777" w:rsidR="00D80F25" w:rsidRDefault="00000000">
      <w:r>
        <w:t>La elección conserva componentes ya integrados y evita una migración de framework para cumplir el taller. Sanctum resuelve el acceso de una app propia; FCM atiende la entrega en segundo plano; BLE resuelve el alta local. Estas conclusiones son decisiones de proyecto sustentadas en la documentación oficial, no una afirmación de que sean la única alternativa posible.</w:t>
      </w:r>
    </w:p>
    <w:p w14:paraId="51CB0E3F" w14:textId="77777777" w:rsidR="00D80F25" w:rsidRDefault="00000000">
      <w:r>
        <w:br w:type="page"/>
      </w:r>
    </w:p>
    <w:p w14:paraId="75EE5675" w14:textId="77777777" w:rsidR="00D80F25" w:rsidRDefault="00000000">
      <w:pPr>
        <w:keepNext/>
        <w:spacing w:before="160"/>
      </w:pPr>
      <w:r>
        <w:rPr>
          <w:b/>
          <w:sz w:val="29"/>
        </w:rPr>
        <w:lastRenderedPageBreak/>
        <w:t>13. Trazabilidad y congelamiento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5112"/>
        <w:gridCol w:w="1296"/>
      </w:tblGrid>
      <w:tr w:rsidR="00D80F25" w14:paraId="174F44E4" w14:textId="77777777">
        <w:trPr>
          <w:cantSplit/>
          <w:tblHeader/>
          <w:jc w:val="center"/>
        </w:trPr>
        <w:tc>
          <w:tcPr>
            <w:tcW w:w="3384" w:type="dxa"/>
            <w:shd w:val="clear" w:color="auto" w:fill="D9EAD3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77C2F5" w14:textId="77777777" w:rsidR="00D80F25" w:rsidRDefault="00000000">
            <w:pPr>
              <w:spacing w:after="40" w:line="245" w:lineRule="auto"/>
            </w:pPr>
            <w:r>
              <w:rPr>
                <w:b/>
                <w:sz w:val="18"/>
              </w:rPr>
              <w:t>Requisito del taller</w:t>
            </w:r>
          </w:p>
        </w:tc>
        <w:tc>
          <w:tcPr>
            <w:tcW w:w="5112" w:type="dxa"/>
            <w:shd w:val="clear" w:color="auto" w:fill="D9EAD3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7F25F8" w14:textId="77777777" w:rsidR="00D80F25" w:rsidRDefault="00000000">
            <w:pPr>
              <w:spacing w:after="40" w:line="245" w:lineRule="auto"/>
            </w:pPr>
            <w:r>
              <w:rPr>
                <w:b/>
                <w:sz w:val="18"/>
              </w:rPr>
              <w:t>Componente o documento</w:t>
            </w:r>
          </w:p>
        </w:tc>
        <w:tc>
          <w:tcPr>
            <w:tcW w:w="1296" w:type="dxa"/>
            <w:shd w:val="clear" w:color="auto" w:fill="D9EAD3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E06354" w14:textId="77777777" w:rsidR="00D80F25" w:rsidRDefault="00000000">
            <w:pPr>
              <w:spacing w:after="40" w:line="245" w:lineRule="auto"/>
            </w:pPr>
            <w:r>
              <w:rPr>
                <w:b/>
                <w:sz w:val="18"/>
              </w:rPr>
              <w:t>Ubicación</w:t>
            </w:r>
          </w:p>
        </w:tc>
      </w:tr>
      <w:tr w:rsidR="00D80F25" w14:paraId="529A4F41" w14:textId="77777777">
        <w:trPr>
          <w:cantSplit/>
          <w:jc w:val="center"/>
        </w:trPr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129B38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Diagrama general de arquitectura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FD99C9D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ESP32, broker, backend, BD, Android y FCM</w:t>
            </w:r>
          </w:p>
        </w:tc>
        <w:tc>
          <w:tcPr>
            <w:tcW w:w="129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5A3B1B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§2 · figura 1</w:t>
            </w:r>
          </w:p>
        </w:tc>
      </w:tr>
      <w:tr w:rsidR="00D80F25" w14:paraId="42E5A1A7" w14:textId="77777777">
        <w:trPr>
          <w:cantSplit/>
          <w:jc w:val="center"/>
        </w:trPr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DF3F4B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Diagrama de despliegue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38BC916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VPS rootless y fronteras pública/interna</w:t>
            </w:r>
          </w:p>
        </w:tc>
        <w:tc>
          <w:tcPr>
            <w:tcW w:w="129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AE043F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§2 · figura 1</w:t>
            </w:r>
          </w:p>
        </w:tc>
      </w:tr>
      <w:tr w:rsidR="00D80F25" w14:paraId="461E4F40" w14:textId="77777777">
        <w:trPr>
          <w:cantSplit/>
          <w:jc w:val="center"/>
        </w:trPr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E77696B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Diagrama de hardware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142156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Sensores, buses, drivers y alimentación</w:t>
            </w:r>
          </w:p>
        </w:tc>
        <w:tc>
          <w:tcPr>
            <w:tcW w:w="129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4FB6A3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§3 · figura 2</w:t>
            </w:r>
          </w:p>
        </w:tc>
      </w:tr>
      <w:tr w:rsidR="00D80F25" w14:paraId="09B8A0C1" w14:textId="77777777">
        <w:trPr>
          <w:cantSplit/>
          <w:jc w:val="center"/>
        </w:trPr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D32165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Módulos de firmware/backend/BD/frontend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5B4DCAF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Agrupación de software y almacenamiento</w:t>
            </w:r>
          </w:p>
        </w:tc>
        <w:tc>
          <w:tcPr>
            <w:tcW w:w="129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82F9DF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§5 · figura 3</w:t>
            </w:r>
          </w:p>
        </w:tc>
      </w:tr>
      <w:tr w:rsidR="00D80F25" w14:paraId="4EB0EB23" w14:textId="77777777">
        <w:trPr>
          <w:cantSplit/>
          <w:jc w:val="center"/>
        </w:trPr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FBBD32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Responsabilidad de cada módulo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95D9AA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Tabla de módulos y datos que manejan</w:t>
            </w:r>
          </w:p>
        </w:tc>
        <w:tc>
          <w:tcPr>
            <w:tcW w:w="129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CC38EE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§5</w:t>
            </w:r>
          </w:p>
        </w:tc>
      </w:tr>
      <w:tr w:rsidR="00D80F25" w14:paraId="132E07D4" w14:textId="77777777">
        <w:trPr>
          <w:cantSplit/>
          <w:jc w:val="center"/>
        </w:trPr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396E1C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Flujo entre componentes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42248D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Telemetría, adquisición, control y alerta</w:t>
            </w:r>
          </w:p>
        </w:tc>
        <w:tc>
          <w:tcPr>
            <w:tcW w:w="129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812325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§6</w:t>
            </w:r>
          </w:p>
        </w:tc>
      </w:tr>
      <w:tr w:rsidR="00D80F25" w14:paraId="31D4B1BF" w14:textId="77777777">
        <w:trPr>
          <w:cantSplit/>
          <w:jc w:val="center"/>
        </w:trPr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EF0B22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Tabla de entradas y salidas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8AFD41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Sensores y salidas del ESP32</w:t>
            </w:r>
          </w:p>
        </w:tc>
        <w:tc>
          <w:tcPr>
            <w:tcW w:w="129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2281A6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§4</w:t>
            </w:r>
          </w:p>
        </w:tc>
      </w:tr>
      <w:tr w:rsidR="00D80F25" w14:paraId="77DE3EE5" w14:textId="77777777">
        <w:trPr>
          <w:cantSplit/>
          <w:jc w:val="center"/>
        </w:trPr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B3AA34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Pines y niveles de voltaje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95611C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GPIO/bus/ADC y separación lógica/potencia</w:t>
            </w:r>
          </w:p>
        </w:tc>
        <w:tc>
          <w:tcPr>
            <w:tcW w:w="129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BB4F4E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§3–4</w:t>
            </w:r>
          </w:p>
        </w:tc>
      </w:tr>
      <w:tr w:rsidR="00D80F25" w14:paraId="623B1ED0" w14:textId="77777777">
        <w:trPr>
          <w:cantSplit/>
          <w:jc w:val="center"/>
        </w:trPr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1FD60C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Protocolos de comunicación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6351C3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Wi-Fi, MQTT/TLS, REST, SQL y BLE</w:t>
            </w:r>
          </w:p>
        </w:tc>
        <w:tc>
          <w:tcPr>
            <w:tcW w:w="129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44AA04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§6</w:t>
            </w:r>
          </w:p>
        </w:tc>
      </w:tr>
      <w:tr w:rsidR="00D80F25" w14:paraId="377F9B3B" w14:textId="77777777">
        <w:trPr>
          <w:cantSplit/>
          <w:jc w:val="center"/>
        </w:trPr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19F6B8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Formato preliminar de mensajes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C1AAC90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JSONv3, ACK, measure y control</w:t>
            </w:r>
          </w:p>
        </w:tc>
        <w:tc>
          <w:tcPr>
            <w:tcW w:w="129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65AE13D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§7 y9</w:t>
            </w:r>
          </w:p>
        </w:tc>
      </w:tr>
      <w:tr w:rsidR="00D80F25" w14:paraId="3974453F" w14:textId="77777777">
        <w:trPr>
          <w:cantSplit/>
          <w:jc w:val="center"/>
        </w:trPr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72F782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Endpoints tópicos y eventos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68DFE3C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Operaciones existentes y decisiones de interfaz</w:t>
            </w:r>
          </w:p>
        </w:tc>
        <w:tc>
          <w:tcPr>
            <w:tcW w:w="129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5F0CA0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§8–9</w:t>
            </w:r>
          </w:p>
        </w:tc>
      </w:tr>
      <w:tr w:rsidR="00D80F25" w14:paraId="444AC525" w14:textId="77777777">
        <w:trPr>
          <w:cantSplit/>
          <w:jc w:val="center"/>
        </w:trPr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9143AD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Autenticación de usuarios/dispositivos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DE09C2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Sanctum/Policies y cuentas MQTT/ACL</w:t>
            </w:r>
          </w:p>
        </w:tc>
        <w:tc>
          <w:tcPr>
            <w:tcW w:w="129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0291D04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§10</w:t>
            </w:r>
          </w:p>
        </w:tc>
      </w:tr>
      <w:tr w:rsidR="00D80F25" w14:paraId="6A52B05A" w14:textId="77777777">
        <w:trPr>
          <w:cantSplit/>
          <w:jc w:val="center"/>
        </w:trPr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379FA1B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Credenciales y variables de entorno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7CA19E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Archivos privados, TLS y almacén Android</w:t>
            </w:r>
          </w:p>
        </w:tc>
        <w:tc>
          <w:tcPr>
            <w:tcW w:w="129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511300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§10</w:t>
            </w:r>
          </w:p>
        </w:tc>
      </w:tr>
      <w:tr w:rsidR="00D80F25" w14:paraId="35A13583" w14:textId="77777777">
        <w:trPr>
          <w:cantSplit/>
          <w:jc w:val="center"/>
        </w:trPr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44663C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Sin Internet y después de reinicio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12B0BD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NVS, bandeja durable y estado seguro</w:t>
            </w:r>
          </w:p>
        </w:tc>
        <w:tc>
          <w:tcPr>
            <w:tcW w:w="129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130B31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§11</w:t>
            </w:r>
          </w:p>
        </w:tc>
      </w:tr>
      <w:tr w:rsidR="00D80F25" w14:paraId="38D5AFA6" w14:textId="77777777">
        <w:trPr>
          <w:cantSplit/>
          <w:jc w:val="center"/>
        </w:trPr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8EACD9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Tecnologías y versiones principales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89B488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Stack conservado y servicios seleccionados</w:t>
            </w:r>
          </w:p>
        </w:tc>
        <w:tc>
          <w:tcPr>
            <w:tcW w:w="129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DFABFB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§12</w:t>
            </w:r>
          </w:p>
        </w:tc>
      </w:tr>
      <w:tr w:rsidR="00D80F25" w14:paraId="27FC3BFF" w14:textId="77777777">
        <w:trPr>
          <w:cantSplit/>
          <w:jc w:val="center"/>
        </w:trPr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C049B2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Matriz requisito → componente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3D81C11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Esta matriz relaciona todos los mínimos</w:t>
            </w:r>
          </w:p>
        </w:tc>
        <w:tc>
          <w:tcPr>
            <w:tcW w:w="129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B968F5" w14:textId="77777777" w:rsidR="00D80F25" w:rsidRDefault="00000000">
            <w:pPr>
              <w:spacing w:after="40" w:line="245" w:lineRule="auto"/>
            </w:pPr>
            <w:r>
              <w:rPr>
                <w:sz w:val="18"/>
              </w:rPr>
              <w:t>§13</w:t>
            </w:r>
          </w:p>
        </w:tc>
      </w:tr>
    </w:tbl>
    <w:p w14:paraId="129679EF" w14:textId="77777777" w:rsidR="00D80F25" w:rsidRDefault="00D80F25"/>
    <w:p w14:paraId="31D08690" w14:textId="77777777" w:rsidR="00D80F25" w:rsidRDefault="00000000">
      <w:pPr>
        <w:keepNext/>
      </w:pPr>
      <w:r>
        <w:rPr>
          <w:b/>
          <w:sz w:val="24"/>
        </w:rPr>
        <w:t>Regla de cambios</w:t>
      </w:r>
    </w:p>
    <w:p w14:paraId="27C719C1" w14:textId="77777777" w:rsidR="00D80F25" w:rsidRDefault="00000000">
      <w:r>
        <w:t>Esta entrega congela la arquitectura principal: ESP32 con seguridad local; Mosquitto MQTT/TLS; bridge de integración; Laravel; PostgreSQL; Android HTTPS. Auth, alertas y aprovisionamiento quedan asignados a Sanctum, FCM y BLE respectivamente como decisiones de diseño.</w:t>
      </w:r>
    </w:p>
    <w:p w14:paraId="1C33D9FB" w14:textId="77777777" w:rsidR="00D80F25" w:rsidRDefault="00000000">
      <w:r>
        <w:t>Todo cambio posterior se registra en la bitácora con fecha, motivo técnico, decisión sustituida, componentes/contratos afectados y verificación necesaria. La decisión anterior se conserva como antecedente. Ajustar pines, parámetros o mecanismos exige justificar el cambio y comprobar que se mantienen los límites de seguridad.</w:t>
      </w:r>
    </w:p>
    <w:p w14:paraId="0C3E35FF" w14:textId="77777777" w:rsidR="00D80F25" w:rsidRDefault="00000000">
      <w:r>
        <w:br w:type="page"/>
      </w:r>
    </w:p>
    <w:p w14:paraId="49AA39E0" w14:textId="77777777" w:rsidR="00D80F25" w:rsidRDefault="00000000">
      <w:pPr>
        <w:keepNext/>
        <w:spacing w:before="160"/>
      </w:pPr>
      <w:r>
        <w:rPr>
          <w:b/>
          <w:sz w:val="29"/>
        </w:rPr>
        <w:lastRenderedPageBreak/>
        <w:t>14. Referencias y base técnica</w:t>
      </w:r>
    </w:p>
    <w:p w14:paraId="227B0FBB" w14:textId="77777777" w:rsidR="00D80F25" w:rsidRDefault="00000000">
      <w:r>
        <w:t>Fuentes oficiales consultadas para justificar las decisiones, 21 de octubre de 2026. Las referencias de fabricante establecen capacidades y límites; no equivalen a una calibración o prueba del montaje.</w:t>
      </w:r>
    </w:p>
    <w:p w14:paraId="66174C1A" w14:textId="77777777" w:rsidR="00D80F25" w:rsidRDefault="00000000">
      <w:r>
        <w:rPr>
          <w:sz w:val="19"/>
        </w:rPr>
        <w:t>[R1] Espressif. Ejemplo oficial de tareas FreeRTOS en Arduino-ESP32.</w:t>
      </w:r>
    </w:p>
    <w:p w14:paraId="26CF731D" w14:textId="77777777" w:rsidR="00D80F25" w:rsidRDefault="00000000">
      <w:r>
        <w:rPr>
          <w:sz w:val="17"/>
        </w:rPr>
        <w:t>https://github.com/espressif/arduino-esp32/blob/master/libraries/ESP32/examples/FreeRTOS/BasicMultiThreading/BasicMultiThreading.ino</w:t>
      </w:r>
    </w:p>
    <w:p w14:paraId="7F7FE810" w14:textId="77777777" w:rsidR="00D80F25" w:rsidRDefault="00000000">
      <w:r>
        <w:rPr>
          <w:sz w:val="19"/>
        </w:rPr>
        <w:t>[R2] Eclipse Mosquitto 2.0.22. Configuración TLS, autenticación y ACL.</w:t>
      </w:r>
    </w:p>
    <w:p w14:paraId="68F6A76B" w14:textId="77777777" w:rsidR="00D80F25" w:rsidRDefault="00000000">
      <w:r>
        <w:rPr>
          <w:sz w:val="17"/>
        </w:rPr>
        <w:t>https://github.com/eclipse-mosquitto/mosquitto/blob/v2.0.22/man/mosquitto.conf.5.xml</w:t>
      </w:r>
    </w:p>
    <w:p w14:paraId="5981AC94" w14:textId="77777777" w:rsidR="00D80F25" w:rsidRDefault="00000000">
      <w:r>
        <w:rPr>
          <w:sz w:val="19"/>
        </w:rPr>
        <w:t>[R3] Android Developers. Separación de presentación y datos.</w:t>
      </w:r>
    </w:p>
    <w:p w14:paraId="5EC69B81" w14:textId="77777777" w:rsidR="00D80F25" w:rsidRDefault="00000000">
      <w:r>
        <w:rPr>
          <w:sz w:val="17"/>
        </w:rPr>
        <w:t>https://developer.android.com/topic/architecture</w:t>
      </w:r>
    </w:p>
    <w:p w14:paraId="044899BB" w14:textId="77777777" w:rsidR="00D80F25" w:rsidRDefault="00000000">
      <w:r>
        <w:rPr>
          <w:sz w:val="19"/>
        </w:rPr>
        <w:t>[R4] Laravel 13. Sanctum y autenticación de aplicaciones móviles.</w:t>
      </w:r>
    </w:p>
    <w:p w14:paraId="703E43B1" w14:textId="77777777" w:rsidR="00D80F25" w:rsidRDefault="00000000">
      <w:r>
        <w:rPr>
          <w:sz w:val="17"/>
        </w:rPr>
        <w:t>https://laravel.com/docs/13.x/sanctum</w:t>
      </w:r>
    </w:p>
    <w:p w14:paraId="1FB7D650" w14:textId="77777777" w:rsidR="00D80F25" w:rsidRDefault="00000000">
      <w:r>
        <w:rPr>
          <w:sz w:val="19"/>
        </w:rPr>
        <w:t>[R5] Firebase. Servidor emisor FCM y cliente Android.</w:t>
      </w:r>
    </w:p>
    <w:p w14:paraId="6AA57C06" w14:textId="77777777" w:rsidR="00D80F25" w:rsidRDefault="00000000">
      <w:r>
        <w:rPr>
          <w:sz w:val="17"/>
        </w:rPr>
        <w:t>https://firebase.google.com/docs/cloud-messaging/server-environment</w:t>
      </w:r>
    </w:p>
    <w:p w14:paraId="6993DE86" w14:textId="77777777" w:rsidR="00D80F25" w:rsidRDefault="00000000">
      <w:r>
        <w:rPr>
          <w:sz w:val="19"/>
        </w:rPr>
        <w:t>[R5a] Firebase. Permisos, SDK y compatibilidad de Android.</w:t>
      </w:r>
    </w:p>
    <w:p w14:paraId="68CCAD8B" w14:textId="77777777" w:rsidR="00D80F25" w:rsidRDefault="00000000">
      <w:r>
        <w:rPr>
          <w:sz w:val="17"/>
        </w:rPr>
        <w:t>https://firebase.google.com/docs/cloud-messaging/android/get-started</w:t>
      </w:r>
    </w:p>
    <w:p w14:paraId="0F2A98CC" w14:textId="77777777" w:rsidR="00D80F25" w:rsidRDefault="00000000">
      <w:r>
        <w:rPr>
          <w:sz w:val="19"/>
        </w:rPr>
        <w:t>[R6] Espressif. Aprovisionamiento Wi-Fi mediante BLE y sesiones seguras. Referencia de diseño; no obliga a cambiar el SDK del firmware.</w:t>
      </w:r>
    </w:p>
    <w:p w14:paraId="703481C7" w14:textId="77777777" w:rsidR="00D80F25" w:rsidRDefault="00000000">
      <w:r>
        <w:rPr>
          <w:sz w:val="17"/>
        </w:rPr>
        <w:t>https://docs.espressif.com/projects/esp-idf/en/v5.5.1/esp32/api-reference/provisioning/wifi_provisioning.html</w:t>
      </w:r>
    </w:p>
    <w:p w14:paraId="2963ADEC" w14:textId="77777777" w:rsidR="00D80F25" w:rsidRDefault="00000000">
      <w:r>
        <w:rPr>
          <w:sz w:val="19"/>
        </w:rPr>
        <w:t>[R7] Docker. Daemon y contenedores en modo rootless.</w:t>
      </w:r>
    </w:p>
    <w:p w14:paraId="70140FAC" w14:textId="77777777" w:rsidR="00D80F25" w:rsidRDefault="00000000">
      <w:r>
        <w:rPr>
          <w:sz w:val="17"/>
        </w:rPr>
        <w:t>https://docs.docker.com/engine/security/rootless/</w:t>
      </w:r>
    </w:p>
    <w:p w14:paraId="4CAA2AA0" w14:textId="77777777" w:rsidR="00D80F25" w:rsidRDefault="00000000">
      <w:r>
        <w:rPr>
          <w:sz w:val="19"/>
        </w:rPr>
        <w:t>[R8] Texas Instruments. ADS111x, hoja de datos SBAS444E, límites de entrada y alimentación.</w:t>
      </w:r>
    </w:p>
    <w:p w14:paraId="373220C1" w14:textId="77777777" w:rsidR="00D80F25" w:rsidRDefault="00000000">
      <w:r>
        <w:rPr>
          <w:sz w:val="17"/>
        </w:rPr>
        <w:t>https://www.ti.com/lit/ds/symlink/ads1115.pdf</w:t>
      </w:r>
    </w:p>
    <w:p w14:paraId="191F63C8" w14:textId="77777777" w:rsidR="00D80F25" w:rsidRDefault="00000000">
      <w:r>
        <w:rPr>
          <w:sz w:val="19"/>
        </w:rPr>
        <w:t>[R9] Espressif. Preferences y persistencia NVS.</w:t>
      </w:r>
    </w:p>
    <w:p w14:paraId="6443B710" w14:textId="77777777" w:rsidR="00D80F25" w:rsidRDefault="00000000">
      <w:r>
        <w:rPr>
          <w:sz w:val="17"/>
        </w:rPr>
        <w:t>https://docs.espressif.com/projects/arduino-esp32/en/latest/api/preferences.html</w:t>
      </w:r>
    </w:p>
    <w:p w14:paraId="14D2BEA0" w14:textId="77777777" w:rsidR="00D80F25" w:rsidRDefault="00000000">
      <w:pPr>
        <w:keepNext/>
      </w:pPr>
      <w:r>
        <w:rPr>
          <w:b/>
          <w:sz w:val="24"/>
        </w:rPr>
        <w:t>Documentación del proyecto</w:t>
      </w:r>
    </w:p>
    <w:p w14:paraId="73E7C37C" w14:textId="77777777" w:rsidR="00D80F25" w:rsidRDefault="00000000">
      <w:r>
        <w:rPr>
          <w:sz w:val="19"/>
        </w:rPr>
        <w:t>T6 actualizado: requisitos y alcance. docs/ARCHITECTURE.md y docs/DECISIONS.md: decisiones e historial. docs/TELEMETRY_CONTRACT.md y docs/API.md: contratos ejecutables. compose.production.yml: despliegue. embedded/, scripts/, hydromate-backend/ y mobile/: implementación.</w:t>
      </w:r>
    </w:p>
    <w:p w14:paraId="1D435134" w14:textId="77777777" w:rsidR="00D80F25" w:rsidRDefault="00000000">
      <w:r>
        <w:rPr>
          <w:sz w:val="19"/>
        </w:rPr>
        <w:t>El reporte de pruebas y las evidencias físicas se conservan en el Taller 5. Este documento se concentra en el diseño, las responsabilidades y los contratos necesarios para continuar la implementación.</w:t>
      </w:r>
    </w:p>
    <w:sectPr w:rsidR="00D80F25">
      <w:footerReference w:type="default" r:id="rId12"/>
      <w:pgSz w:w="12240" w:h="15840"/>
      <w:pgMar w:top="1152" w:right="1224" w:bottom="1080" w:left="1224" w:header="720" w:footer="720" w:gutter="0"/>
      <w:pgBorders w:offsetFrom="page">
        <w:top w:val="thickThinSmallGap" w:sz="18" w:space="24" w:color="00B050"/>
        <w:left w:val="thickThinSmallGap" w:sz="18" w:space="24" w:color="00B050"/>
        <w:bottom w:val="thinThickSmallGap" w:sz="18" w:space="24" w:color="00B050"/>
        <w:right w:val="thinThickSmallGap" w:sz="18" w:space="24" w:color="00B05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1547C" w14:textId="77777777" w:rsidR="00D60922" w:rsidRDefault="00D60922">
      <w:pPr>
        <w:spacing w:after="0" w:line="240" w:lineRule="auto"/>
      </w:pPr>
      <w:r>
        <w:separator/>
      </w:r>
    </w:p>
  </w:endnote>
  <w:endnote w:type="continuationSeparator" w:id="0">
    <w:p w14:paraId="7C11D7FC" w14:textId="77777777" w:rsidR="00D60922" w:rsidRDefault="00D60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15026" w14:textId="77777777" w:rsidR="00AD34DE" w:rsidRDefault="00000000">
    <w:pPr>
      <w:pStyle w:val="Footer"/>
      <w:jc w:val="center"/>
    </w:pPr>
    <w:proofErr w:type="spellStart"/>
    <w:r>
      <w:rPr>
        <w:color w:val="646464"/>
        <w:sz w:val="16"/>
      </w:rPr>
      <w:t>HydroMate</w:t>
    </w:r>
    <w:proofErr w:type="spellEnd"/>
    <w:r>
      <w:rPr>
        <w:color w:val="646464"/>
        <w:sz w:val="16"/>
      </w:rPr>
      <w:t xml:space="preserve"> — Taller 8 — Proyecto de Carrera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B2C29" w14:textId="77777777" w:rsidR="00D60922" w:rsidRDefault="00D60922">
      <w:pPr>
        <w:spacing w:after="0" w:line="240" w:lineRule="auto"/>
      </w:pPr>
      <w:r>
        <w:separator/>
      </w:r>
    </w:p>
  </w:footnote>
  <w:footnote w:type="continuationSeparator" w:id="0">
    <w:p w14:paraId="74D8BD8D" w14:textId="77777777" w:rsidR="00D60922" w:rsidRDefault="00D609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826333">
    <w:abstractNumId w:val="8"/>
  </w:num>
  <w:num w:numId="2" w16cid:durableId="568226999">
    <w:abstractNumId w:val="6"/>
  </w:num>
  <w:num w:numId="3" w16cid:durableId="1319116877">
    <w:abstractNumId w:val="5"/>
  </w:num>
  <w:num w:numId="4" w16cid:durableId="814836473">
    <w:abstractNumId w:val="4"/>
  </w:num>
  <w:num w:numId="5" w16cid:durableId="1874533189">
    <w:abstractNumId w:val="7"/>
  </w:num>
  <w:num w:numId="6" w16cid:durableId="1431896663">
    <w:abstractNumId w:val="3"/>
  </w:num>
  <w:num w:numId="7" w16cid:durableId="328875539">
    <w:abstractNumId w:val="2"/>
  </w:num>
  <w:num w:numId="8" w16cid:durableId="938219587">
    <w:abstractNumId w:val="1"/>
  </w:num>
  <w:num w:numId="9" w16cid:durableId="58545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6F59"/>
    <w:rsid w:val="0015074B"/>
    <w:rsid w:val="001A02E4"/>
    <w:rsid w:val="001D39BC"/>
    <w:rsid w:val="001D69FA"/>
    <w:rsid w:val="00246554"/>
    <w:rsid w:val="0029639D"/>
    <w:rsid w:val="002D0552"/>
    <w:rsid w:val="00326F90"/>
    <w:rsid w:val="004F3B8C"/>
    <w:rsid w:val="00581C08"/>
    <w:rsid w:val="00586BD7"/>
    <w:rsid w:val="005D7C2E"/>
    <w:rsid w:val="006E2AF9"/>
    <w:rsid w:val="00705B9E"/>
    <w:rsid w:val="00A00E8A"/>
    <w:rsid w:val="00A34ECD"/>
    <w:rsid w:val="00A5751E"/>
    <w:rsid w:val="00AA1D8D"/>
    <w:rsid w:val="00AD34DE"/>
    <w:rsid w:val="00AE619F"/>
    <w:rsid w:val="00B47730"/>
    <w:rsid w:val="00C172C4"/>
    <w:rsid w:val="00C900CE"/>
    <w:rsid w:val="00CA3084"/>
    <w:rsid w:val="00CB0664"/>
    <w:rsid w:val="00D60922"/>
    <w:rsid w:val="00D80F25"/>
    <w:rsid w:val="00E71689"/>
    <w:rsid w:val="00F27D80"/>
    <w:rsid w:val="00F670C1"/>
    <w:rsid w:val="00FC18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42EA25"/>
  <w14:defaultImageDpi w14:val="300"/>
  <w15:docId w15:val="{5491ED96-4DBF-4DF9-852F-32B94B821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3789</Words>
  <Characters>21599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HydroMate Taller 8</vt:lpstr>
    </vt:vector>
  </TitlesOfParts>
  <Manager/>
  <Company/>
  <LinksUpToDate>false</LinksUpToDate>
  <CharactersWithSpaces>25338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HydroMate Taller 8 Arquitectura integral</dc:title>
  <dc:subject>Arquitectura seleccionada y contratos principales</dc:subject>
  <dc:creator>python-docx</dc:creator>
  <cp:keywords/>
  <dc:description>generated by python-docx</dc:description>
  <cp:lastModifiedBy>DANNA BENIGBE CRUZ OSORIO</cp:lastModifiedBy>
  <cp:revision>2</cp:revision>
  <cp:lastPrinted>2026-09-17T04:27:00Z</cp:lastPrinted>
  <dcterms:created xsi:type="dcterms:W3CDTF">2026-10-21T21:48:00Z</dcterms:created>
  <dcterms:modified xsi:type="dcterms:W3CDTF">2026-10-21T21:48:00Z</dcterms:modified>
  <cp:category/>
</cp:coreProperties>
</file>