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A516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jc w:val="center"/>
        <w:rPr>
          <w:rFonts w:hint="eastAsia"/>
          <w:lang w:val="en-US"/>
        </w:rPr>
      </w:pPr>
      <w:r>
        <w:rPr>
          <w:rFonts w:hint="eastAsia"/>
          <w:lang w:val="en-US"/>
        </w:rPr>
        <w:t>会馆体系概述：会员国政府参考手册</w:t>
      </w:r>
    </w:p>
    <w:p w14:paraId="0C4E19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jc w:val="center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The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Guildhall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System</w:t>
      </w:r>
      <w:r>
        <w:rPr>
          <w:rFonts w:hint="eastAsia"/>
          <w:b/>
          <w:bCs/>
          <w:lang w:val="en-US" w:eastAsia="zh-CN"/>
        </w:rPr>
        <w:t xml:space="preserve">: </w:t>
      </w:r>
      <w:r>
        <w:rPr>
          <w:rFonts w:hint="eastAsia"/>
          <w:b/>
          <w:bCs/>
        </w:rPr>
        <w:t>A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Reference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Manual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for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Member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State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Governments</w:t>
      </w:r>
    </w:p>
    <w:p w14:paraId="2130DB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73167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03926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版本</w:t>
      </w:r>
      <w:r>
        <w:rPr>
          <w:rFonts w:hint="eastAsia"/>
          <w:lang w:val="en-US" w:eastAsia="zh-CN"/>
        </w:rPr>
        <w:t>2.6</w:t>
      </w:r>
    </w:p>
    <w:p w14:paraId="390494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国际联合发展事务委员会</w:t>
      </w:r>
    </w:p>
    <w:p w14:paraId="1B68F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br w:type="page"/>
      </w:r>
    </w:p>
    <w:p w14:paraId="254B9DF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</w:t>
      </w:r>
    </w:p>
    <w:p w14:paraId="791443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引言：手册目的与会馆定义</w:t>
      </w:r>
    </w:p>
    <w:p w14:paraId="23C815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第一章：会馆体系的起源与演变</w:t>
      </w:r>
    </w:p>
    <w:p w14:paraId="4C2FFE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1.1古老时期的诞生</w:t>
      </w:r>
    </w:p>
    <w:p w14:paraId="1F6BE5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1.2职能的扩展与代指</w:t>
      </w:r>
    </w:p>
    <w:p w14:paraId="7A4AB5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1.3超国家权力的形成</w:t>
      </w:r>
    </w:p>
    <w:p w14:paraId="08F46B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第二章：组织架构与权力分配</w:t>
      </w:r>
    </w:p>
    <w:p w14:paraId="379A5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2.1最高决策机构：元首理事会（The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Council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Heads）</w:t>
      </w:r>
    </w:p>
    <w:p w14:paraId="619374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2.2常设执行机构：代表委员会（The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Committee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Representatives）</w:t>
      </w:r>
    </w:p>
    <w:p w14:paraId="6AAADA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2.3辅助与专业机构</w:t>
      </w:r>
    </w:p>
    <w:p w14:paraId="781A9D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2.4全体大会机制</w:t>
      </w:r>
    </w:p>
    <w:p w14:paraId="0CD41B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第三章：会员国的主权与义务</w:t>
      </w:r>
    </w:p>
    <w:p w14:paraId="1333CD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3.1主权保留与约束原则</w:t>
      </w:r>
    </w:p>
    <w:p w14:paraId="36571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3.2会员国类型：主权保留型与有限主权型</w:t>
      </w:r>
    </w:p>
    <w:p w14:paraId="0D5969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3.3参与的权利与义务</w:t>
      </w:r>
    </w:p>
    <w:p w14:paraId="5BAAC3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第四章：体系运作与多元功能</w:t>
      </w:r>
    </w:p>
    <w:p w14:paraId="7E4EBB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4.1共同法规的制定与实施</w:t>
      </w:r>
    </w:p>
    <w:p w14:paraId="0D549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4.2联合项目的推进与资源整合</w:t>
      </w:r>
    </w:p>
    <w:p w14:paraId="386EEB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ind w:firstLine="720" w:firstLineChars="0"/>
        <w:rPr>
          <w:rFonts w:hint="eastAsia"/>
        </w:rPr>
      </w:pPr>
      <w:r>
        <w:rPr>
          <w:rFonts w:hint="eastAsia"/>
        </w:rPr>
        <w:t>4.3商业、行政与城市功能</w:t>
      </w:r>
    </w:p>
    <w:p w14:paraId="189E54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附录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：重要的非会馆实体</w:t>
      </w:r>
    </w:p>
    <w:p w14:paraId="59B968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附录2：现存97个会馆名录</w:t>
      </w:r>
    </w:p>
    <w:p w14:paraId="7D53D4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br w:type="page"/>
      </w:r>
    </w:p>
    <w:p w14:paraId="4FBC05BF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引言：手册目的与会馆定义</w:t>
      </w:r>
    </w:p>
    <w:p w14:paraId="5CC38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本手册旨在为会馆的各会员国政府官员提供一份关于会馆（Guildhall）体系的</w:t>
      </w:r>
      <w:r>
        <w:rPr>
          <w:rFonts w:hint="eastAsia"/>
          <w:lang w:val="en-US" w:eastAsia="zh-CN"/>
        </w:rPr>
        <w:t>简单</w:t>
      </w:r>
      <w:r>
        <w:rPr>
          <w:rFonts w:hint="eastAsia"/>
        </w:rPr>
        <w:t>指南。确保各成员国能够准确理解会馆的运作机制、权力和义务，并高效地参与到会馆的各项事务中，共同推动空岛界的联合发展。</w:t>
      </w:r>
    </w:p>
    <w:p w14:paraId="456BA2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18936E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会馆是</w:t>
      </w:r>
      <w:r>
        <w:rPr>
          <w:rFonts w:hint="eastAsia"/>
          <w:lang w:val="en-US" w:eastAsia="zh-CN"/>
        </w:rPr>
        <w:t>主要</w:t>
      </w:r>
      <w:r>
        <w:rPr>
          <w:rFonts w:hint="eastAsia"/>
        </w:rPr>
        <w:t>分布于空岛界西超岛群的超国家权力机构。“会馆”一词在广义上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指这个国家联盟，有时也指其所辖的行政区域。</w:t>
      </w:r>
    </w:p>
    <w:p w14:paraId="6BBB28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7AE66E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会馆体系存在的根本目的，是促进成员国之间的联合发展与跨国协调。</w:t>
      </w:r>
    </w:p>
    <w:p w14:paraId="1768EC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47E41A3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第一章：会馆体系的起源与演变</w:t>
      </w:r>
    </w:p>
    <w:p w14:paraId="25D3704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1.1古老时期的诞生</w:t>
      </w:r>
    </w:p>
    <w:p w14:paraId="0FBED7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会馆体系的根源可追溯到千年以前的古老时期。当时，空岛界各国领导人为处理跨岛群的贸易、安全和突发事务，常常聚在一起举行会议。他们举行会议的场所，便是最初被称为“会馆”的地方。</w:t>
      </w:r>
    </w:p>
    <w:p w14:paraId="3E2EFBC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1.2职能的扩展与代指</w:t>
      </w:r>
    </w:p>
    <w:p w14:paraId="200FE2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会馆</w:t>
      </w:r>
      <w:r>
        <w:rPr>
          <w:rFonts w:hint="eastAsia"/>
        </w:rPr>
        <w:t>这种</w:t>
      </w:r>
      <w:r>
        <w:rPr>
          <w:rFonts w:hint="eastAsia"/>
          <w:lang w:val="en-US" w:eastAsia="zh-CN"/>
        </w:rPr>
        <w:t>有效的</w:t>
      </w:r>
      <w:r>
        <w:rPr>
          <w:rFonts w:hint="eastAsia"/>
        </w:rPr>
        <w:t>合作模式吸引</w:t>
      </w:r>
      <w:r>
        <w:rPr>
          <w:rFonts w:hint="eastAsia"/>
          <w:lang w:val="en-US" w:eastAsia="zh-CN"/>
        </w:rPr>
        <w:t>着</w:t>
      </w:r>
      <w:r>
        <w:rPr>
          <w:rFonts w:hint="eastAsia"/>
        </w:rPr>
        <w:t>更多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国家加入</w:t>
      </w:r>
      <w:r>
        <w:rPr>
          <w:rFonts w:hint="eastAsia"/>
          <w:lang w:eastAsia="zh-CN"/>
        </w:rPr>
        <w:t>，</w:t>
      </w:r>
      <w:r>
        <w:rPr>
          <w:rFonts w:hint="eastAsia"/>
        </w:rPr>
        <w:t>会馆也</w:t>
      </w:r>
      <w:r>
        <w:rPr>
          <w:rFonts w:hint="eastAsia"/>
          <w:lang w:val="en-US" w:eastAsia="zh-CN"/>
        </w:rPr>
        <w:t>随之</w:t>
      </w:r>
      <w:r>
        <w:rPr>
          <w:rFonts w:hint="eastAsia"/>
        </w:rPr>
        <w:t>从临时性的</w:t>
      </w:r>
      <w:r>
        <w:rPr>
          <w:rFonts w:hint="eastAsia"/>
          <w:lang w:val="en-US" w:eastAsia="zh-CN"/>
        </w:rPr>
        <w:t>会议场所</w:t>
      </w:r>
      <w:r>
        <w:rPr>
          <w:rFonts w:hint="eastAsia"/>
        </w:rPr>
        <w:t>扩展成为常设的协调机构，开始涉足共同法规的制定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联合项目的推进</w:t>
      </w:r>
      <w:r>
        <w:rPr>
          <w:rFonts w:hint="eastAsia"/>
          <w:lang w:eastAsia="zh-CN"/>
        </w:rPr>
        <w:t>。</w:t>
      </w:r>
    </w:p>
    <w:p w14:paraId="1C10AD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7D571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随着时代的发展和规模的扩大，“会馆”这个词汇的外延被不断扩大，开始代指整个国家联盟的行政区域，并逐渐在广义上代指这个国家联盟本身。</w:t>
      </w:r>
    </w:p>
    <w:p w14:paraId="7E863E9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1.3超国家权力的形成</w:t>
      </w:r>
    </w:p>
    <w:p w14:paraId="18DEA7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随着越来越多的国家加入，会馆的影响力空前扩大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逐渐获得了部分超国家权力，并建立了自身运作所必须的官僚体系，以及作为联盟象征的联合武装力量。这标志着会馆从一个简单的协商场所，正式转变为一个具备独立行政和决策能力的政治实体。</w:t>
      </w:r>
    </w:p>
    <w:p w14:paraId="4296E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br w:type="page"/>
      </w:r>
    </w:p>
    <w:p w14:paraId="36D083E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第二章：组织架构与权力分配</w:t>
      </w:r>
    </w:p>
    <w:p w14:paraId="2F1FAE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一个典型的会馆由以下核心</w:t>
      </w:r>
      <w:r>
        <w:rPr>
          <w:rFonts w:hint="eastAsia"/>
          <w:lang w:val="en-US" w:eastAsia="zh-CN"/>
        </w:rPr>
        <w:t>组织</w:t>
      </w:r>
      <w:r>
        <w:rPr>
          <w:rFonts w:hint="eastAsia"/>
        </w:rPr>
        <w:t>构成，它们共同构成了会馆体系的</w:t>
      </w:r>
      <w:r>
        <w:rPr>
          <w:rFonts w:hint="eastAsia"/>
          <w:lang w:val="en-US" w:eastAsia="zh-CN"/>
        </w:rPr>
        <w:t>政治</w:t>
      </w:r>
      <w:r>
        <w:rPr>
          <w:rFonts w:hint="eastAsia"/>
        </w:rPr>
        <w:t>核心：</w:t>
      </w:r>
    </w:p>
    <w:p w14:paraId="015E99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2.1最高决策机构：元首理事会（The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Council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Heads）</w:t>
      </w:r>
    </w:p>
    <w:p w14:paraId="780604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lang w:val="en-US" w:eastAsia="zh-CN"/>
        </w:rPr>
        <w:t>元首理事会</w:t>
      </w:r>
      <w:r>
        <w:rPr>
          <w:rFonts w:hint="eastAsia"/>
        </w:rPr>
        <w:t>由各成员国的最高领导者组成。</w:t>
      </w:r>
      <w:r>
        <w:rPr>
          <w:rFonts w:hint="eastAsia"/>
          <w:lang w:val="en-US" w:eastAsia="zh-CN"/>
        </w:rPr>
        <w:t>它是</w:t>
      </w:r>
      <w:r>
        <w:rPr>
          <w:rFonts w:hint="eastAsia"/>
        </w:rPr>
        <w:t>会馆的最高决策机构，是会馆最初职能的继承者。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制定会馆的战略方向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解决各成员国之间的</w:t>
      </w:r>
      <w:r>
        <w:rPr>
          <w:rFonts w:hint="eastAsia"/>
          <w:lang w:val="en-US" w:eastAsia="zh-CN"/>
        </w:rPr>
        <w:t>重大</w:t>
      </w:r>
      <w:r>
        <w:rPr>
          <w:rFonts w:hint="eastAsia"/>
        </w:rPr>
        <w:t>争端。</w:t>
      </w:r>
    </w:p>
    <w:p w14:paraId="1522EB4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2.2常设执行机构：代表委员会（The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Committee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Representatives）</w:t>
      </w:r>
    </w:p>
    <w:p w14:paraId="5D3D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代表委员会由各会员国派遣的常驻大使（即常任代表）组成。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负责会馆的日常事务管理和执行。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处理日常的政策协调与议题磋商</w:t>
      </w:r>
      <w:r>
        <w:rPr>
          <w:rFonts w:hint="eastAsia"/>
          <w:lang w:eastAsia="zh-CN"/>
        </w:rPr>
        <w:t>，</w:t>
      </w:r>
      <w:r>
        <w:rPr>
          <w:rFonts w:hint="eastAsia"/>
        </w:rPr>
        <w:t>监督元首理事会决议的落实。</w:t>
      </w:r>
    </w:p>
    <w:p w14:paraId="6FAA17D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2.3辅助与专业机构</w:t>
      </w:r>
    </w:p>
    <w:p w14:paraId="3777A8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b/>
          <w:bCs/>
        </w:rPr>
        <w:t>专门委员会：</w:t>
      </w:r>
      <w:r>
        <w:rPr>
          <w:rFonts w:hint="eastAsia"/>
        </w:rPr>
        <w:t>部分会馆会根据自身需求或区域特点，设立负责特定专业领域（如经济、安全、魔力技术标准化）的专门委员会。</w:t>
      </w:r>
    </w:p>
    <w:p w14:paraId="00FCE4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b/>
          <w:bCs/>
        </w:rPr>
        <w:t>官僚体系：</w:t>
      </w:r>
      <w:r>
        <w:rPr>
          <w:rFonts w:hint="eastAsia"/>
        </w:rPr>
        <w:t>支持会馆日常行政、法规实施和信息流转的常设行政</w:t>
      </w:r>
      <w:r>
        <w:rPr>
          <w:rFonts w:hint="eastAsia"/>
          <w:lang w:val="en-US" w:eastAsia="zh-CN"/>
        </w:rPr>
        <w:t>体系</w:t>
      </w:r>
      <w:r>
        <w:rPr>
          <w:rFonts w:hint="eastAsia"/>
        </w:rPr>
        <w:t>。</w:t>
      </w:r>
    </w:p>
    <w:p w14:paraId="2BC2DD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b/>
          <w:bCs/>
        </w:rPr>
        <w:t>联合武装力量：</w:t>
      </w:r>
      <w:r>
        <w:rPr>
          <w:rFonts w:hint="eastAsia"/>
        </w:rPr>
        <w:t>象征性力量，主要用于维护会馆内部秩序和执行联合安全行动。</w:t>
      </w:r>
    </w:p>
    <w:p w14:paraId="0EF337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会馆传送网：</w:t>
      </w:r>
      <w:r>
        <w:rPr>
          <w:rFonts w:hint="eastAsia"/>
          <w:b w:val="0"/>
          <w:bCs w:val="0"/>
          <w:lang w:val="en-US" w:eastAsia="zh-CN"/>
        </w:rPr>
        <w:t>较重要会馆设有基于卡文迪许实验室Teleporter的传送术式，在其间提供便捷的交通。</w:t>
      </w:r>
    </w:p>
    <w:p w14:paraId="24CB072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2.4全体大会</w:t>
      </w:r>
      <w:r>
        <w:rPr>
          <w:rFonts w:hint="eastAsia"/>
          <w:lang w:val="en-US" w:eastAsia="zh-CN"/>
        </w:rPr>
        <w:t>响应</w:t>
      </w:r>
      <w:r>
        <w:rPr>
          <w:rFonts w:hint="eastAsia"/>
        </w:rPr>
        <w:t>机制</w:t>
      </w:r>
    </w:p>
    <w:p w14:paraId="152E29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lang w:val="en-US" w:eastAsia="zh-CN"/>
        </w:rPr>
        <w:t>全体大会</w:t>
      </w:r>
      <w:r>
        <w:rPr>
          <w:rFonts w:hint="eastAsia"/>
        </w:rPr>
        <w:t>涉及空岛界分布的</w:t>
      </w:r>
      <w:r>
        <w:rPr>
          <w:rFonts w:hint="eastAsia"/>
          <w:lang w:val="en-US" w:eastAsia="zh-CN"/>
        </w:rPr>
        <w:t>所有</w:t>
      </w:r>
      <w:r>
        <w:rPr>
          <w:rFonts w:hint="eastAsia"/>
        </w:rPr>
        <w:t>会馆。当出现涉及所有会馆或影响整个空岛界的重要问题时，会馆召开全体大会。这是会馆体系内最高级别的议事，其决议具有最高的权威性和广泛的约束力。</w:t>
      </w:r>
    </w:p>
    <w:p w14:paraId="350126F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第三章：会员国的主权与义务</w:t>
      </w:r>
    </w:p>
    <w:p w14:paraId="02477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会馆体系的设计旨在平衡国家主权与超国家协调的需要。</w:t>
      </w:r>
    </w:p>
    <w:p w14:paraId="0EF7D6A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3.1主权保留与约束原则</w:t>
      </w:r>
    </w:p>
    <w:p w14:paraId="60606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lang w:val="en-US" w:eastAsia="zh-CN"/>
        </w:rPr>
        <w:t>原则上，</w:t>
      </w:r>
      <w:r>
        <w:rPr>
          <w:rFonts w:hint="eastAsia"/>
        </w:rPr>
        <w:t>会员国保留内政、军事、文化等绝大部分主权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仅在约定的领域（如联合发展、跨岛贸易、共同安全标准等）接受会馆规则的约束。</w:t>
      </w:r>
    </w:p>
    <w:p w14:paraId="212FBEF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3.2会员国类型：主权保留型与有限主权型</w:t>
      </w:r>
    </w:p>
    <w:p w14:paraId="3EFA67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lang w:val="en-US" w:eastAsia="zh-CN"/>
        </w:rPr>
        <w:t>会员国保留主权的程度存在差异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大致</w:t>
      </w:r>
      <w:r>
        <w:rPr>
          <w:rFonts w:hint="eastAsia"/>
        </w:rPr>
        <w:t>分为两种类型：</w:t>
      </w:r>
    </w:p>
    <w:p w14:paraId="1008F6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b/>
          <w:bCs/>
        </w:rPr>
        <w:t>主权保留型：</w:t>
      </w:r>
      <w:r>
        <w:rPr>
          <w:rFonts w:hint="eastAsia"/>
          <w:lang w:val="en-US" w:eastAsia="zh-CN"/>
        </w:rPr>
        <w:t>这些</w:t>
      </w:r>
      <w:r>
        <w:rPr>
          <w:rFonts w:hint="eastAsia"/>
        </w:rPr>
        <w:t>会员国保留绝大部分内政、军事等权力，仅在特定领域受会馆规则约束。</w:t>
      </w:r>
    </w:p>
    <w:p w14:paraId="23CE7F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  <w:b/>
          <w:bCs/>
        </w:rPr>
        <w:t>有限主权型：</w:t>
      </w:r>
      <w:r>
        <w:rPr>
          <w:rFonts w:hint="eastAsia"/>
        </w:rPr>
        <w:t>由于各种原因，这些会员国保留的主权很少，其大部分行政或防务功能已移交给会馆体系。</w:t>
      </w:r>
    </w:p>
    <w:p w14:paraId="0F2F3C1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3.3</w:t>
      </w:r>
      <w:r>
        <w:rPr>
          <w:rFonts w:hint="eastAsia"/>
          <w:lang w:val="en-US" w:eastAsia="zh-CN"/>
        </w:rPr>
        <w:t>会员国</w:t>
      </w:r>
      <w:r>
        <w:rPr>
          <w:rFonts w:hint="eastAsia"/>
        </w:rPr>
        <w:t>的权利与义务</w:t>
      </w:r>
    </w:p>
    <w:p w14:paraId="785D33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会员国拥有在元首理事会（最高领导者）、代表委员会（常驻大使）等机构参与决策和</w:t>
      </w:r>
      <w:r>
        <w:rPr>
          <w:rFonts w:hint="eastAsia"/>
          <w:lang w:val="en-US" w:eastAsia="zh-CN"/>
        </w:rPr>
        <w:t>协商</w:t>
      </w:r>
      <w:r>
        <w:rPr>
          <w:rFonts w:hint="eastAsia"/>
        </w:rPr>
        <w:t>的权利。</w:t>
      </w:r>
    </w:p>
    <w:p w14:paraId="032362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238B6B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会员国有义务</w:t>
      </w:r>
      <w:r>
        <w:rPr>
          <w:rFonts w:hint="eastAsia"/>
          <w:lang w:val="en-US" w:eastAsia="zh-CN"/>
        </w:rPr>
        <w:t>履行</w:t>
      </w:r>
      <w:r>
        <w:rPr>
          <w:rFonts w:hint="eastAsia"/>
        </w:rPr>
        <w:t>会馆在约定的领域内通过的共同决议，并</w:t>
      </w:r>
      <w:r>
        <w:rPr>
          <w:rFonts w:hint="eastAsia"/>
          <w:lang w:val="en-US" w:eastAsia="zh-CN"/>
        </w:rPr>
        <w:t>贡献</w:t>
      </w:r>
      <w:r>
        <w:rPr>
          <w:rFonts w:hint="eastAsia"/>
        </w:rPr>
        <w:t>相应的人力、物力及财</w:t>
      </w:r>
      <w:r>
        <w:rPr>
          <w:rFonts w:hint="eastAsia"/>
          <w:lang w:val="en-US" w:eastAsia="zh-CN"/>
        </w:rPr>
        <w:t>力。</w:t>
      </w:r>
    </w:p>
    <w:p w14:paraId="1E4BC85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第四章：体系运作与多元功能</w:t>
      </w:r>
    </w:p>
    <w:p w14:paraId="33A1649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4.1共同法规的制定与实施</w:t>
      </w:r>
    </w:p>
    <w:p w14:paraId="7EADE7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会馆通过其常设机构，在成员国一致同意或多数通过的基础上，制定旨在促进地区联合发展的共同法规。这些法规在规定的约束领域内，对所有会员国具有法律效力。</w:t>
      </w:r>
    </w:p>
    <w:p w14:paraId="6C3B62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4.2联合项目的推进与资源整合</w:t>
      </w:r>
    </w:p>
    <w:p w14:paraId="371BEA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会馆充当推进跨岛群联合项目的协调中枢，特别是涉及基础设施、能源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科学</w:t>
      </w:r>
      <w:r>
        <w:rPr>
          <w:rFonts w:hint="eastAsia"/>
        </w:rPr>
        <w:t>技术或安全防御等方面的项目。</w:t>
      </w:r>
    </w:p>
    <w:p w14:paraId="5026654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4.3商业、行政与</w:t>
      </w:r>
      <w:r>
        <w:rPr>
          <w:rFonts w:hint="eastAsia"/>
          <w:lang w:val="en-US" w:eastAsia="zh-CN"/>
        </w:rPr>
        <w:t>其他</w:t>
      </w:r>
      <w:r>
        <w:rPr>
          <w:rFonts w:hint="eastAsia"/>
        </w:rPr>
        <w:t>功能</w:t>
      </w:r>
    </w:p>
    <w:p w14:paraId="5F052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部分会馆在发展中已经超越了单纯的政治职能，演变成了小型城市。这些会馆内部拥有发达的商业区，成为区域性的经济交流中心。</w:t>
      </w:r>
    </w:p>
    <w:p w14:paraId="5CD3E4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347225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部分会馆设计了不包含政治功能的组织架构，如前哨站和裂谷会馆。</w:t>
      </w:r>
    </w:p>
    <w:p w14:paraId="1E1D2F6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附录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：重要的非会馆实体</w:t>
      </w:r>
    </w:p>
    <w:p w14:paraId="7AD8C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会员国政府在制定对外政策时，必须注意体系外具有重要影响力的独立实体。</w:t>
      </w:r>
    </w:p>
    <w:p w14:paraId="53E0AF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澈轮（The Limpidis</w:t>
      </w:r>
      <w:bookmarkStart w:id="0" w:name="_GoBack"/>
      <w:bookmarkEnd w:id="0"/>
      <w:r>
        <w:rPr>
          <w:rFonts w:hint="eastAsia"/>
        </w:rPr>
        <w:t>）</w:t>
      </w:r>
    </w:p>
    <w:p w14:paraId="7A220F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澈轮没有加入会馆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与会馆成员国仅有贸易和洋流合作联系，在少数情况下作为非成员国参与理事会。澈轮</w:t>
      </w:r>
      <w:r>
        <w:rPr>
          <w:rFonts w:hint="eastAsia"/>
        </w:rPr>
        <w:t>拥有足够强大的</w:t>
      </w:r>
      <w:r>
        <w:rPr>
          <w:rFonts w:hint="eastAsia"/>
          <w:lang w:val="en-US" w:eastAsia="zh-CN"/>
        </w:rPr>
        <w:t>经济、军事和文化</w:t>
      </w:r>
      <w:r>
        <w:rPr>
          <w:rFonts w:hint="eastAsia"/>
        </w:rPr>
        <w:t>力量和独特的国家构成，其无需依赖会馆的联合发展机制。</w:t>
      </w:r>
    </w:p>
    <w:p w14:paraId="173D31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</w:p>
    <w:p w14:paraId="04F77C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与澈轮的交往应采取独立的外交和贸易渠道，充分认识其在</w:t>
      </w:r>
      <w:r>
        <w:rPr>
          <w:rFonts w:hint="eastAsia"/>
          <w:lang w:val="en-US" w:eastAsia="zh-CN"/>
        </w:rPr>
        <w:t>经济、军事和文化</w:t>
      </w:r>
      <w:r>
        <w:rPr>
          <w:rFonts w:hint="eastAsia"/>
        </w:rPr>
        <w:t>上的巨大</w:t>
      </w:r>
      <w:r>
        <w:rPr>
          <w:rFonts w:hint="eastAsia"/>
          <w:lang w:val="en-US" w:eastAsia="zh-CN"/>
        </w:rPr>
        <w:t>威胁</w:t>
      </w:r>
      <w:r>
        <w:rPr>
          <w:rFonts w:hint="eastAsia"/>
        </w:rPr>
        <w:t>。</w:t>
      </w:r>
    </w:p>
    <w:p w14:paraId="3B8BA9F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卡文迪许实验室（Cavendish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Laborator</w:t>
      </w:r>
      <w:r>
        <w:rPr>
          <w:rFonts w:hint="eastAsia"/>
          <w:lang w:val="en-US" w:eastAsia="zh-CN"/>
        </w:rPr>
        <w:t>y</w:t>
      </w:r>
      <w:r>
        <w:rPr>
          <w:rFonts w:hint="eastAsia"/>
        </w:rPr>
        <w:t>）</w:t>
      </w:r>
    </w:p>
    <w:p w14:paraId="407022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</w:rPr>
      </w:pPr>
      <w:r>
        <w:rPr>
          <w:rFonts w:hint="eastAsia"/>
        </w:rPr>
        <w:t>卡文迪许实验室没有加入会馆。</w:t>
      </w:r>
      <w:r>
        <w:rPr>
          <w:rFonts w:hint="eastAsia"/>
          <w:lang w:val="en-US" w:eastAsia="zh-CN"/>
        </w:rPr>
        <w:t>其性质特殊，是</w:t>
      </w:r>
      <w:r>
        <w:rPr>
          <w:rFonts w:hint="eastAsia"/>
        </w:rPr>
        <w:t>空岛界公认的顶尖高等学府与前沿研究集团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基础科学</w:t>
      </w:r>
      <w:r>
        <w:rPr>
          <w:rFonts w:hint="eastAsia"/>
          <w:lang w:val="en-US" w:eastAsia="zh-CN"/>
        </w:rPr>
        <w:t>和应用技术</w:t>
      </w:r>
      <w:r>
        <w:rPr>
          <w:rFonts w:hint="eastAsia"/>
        </w:rPr>
        <w:t>的中心。与卡文迪许实验室的往来主要通过科研合作、教育交流和技术采购等独立渠道进行。其在技术和知识领域的超然地位，使其成为重要的战略伙伴而非政治盟友。</w:t>
      </w:r>
    </w:p>
    <w:p w14:paraId="3F595C9C">
      <w:pPr>
        <w:rPr>
          <w:rFonts w:hint="eastAsia"/>
        </w:rPr>
      </w:pPr>
      <w:r>
        <w:rPr>
          <w:rFonts w:hint="eastAsia"/>
        </w:rPr>
        <w:br w:type="page"/>
      </w:r>
    </w:p>
    <w:p w14:paraId="09686C1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附录2：现存97个会馆名录</w:t>
      </w:r>
    </w:p>
    <w:p w14:paraId="4CF374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注：接入会馆传送网的会馆名后加*</w:t>
      </w:r>
    </w:p>
    <w:p w14:paraId="4756A8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/>
          <w:lang w:val="en-US" w:eastAsia="zh-CN"/>
        </w:rPr>
      </w:pPr>
    </w:p>
    <w:p w14:paraId="4824D5C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因陆南会馆*：会馆总馆，位于因陆南部</w:t>
      </w:r>
    </w:p>
    <w:p w14:paraId="110CFDA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卡文迪许会馆：位于因东岛群中西部，接近卡文迪许实验室，与卡文迪许实验室交通广场以便捷的交通相连。</w:t>
      </w:r>
    </w:p>
    <w:p w14:paraId="64FB379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因陆东会馆*：位于因陆东部，邻近梅林城</w:t>
      </w:r>
    </w:p>
    <w:p w14:paraId="474FCA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洋流会馆*：位于</w:t>
      </w:r>
      <w:r>
        <w:rPr>
          <w:rFonts w:hint="eastAsia"/>
        </w:rPr>
        <w:t>因东岛群北部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邻近澈轮，主要业务是扩展洋流服务范围</w:t>
      </w:r>
    </w:p>
    <w:p w14:paraId="3E1EF96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裂谷会馆：位于因陆东部的大裂谷和Azure湖之间，具有重要的经济价值</w:t>
      </w:r>
    </w:p>
    <w:p w14:paraId="18BB665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Cerdavia：位于北δ岛群中部</w:t>
      </w:r>
    </w:p>
    <w:p w14:paraId="5133D94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Myerska：位于北η岛群南部</w:t>
      </w:r>
    </w:p>
    <w:p w14:paraId="6CCDE9A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四方天坛*：位于因陆西南部边界，邻近四方城的人造空岛，商业繁荣</w:t>
      </w:r>
    </w:p>
    <w:p w14:paraId="021E699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远东会馆：位于东 超岛群的最西侧的人造空岛，是会馆与东 超岛群联系的窗口</w:t>
      </w:r>
    </w:p>
    <w:p w14:paraId="3DFAC94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1" w:beforeLines="25" w:after="91" w:afterLines="25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前哨站*：位于西 超岛群的最东侧的人造空岛，是会馆与东 超岛群联系的窗口</w:t>
      </w:r>
    </w:p>
    <w:p w14:paraId="77AA39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eastAsia"/>
          <w:lang w:val="en-US" w:eastAsia="zh-CN"/>
        </w:rPr>
      </w:pPr>
    </w:p>
    <w:p w14:paraId="65D4C7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其他会馆略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EAB8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495E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14B1D"/>
    <w:rsid w:val="01264972"/>
    <w:rsid w:val="024A1251"/>
    <w:rsid w:val="056239E2"/>
    <w:rsid w:val="05965135"/>
    <w:rsid w:val="06D0743C"/>
    <w:rsid w:val="07017C0B"/>
    <w:rsid w:val="077D4FD6"/>
    <w:rsid w:val="07B81938"/>
    <w:rsid w:val="09CC5354"/>
    <w:rsid w:val="0B6B1D48"/>
    <w:rsid w:val="0D057CF2"/>
    <w:rsid w:val="0E871FE6"/>
    <w:rsid w:val="0E945A78"/>
    <w:rsid w:val="100A5921"/>
    <w:rsid w:val="11D23CCC"/>
    <w:rsid w:val="121F07A8"/>
    <w:rsid w:val="12516798"/>
    <w:rsid w:val="14885C9A"/>
    <w:rsid w:val="14AC43F9"/>
    <w:rsid w:val="16D31800"/>
    <w:rsid w:val="17070F94"/>
    <w:rsid w:val="170B51DD"/>
    <w:rsid w:val="186164A1"/>
    <w:rsid w:val="18AA1406"/>
    <w:rsid w:val="1DA575B0"/>
    <w:rsid w:val="1E0F367C"/>
    <w:rsid w:val="1FE93F66"/>
    <w:rsid w:val="20D87ACD"/>
    <w:rsid w:val="21DE0F1E"/>
    <w:rsid w:val="23133519"/>
    <w:rsid w:val="234F73E9"/>
    <w:rsid w:val="23703EA0"/>
    <w:rsid w:val="256C0CC0"/>
    <w:rsid w:val="2678382B"/>
    <w:rsid w:val="26D251BE"/>
    <w:rsid w:val="273E6288"/>
    <w:rsid w:val="276F2ABE"/>
    <w:rsid w:val="29423FA6"/>
    <w:rsid w:val="2A7D74CC"/>
    <w:rsid w:val="2B586C2C"/>
    <w:rsid w:val="2BAB0C35"/>
    <w:rsid w:val="2BB51544"/>
    <w:rsid w:val="2E8B326C"/>
    <w:rsid w:val="2EED4C20"/>
    <w:rsid w:val="2F0B703D"/>
    <w:rsid w:val="2FB674D6"/>
    <w:rsid w:val="30D675AD"/>
    <w:rsid w:val="322D5960"/>
    <w:rsid w:val="330E36B6"/>
    <w:rsid w:val="33E735D4"/>
    <w:rsid w:val="34276A20"/>
    <w:rsid w:val="35014185"/>
    <w:rsid w:val="36144F46"/>
    <w:rsid w:val="3743283D"/>
    <w:rsid w:val="383871CA"/>
    <w:rsid w:val="385828C1"/>
    <w:rsid w:val="39661E3A"/>
    <w:rsid w:val="3A1C60E6"/>
    <w:rsid w:val="3A5329D3"/>
    <w:rsid w:val="3BEF4659"/>
    <w:rsid w:val="3BF227E9"/>
    <w:rsid w:val="3D5C61B8"/>
    <w:rsid w:val="3D89133F"/>
    <w:rsid w:val="3DB87A8F"/>
    <w:rsid w:val="3DC851D3"/>
    <w:rsid w:val="3E6212E9"/>
    <w:rsid w:val="3F44477B"/>
    <w:rsid w:val="3FC10EA5"/>
    <w:rsid w:val="40512D12"/>
    <w:rsid w:val="438A0837"/>
    <w:rsid w:val="45080E8A"/>
    <w:rsid w:val="46BC589A"/>
    <w:rsid w:val="481747BE"/>
    <w:rsid w:val="48900C98"/>
    <w:rsid w:val="4A7730B7"/>
    <w:rsid w:val="4A7B5341"/>
    <w:rsid w:val="4B346E23"/>
    <w:rsid w:val="4DEB39E3"/>
    <w:rsid w:val="4F234D65"/>
    <w:rsid w:val="4FF86042"/>
    <w:rsid w:val="5162154F"/>
    <w:rsid w:val="526D31C8"/>
    <w:rsid w:val="52A978E4"/>
    <w:rsid w:val="531A6B64"/>
    <w:rsid w:val="53772781"/>
    <w:rsid w:val="54221594"/>
    <w:rsid w:val="5467155C"/>
    <w:rsid w:val="54D7233D"/>
    <w:rsid w:val="55BB052A"/>
    <w:rsid w:val="57304A9B"/>
    <w:rsid w:val="5735569F"/>
    <w:rsid w:val="57FC2EEA"/>
    <w:rsid w:val="58406E56"/>
    <w:rsid w:val="587C3438"/>
    <w:rsid w:val="599D2616"/>
    <w:rsid w:val="5B8C1E41"/>
    <w:rsid w:val="5B9C6858"/>
    <w:rsid w:val="5BB5644F"/>
    <w:rsid w:val="5CAD6BEE"/>
    <w:rsid w:val="5CD25C16"/>
    <w:rsid w:val="5E9B1744"/>
    <w:rsid w:val="5EB71074"/>
    <w:rsid w:val="64300B2F"/>
    <w:rsid w:val="64D32DF3"/>
    <w:rsid w:val="657F6514"/>
    <w:rsid w:val="671343AC"/>
    <w:rsid w:val="674F332C"/>
    <w:rsid w:val="67F84F3C"/>
    <w:rsid w:val="686C45DD"/>
    <w:rsid w:val="6B321631"/>
    <w:rsid w:val="6B7226D7"/>
    <w:rsid w:val="6C474D8F"/>
    <w:rsid w:val="6C4B6107"/>
    <w:rsid w:val="6CC973B3"/>
    <w:rsid w:val="6DEC7532"/>
    <w:rsid w:val="6F1E2275"/>
    <w:rsid w:val="6F7E12E0"/>
    <w:rsid w:val="6FE70627"/>
    <w:rsid w:val="6FEE7FB2"/>
    <w:rsid w:val="715B3690"/>
    <w:rsid w:val="729D1E1A"/>
    <w:rsid w:val="76C05D62"/>
    <w:rsid w:val="77B3120C"/>
    <w:rsid w:val="78315E04"/>
    <w:rsid w:val="78925C5D"/>
    <w:rsid w:val="7A4665A8"/>
    <w:rsid w:val="7B432FC7"/>
    <w:rsid w:val="7B540CE3"/>
    <w:rsid w:val="7BF47568"/>
    <w:rsid w:val="7C2C67C8"/>
    <w:rsid w:val="7C6D39AE"/>
    <w:rsid w:val="7CA7496A"/>
    <w:rsid w:val="7EF60E5A"/>
    <w:rsid w:val="7F6F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240" w:lineRule="auto"/>
      <w:outlineLvl w:val="1"/>
    </w:pPr>
    <w:rPr>
      <w:rFonts w:asciiTheme="minorAscii" w:hAnsiTheme="minorAscii"/>
      <w:b/>
      <w:bCs/>
      <w:kern w:val="44"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288" w:lineRule="auto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unhideWhenUsed/>
    <w:qFormat/>
    <w:uiPriority w:val="0"/>
    <w:pPr>
      <w:outlineLvl w:val="3"/>
    </w:pPr>
    <w:rPr>
      <w:b/>
      <w:bCs/>
      <w:sz w:val="22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2025-11-15T16:23:00Z</dcterms:created>
  <dc:creator>lnw_s</dc:creator>
  <cp:lastModifiedBy>lnw_s</cp:lastModifiedBy>
  <dcterms:modified xsi:type="dcterms:W3CDTF">2026-03-20T14:44:17Z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2DA4168774A945D39486681C5CB5B02E_12</vt:lpwstr>
  </property>
</Properties>
</file>