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1A"/>
          <w:sz w:val="52"/>
        </w:rPr>
        <w:t>Micro-Hermes: An Open-Source Implementation of eBPF Load Balancing</w:t>
      </w:r>
    </w:p>
    <w:p/>
    <w:p>
      <w:pPr>
        <w:jc w:val="center"/>
      </w:pPr>
      <w:r>
        <w:rPr>
          <w:color w:val="4A90D9"/>
          <w:sz w:val="30"/>
        </w:rPr>
        <w:t>CS5099 Dissertation Draft</w:t>
      </w:r>
    </w:p>
    <w:p/>
    <w:p/>
    <w:p/>
    <w:p/>
    <w:p>
      <w:pPr>
        <w:jc w:val="center"/>
      </w:pPr>
      <w:r>
        <w:rPr>
          <w:sz w:val="24"/>
        </w:rPr>
        <w:t>Student ID: 250014506</w:t>
      </w:r>
    </w:p>
    <w:p>
      <w:pPr>
        <w:jc w:val="center"/>
      </w:pPr>
      <w:r>
        <w:rPr>
          <w:sz w:val="24"/>
        </w:rPr>
        <w:t>University of St Andrews Computer Science MSc</w:t>
      </w:r>
    </w:p>
    <w:p>
      <w:r>
        <w:br w:type="page"/>
      </w:r>
    </w:p>
    <w:p>
      <w:r>
        <w:rPr>
          <w:b/>
          <w:color w:val="1A1A1A"/>
          <w:sz w:val="40"/>
        </w:rPr>
        <w:t>Table of Contents</w:t>
      </w:r>
    </w:p>
    <w:p/>
    <w:p>
      <w:r>
        <w:fldChar w:fldCharType="begin"/>
        <w:instrText xml:space="preserve">TOC \o "1-2" \h \z \u</w:instrText>
        <w:fldChar w:fldCharType="separate"/>
        <w:t>Right-click and choose Update Field to build the table of contents.</w:t>
        <w:fldChar w:fldCharType="end"/>
      </w:r>
    </w:p>
    <w:p>
      <w:r>
        <w:br w:type="page"/>
      </w:r>
    </w:p>
    <w:p>
      <w:pPr>
        <w:pStyle w:val="Heading1"/>
        <w:spacing w:before="360" w:after="120"/>
      </w:pPr>
      <w:r>
        <w:rPr>
          <w:b/>
          <w:color w:val="1A1A1A"/>
          <w:sz w:val="32"/>
        </w:rPr>
        <w:t>Abstract</w:t>
      </w:r>
    </w:p>
    <w:p>
      <w:pPr>
        <w:spacing w:after="160"/>
      </w:pPr>
      <w:r>
        <w:rPr>
          <w:sz w:val="22"/>
        </w:rPr>
        <w:t>Load balancers spread incoming network requests across a pool of servers so none are overwhelmed. This dissertation addresses that decision one level down: once traffic reaches a single machine, a Layer 7 (L7) load balancer, which processes application content rather than just packets, must decide which of its worker processes handles each new connection. Linux provides two mechanisms for this, epoll's exclusive wakeup and SO_REUSEPORT's stateless hash, however both are blind to how busy each worker is. Because L7 work varies wildly in cost, this blindness concentrates load on a few workers, inflates tail latency, and keeps routing traffic to hung workers. Hermes (Pan et al., 2025), a production system at Alibaba Cloud, closes this gap. Workers publish their live status into shared memory, and a kernel eBPF program steers new connections towards available workers. Hermes is closed-source. Micro-Hermes is an open-source Rust implementation, built in two stages: a userspace simulation of the three-stage feedback loop, then a working version running a real kernel eBPF program over real sockets. Both are evaluated across the paper's four traffic regimes plus a fifth novel condition. The results support the paper's central claim: neither standard mechanism is safe in every regime, while Hermes routes around hung workers, balances connections an order of magnitude more evenly than epoll exclusive, and holds the best tail latency under overload. The eBPF version also reveals a cost the simulation missed: under very high rates of cheap connections, the system calls publishing worker status can outweigh the benefit.</w:t>
      </w:r>
    </w:p>
    <w:p>
      <w:pPr>
        <w:pStyle w:val="Heading1"/>
        <w:spacing w:before="360" w:after="120"/>
      </w:pPr>
      <w:r>
        <w:rPr>
          <w:b/>
          <w:color w:val="1A1A1A"/>
          <w:sz w:val="32"/>
        </w:rPr>
        <w:t>Declaration</w:t>
      </w:r>
    </w:p>
    <w:p>
      <w:pPr>
        <w:spacing w:after="160"/>
      </w:pPr>
      <w:r>
        <w:rPr>
          <w:sz w:val="22"/>
        </w:rPr>
        <w:t xml:space="preserve">I hereby certify that this dissertation, which is approximately ??? words in length, has been composed by me, that it is the record of work carried out by me and that it has not been submitted in any previous application for a degree. This project was conducted by me at the University of St Andrews from ??? to ??? towards fulfilment of the requirements of the University of St Andrews for the degree of Computer Science MSc under the supervision of Dr Stephen McQuistin. </w:t>
      </w:r>
    </w:p>
    <w:p>
      <w:pPr>
        <w:spacing w:after="160"/>
      </w:pPr>
      <w:r>
        <w:rPr>
          <w:sz w:val="22"/>
        </w:rPr>
        <w:t>In submitting this project report to the University of St Andrews, I give permission for it to be published online. I retain the copyright in this work.</w:t>
      </w:r>
    </w:p>
    <w:p>
      <w:pPr>
        <w:spacing w:after="160"/>
      </w:pPr>
      <w:r>
        <w:rPr>
          <w:sz w:val="22"/>
        </w:rPr>
        <w:t>[date] [signature]</w:t>
      </w:r>
    </w:p>
    <w:p>
      <w:pPr>
        <w:pStyle w:val="Heading1"/>
        <w:spacing w:before="360" w:after="120"/>
      </w:pPr>
      <w:r>
        <w:rPr>
          <w:b/>
          <w:color w:val="1A1A1A"/>
          <w:sz w:val="32"/>
        </w:rPr>
        <w:t>1. Introduction</w:t>
      </w:r>
    </w:p>
    <w:p>
      <w:pPr>
        <w:pStyle w:val="Heading2"/>
        <w:spacing w:before="240" w:after="80"/>
      </w:pPr>
      <w:r>
        <w:rPr>
          <w:b/>
          <w:color w:val="4A90D9"/>
          <w:sz w:val="26"/>
        </w:rPr>
        <w:t>1.1 Motivation</w:t>
      </w:r>
    </w:p>
    <w:p>
      <w:pPr>
        <w:spacing w:after="160"/>
      </w:pPr>
      <w:r>
        <w:rPr>
          <w:sz w:val="22"/>
        </w:rPr>
        <w:t>Cloud providers place a Layer 7 (L7) load balancer in front of nearly every web service they host. These systems terminate TLS, parse and route HTTP, compress responses, and translate between protocol versions, at rates of hundreds of thousands of new connections per second. Internally, an L7 load balancer typically runs one worker process pinned to each CPU core, each with its own epoll event loop (Garrett, 2015). The operating system decides which worker receives each new connection, and the decision matters: a connection assigned to an overloaded worker queues behind expensive work and cannot escape, since established connections cannot migrate between workers.</w:t>
      </w:r>
    </w:p>
    <w:p>
      <w:pPr>
        <w:spacing w:after="160"/>
      </w:pPr>
      <w:r>
        <w:rPr>
          <w:sz w:val="22"/>
        </w:rPr>
        <w:t>Operational experience at Alibaba Cloud shows how badly this can go wrong. Pan et al. (2025) report a production incident in which a single worker, stuck in a read loop, dragged request latency from 30 milliseconds to 440 seconds for every connection pinned to it, while the kernel, unaware the worker was hung, continued to assign it new connections. The root cause is architectural. The two mechanisms Linux offers for distributing connections choose by the wakeup order of a kernel wait queue or by a stateless hash, and neither consults the one thing that predicts whether a worker can take on more work: its runtime status in userspace.</w:t>
      </w:r>
    </w:p>
    <w:p>
      <w:pPr>
        <w:spacing w:after="160"/>
      </w:pPr>
      <w:r>
        <w:rPr>
          <w:sz w:val="22"/>
        </w:rPr>
        <w:t>Hermes, the system Alibaba built in response, fixes this with a feedback loop. Workers write their live status into shared memory, a lightweight userspace scheduler distils that status into a set of candidate workers, and an eBPF program inside the kernel forwards each new connection to one of the candidates. In production it reduced daily worker hangs by 99.8% and infrastructure unit cost by 18.9% (Pan et al., 2025). However, Hermes is closed source. While its architecture is published, its code, and therefore any independent validation of its claims, is not. This project implements the Hermes architecture in the open, in Rust, and tests whether its published behaviour can be reproduced outside Alibaba.</w:t>
      </w:r>
    </w:p>
    <w:p>
      <w:pPr>
        <w:pStyle w:val="Heading2"/>
        <w:spacing w:before="240" w:after="80"/>
      </w:pPr>
      <w:r>
        <w:rPr>
          <w:b/>
          <w:color w:val="4A90D9"/>
          <w:sz w:val="26"/>
        </w:rPr>
        <w:t>1.2 Problem Statement</w:t>
      </w:r>
    </w:p>
    <w:p>
      <w:pPr>
        <w:spacing w:after="160"/>
      </w:pPr>
      <w:r>
        <w:rPr>
          <w:sz w:val="22"/>
        </w:rPr>
        <w:t>This dissertation addresses two problems. First, the technical problem inherited from Hermes: kernel connection dispatch is blind to userspace load. epoll's exclusive wakeup concentrates connections onto a few workers, while SO_REUSEPORT's hash spreads them evenly but keeps blindly dispatching to workers that are overloaded, hung, or crashed. L7 processing cost varies by orders of magnitude between connections and is unknowable at dispatch time, so per-worker load diverges even under a perfectly uniform hash. Only userspace knows how loaded a worker really is, and only the kernel decides where connections go; a solution must carry information across that boundary cheaply and safely.</w:t>
      </w:r>
    </w:p>
    <w:p>
      <w:pPr>
        <w:spacing w:after="160"/>
      </w:pPr>
      <w:r>
        <w:rPr>
          <w:sz w:val="22"/>
        </w:rPr>
        <w:t>Second, the research problem this project takes on: Hermes demonstrates a solution at hyperscale, but as a closed system its results cannot be independently reproduced, its architecture cannot be studied or extended, and organisations without Alibaba's infrastructure cannot adopt it. Can the Hermes architecture be reimplemented faithfully from its published description, and does the reimplementation reproduce the qualitative behaviour the paper claims, such as its adaptability across traffic regimes and its time-bounded detection of hung workers?</w:t>
      </w:r>
    </w:p>
    <w:p>
      <w:pPr>
        <w:pStyle w:val="Heading2"/>
        <w:spacing w:before="240" w:after="80"/>
      </w:pPr>
      <w:r>
        <w:rPr>
          <w:b/>
          <w:color w:val="4A90D9"/>
          <w:sz w:val="26"/>
        </w:rPr>
        <w:t>1.3 Aims and Objectives</w:t>
      </w:r>
    </w:p>
    <w:p>
      <w:pPr>
        <w:spacing w:after="160"/>
      </w:pPr>
      <w:r>
        <w:rPr>
          <w:sz w:val="22"/>
        </w:rPr>
        <w:t>The aim of the project is a faithful, open-source implementation of the Hermes architecture, built in two stages. The first implements and evaluates the complete three-stage feedback loop as a userspace simulation, with the operating system's parts replaced by stand-ins written in ordinary application code (objectives O1-O4). The second replaces those stand-ins with the real thing: a kernel eBPF program, real sockets, and the kernel's own dispatch mechanisms (O5). Both versions are reported and evaluated here:</w:t>
      </w:r>
    </w:p>
    <w:p>
      <w:pPr>
        <w:spacing w:after="160"/>
      </w:pPr>
      <w:r>
        <w:rPr>
          <w:sz w:val="22"/>
        </w:rPr>
        <w:t>O1. Implement the full Hermes feedback loop in Rust: the shared-memory Worker Status Table, the per-worker cascading-filter scheduler (Algorithm 1), and the per-connection dispatcher (Algorithm 2), preserving the paper's lock-free concurrency design and its division between kernel and userspace.</w:t>
      </w:r>
    </w:p>
    <w:p>
      <w:pPr>
        <w:spacing w:after="160"/>
      </w:pPr>
      <w:r>
        <w:rPr>
          <w:sz w:val="22"/>
        </w:rPr>
        <w:t>O2. Implement baseline models of the two main dispatch mechanisms, SO_REUSEPORT's stateless hash and epoll exclusive's LIFO wakeup, for comparison against Hermes under identical workloads.</w:t>
      </w:r>
    </w:p>
    <w:p>
      <w:pPr>
        <w:spacing w:after="160"/>
      </w:pPr>
      <w:r>
        <w:rPr>
          <w:sz w:val="22"/>
        </w:rPr>
        <w:t>O3. Reproduce the paper's evaluation methodology: its four traffic regimes (crossing high/low connection rate with low/high per-connection cost), an injected worker hang, and its primary balance metric, the standard deviation of worker connection counts, validating against the paper's qualitative rankings rather than only raw numbers.</w:t>
      </w:r>
    </w:p>
    <w:p>
      <w:pPr>
        <w:spacing w:after="160"/>
      </w:pPr>
      <w:r>
        <w:rPr>
          <w:sz w:val="22"/>
        </w:rPr>
        <w:t>O4. Extend the evaluation beyond the paper with a scenario that directly measures the cost of concentrating connections: a synchronised burst of requests from accumulated long-lived connections, the failure the Worker Status Table's connection-count metric exists to prevent.</w:t>
      </w:r>
    </w:p>
    <w:p>
      <w:pPr>
        <w:spacing w:after="160"/>
      </w:pPr>
      <w:r>
        <w:rPr>
          <w:sz w:val="22"/>
        </w:rPr>
        <w:t>O5. Port the dispatch path to a real eBPF program attached via SO_ATTACH_REUSEPORT_EBPF using the Aya toolchain, giving each worker a real listening socket and running the baselines as the kernel's own mechanisms rather than as models of them.</w:t>
      </w:r>
    </w:p>
    <w:p>
      <w:pPr>
        <w:spacing w:after="160"/>
      </w:pPr>
      <w:r>
        <w:rPr>
          <w:sz w:val="22"/>
        </w:rPr>
        <w:t>All five objectives were met: O1, O2 and O4 in full, and O3 with two deviations from the paper's rankings whose explanations the eBPF version later put to the test, confirming one and refuting the other (Section 8.6). Completing O5, scoped as could-have because it alone requires a running Linux kernel and code accepted by the kernel's own safety checker (Chapter 3), turns the project from a study of the architecture into a working implementation of it.</w:t>
      </w:r>
    </w:p>
    <w:p>
      <w:pPr>
        <w:pStyle w:val="Heading2"/>
        <w:spacing w:before="240" w:after="80"/>
      </w:pPr>
      <w:r>
        <w:rPr>
          <w:b/>
          <w:color w:val="4A90D9"/>
          <w:sz w:val="26"/>
        </w:rPr>
        <w:t>1.4 Report Structure</w:t>
      </w:r>
    </w:p>
    <w:p>
      <w:pPr>
        <w:spacing w:after="160"/>
      </w:pPr>
      <w:r>
        <w:rPr>
          <w:sz w:val="22"/>
        </w:rPr>
        <w:t>Chapter 2 provides background and related work, from load balancing fundamentals through the Linux dispatch mechanisms and eBPF to the Hermes architecture itself. Chapter 3 specifies the requirements, distinguishing those inherited from the Hermes paper from those the author added. Chapter 4 describes the development process, and Chapter 5 records ethical considerations. Chapter 6 presents the design, which both versions share, and Chapter 7 the two implementations. Chapter 8 evaluates them, reporting each version's results and then comparing the two directly. Chapter 9 concludes with contributions, limitations, and remaining work. An appendix provides the ethics self-assessment; the testing summary and the user manual for building and reproducing every result accompany the code (TESTING_SUMMARY.md and README.md).</w:t>
      </w:r>
    </w:p>
    <w:p>
      <w:pPr>
        <w:pStyle w:val="Heading1"/>
        <w:spacing w:before="360" w:after="120"/>
      </w:pPr>
      <w:r>
        <w:rPr>
          <w:b/>
          <w:color w:val="1A1A1A"/>
          <w:sz w:val="32"/>
        </w:rPr>
        <w:t>2. Background and Related Work</w:t>
      </w:r>
    </w:p>
    <w:p>
      <w:pPr>
        <w:pStyle w:val="Heading2"/>
        <w:spacing w:before="240" w:after="80"/>
      </w:pPr>
      <w:r>
        <w:rPr>
          <w:b/>
          <w:color w:val="4A90D9"/>
          <w:sz w:val="26"/>
        </w:rPr>
        <w:t>2.1 What Is a Load Balancer? Layer 4 vs Layer 7</w:t>
      </w:r>
    </w:p>
    <w:p>
      <w:pPr>
        <w:spacing w:after="160"/>
      </w:pPr>
      <w:r>
        <w:rPr>
          <w:sz w:val="22"/>
        </w:rPr>
        <w:t>A single server can only handle so much traffic before it exhausts its CPU, memory, or network capacity. The standard fix is to run a pool of servers behind a load balancer, which decides which member of the pool handles each incoming request. This dissertation addresses the same decision at a smaller scale: which worker process on a single server should take a given piece of work.</w:t>
      </w:r>
    </w:p>
    <w:p>
      <w:pPr>
        <w:spacing w:after="160"/>
      </w:pPr>
      <w:r>
        <w:rPr>
          <w:sz w:val="22"/>
        </w:rPr>
        <w:t>Network communication is conventionally described in stacked layers, where lower layers move bytes between machines without caring what they mean, while higher layers interpret them. In the context of load balancers, two layers matter most. Layer 4 (L4), the transport layer, delivers a reliable, ordered stream of bytes between two endpoints (TCP is the relevant protocol); an L4 load balancer works at this level, selecting a backend by hashing the connection's addressing information, rewriting packet headers, and never inspecting the payload, so its per-connection work is small and predictable. Layer 7 (L7), the application layer, is where that byte stream is interpreted as an HTTP request, a TLS handshake, and so on; an L7 load balancer terminates the connection and operates on that content: TLS handshakes, HTTP parsing, routing on headers or paths, compression, protocol translation (HAProxy Technologies, 2024). Widely deployed examples include HAProxy, NGINX and Envoy (HAProxy Technologies, 2024; Garrett, 2015; Envoy Proxy Authors, 2024).</w:t>
      </w:r>
    </w:p>
    <w:p>
      <w:pPr>
        <w:spacing w:after="160"/>
      </w:pPr>
      <w:r>
        <w:rPr>
          <w:sz w:val="22"/>
        </w:rPr>
        <w:t>Operating at L7 has two important consequences. First, per-connection cost is highly variable and unknowable in advance. One connection may need a full TLS handshake plus regex routing while its neighbour is a simple keep-alive request, and which is which only becomes apparent during processing. Classic L4 load metrics like queue depth are therefore poor proxies for L7 load. Second, the standard L7 architecture is a set of worker processes, one pinned to each CPU core, each running a run-to-completion event loop over epoll (Garrett, 2015). A connection's protocol state (TLS session, parser state, buffers) lives in the memory of the worker that accepted it, so established connections cannot migrate between workers. Every dispatch decision is permanent, which makes the dispatch mechanism extremely important.</w:t>
      </w:r>
    </w:p>
    <w:p>
      <w:pPr>
        <w:spacing w:after="160"/>
      </w:pPr>
      <w:r>
        <w:rPr>
          <w:sz w:val="22"/>
        </w:rPr>
        <w:t>A third consequence follows from multi-tenancy, the setting Hermes was built for. A cloud L7 load balancer serves many tenants from the same worker pool; Alibaba's architecture isolates them by rewriting each tenant's traffic to a distinct destination port, with a separate listening socket bound to each (Pan et al., 2025). Ports vastly outnumber workers (on the order of ten thousand against tens), so every worker serves many tenants at once, and when one worker is overloaded the latency penalty is shared by every tenant whose connections land on it. Inter-worker load balancing is therefore also what keeps tenants from degrading each other's performance. The port count matters mechanically too: with epoll's shared socket pattern every worker registers interest in every port, so kernel-side wakeup work grows with the port count, a cost that resurfaces in the evaluation (Section 8.1).</w:t>
      </w:r>
    </w:p>
    <w:p>
      <w:pPr>
        <w:pStyle w:val="Heading2"/>
        <w:spacing w:before="240" w:after="80"/>
      </w:pPr>
      <w:r>
        <w:rPr>
          <w:b/>
          <w:color w:val="4A90D9"/>
          <w:sz w:val="26"/>
        </w:rPr>
        <w:t>2.2 A Brief History of Load Balancing</w:t>
      </w:r>
    </w:p>
    <w:p>
      <w:pPr>
        <w:spacing w:after="160"/>
      </w:pPr>
      <w:r>
        <w:rPr>
          <w:sz w:val="22"/>
        </w:rPr>
        <w:t>Load balancing is nearly as old as the web itself. The earliest widely deployed mechanism was round-robin DNS, in which a name server hands out a rotating list of addresses for the same hostname (Brisco, 1995); it cannot see server load, react promptly to failures, or control individual connections. Dedicated hardware appliances and early software alternatives such as the Linux Virtual Server followed (Zhang, 2000), until hyperscalers replaced the appliances with software load balancers running on commodity machines: Microsoft's Ananta (Patel et al., 2013), then Google's Maglev, which matched the raw performance of dedicated hardware from a single commodity server (Eisenbud et al., 2016). Subsequent research refined the same design (Olteanu et al., 2018; Barbette et al., 2020).</w:t>
      </w:r>
    </w:p>
    <w:p>
      <w:pPr>
        <w:spacing w:after="160"/>
      </w:pPr>
      <w:r>
        <w:rPr>
          <w:sz w:val="22"/>
        </w:rPr>
        <w:t>All of these systems answer the question "which machine should serve this connection?". This dissertation is concerned with the question one level down: which worker process on that machine should serve it? The same imbalance problems occur (uneven work sizes, stateless assignment, workers that hang), but the mechanisms available are different, because the "scheduler" is now the operating system kernel and the "servers" are processes sharing its cores.</w:t>
      </w:r>
    </w:p>
    <w:p>
      <w:pPr>
        <w:pStyle w:val="Heading2"/>
        <w:spacing w:before="240" w:after="80"/>
      </w:pPr>
      <w:r>
        <w:rPr>
          <w:b/>
          <w:color w:val="4A90D9"/>
          <w:sz w:val="26"/>
        </w:rPr>
        <w:t>2.3 Layer 4 eBPF Load Balancing</w:t>
      </w:r>
    </w:p>
    <w:p>
      <w:pPr>
        <w:spacing w:after="160"/>
      </w:pPr>
      <w:r>
        <w:rPr>
          <w:sz w:val="22"/>
        </w:rPr>
        <w:t>A significant body of recent work applies eBPF at Layer 4 for high throughput load balancing across clusters of servers. Meta's Katran uses eBPF to perform hash based load balancing across backend servers at line rate, handling tens of millions of packets per second per core (Shirokov &amp; Dasineni, 2018). Cilium similarly uses eBPF to provide load balancing and network policy enforcement across entire Kubernetes clusters (Cilium Authors, 2024).</w:t>
      </w:r>
    </w:p>
    <w:p>
      <w:pPr>
        <w:spacing w:after="160"/>
      </w:pPr>
      <w:r>
        <w:rPr>
          <w:sz w:val="22"/>
        </w:rPr>
        <w:t>Academic work continues in this direction: CRAB and HEELS involve the load balancer only in the initial TCP handshake, after which the client talks to the chosen backend directly (Kogias et al., 2020; Yang &amp; Kogias, 2023). RSS++ works beneath the transport layer: it measures how loaded each CPU core actually is and rewrites the lookup table the network card uses to spread packets across cores, so that busy cores receive fewer of them (Barbette et al., 2019). Of the systems discussed here it is the closest in spirit to Hermes, though it balances individual packets across cores rather than whole connections across worker processes.</w:t>
      </w:r>
    </w:p>
    <w:p>
      <w:pPr>
        <w:spacing w:after="160"/>
      </w:pPr>
      <w:r>
        <w:rPr>
          <w:sz w:val="22"/>
        </w:rPr>
        <w:t>All of these systems work at Layer 4 or below, before the application has touched the connection, so nothing about the application's state, including how much work each worker process is carrying, is visible to them. They spread traffic across infrastructure rather than keeping the workers inside a single server evenly loaded.</w:t>
      </w:r>
    </w:p>
    <w:p>
      <w:pPr>
        <w:pStyle w:val="Heading2"/>
        <w:spacing w:before="240" w:after="80"/>
      </w:pPr>
      <w:r>
        <w:rPr>
          <w:b/>
          <w:color w:val="4A90D9"/>
          <w:sz w:val="26"/>
        </w:rPr>
        <w:t>2.4 Connection Scheduling Inside a Single Server</w:t>
      </w:r>
    </w:p>
    <w:p>
      <w:pPr>
        <w:spacing w:after="160"/>
      </w:pPr>
      <w:r>
        <w:rPr>
          <w:sz w:val="22"/>
        </w:rPr>
        <w:t>When multiple workers listen for the same incoming connections, the kernel must decide which worker accepts each one. Linux provides two mechanisms for this, and both were designed for correctness and throughput rather than balance.</w:t>
      </w:r>
    </w:p>
    <w:p>
      <w:pPr>
        <w:spacing w:after="160"/>
      </w:pPr>
      <w:r>
        <w:rPr>
          <w:sz w:val="22"/>
        </w:rPr>
        <w:t>These mechanisms sit on top of a lower-level kernel facility for tracking which connections have data ready: where its early versions, select and poll, scan every watched connection on every call, BSD's kqueue (Lemon, 2001) and Linux's epoll (Linux man-pages, 2023) report only the connections that are actually ready, which is why epoll underpins almost every high performance Linux network server today.</w:t>
      </w:r>
    </w:p>
    <w:p>
      <w:pPr>
        <w:spacing w:after="160"/>
      </w:pPr>
      <w:r>
        <w:rPr>
          <w:sz w:val="22"/>
        </w:rPr>
        <w:t>The older dispatch pattern gives all workers one shared listening socket, which each registers with epoll. Historically, a new connection would wake every worker waiting on that socket (the "thundering herd"), and all but one would find nothing left to accept. NGINX's accept_mutex works around this in userspace by letting only one worker poll for new connections at a time (NGINX, 2024); Linux 4.5 addressed it directly in the kernel with the EPOLLEXCLUSIVE flag, waking only one waiting worker per event (Baron, 2015a; Corbet, 2015).</w:t>
      </w:r>
    </w:p>
    <w:p>
      <w:pPr>
        <w:spacing w:after="160"/>
      </w:pPr>
      <w:r>
        <w:rPr>
          <w:sz w:val="22"/>
        </w:rPr>
        <w:t>What is relevant for this dissertation is which worker gets woken. A worker registering with epoll is inserted at the head of that socket's wait queue, and each wakeup scans from the head for the first idle worker. Selection is therefore LIFO: the most recently registered worker, in steady state also the most recently active one, is preferred, so connections concentrate on a small number of workers while the rest sit idle. Cloudflare observed exactly this in production NGINX, with one worker absorbing the bulk of new connections while the last worker in the queue received almost none (Majkowski, 2017). A round robin wakeup mode, EPOLLROUNDROBIN, was proposed specifically to fix this imbalance but never merged, in part because rotating the wait queue on every wakeup is unfriendly to CPU caches (Baron, 2015b; Corbet, 2015).</w:t>
      </w:r>
    </w:p>
    <w:p>
      <w:pPr>
        <w:spacing w:after="160"/>
      </w:pPr>
      <w:r>
        <w:rPr>
          <w:sz w:val="22"/>
        </w:rPr>
        <w:t>The newer pattern is SO_REUSEPORT, added in Linux 3.9, which lets each worker bind its own listening socket to the same port. The kernel picks which worker's socket receives each new connection by hashing the connection's 4-tuple (source and destination IP and port), a fixed, stateless calculation that does not depend on worker load (Kerrisk, 2013). Each worker now has its own private accept queue, so the contention and thundering herd problems disappear entirely; NGINX's adoption of this approach measured 2-3x higher connection throughput (NGINX, 2015). But the hash has no awareness of worker state: a worker stuck in a slow TLS handshake, hung, or crashed keeps receiving its fixed 1 in N share of new connections regardless.</w:t>
      </w:r>
    </w:p>
    <w:p>
      <w:pPr>
        <w:spacing w:after="160"/>
      </w:pPr>
      <w:r>
        <w:rPr>
          <w:sz w:val="22"/>
        </w:rPr>
        <w:t>Neither mechanism can take into account what only the worker itself knows: how many events it has pending, how many connections it is holding, or whether it is making any progress at all.</w:t>
      </w:r>
    </w:p>
    <w:p>
      <w:pPr>
        <w:spacing w:after="160"/>
      </w:pPr>
      <w:r>
        <w:rPr>
          <w:sz w:val="22"/>
        </w:rPr>
        <w:t>The problem is not something specific to epoll that a newer interface simply fixes: io_uring, Linux's next-generation asynchronous I/O framework, wakes waiting workers in a fixed FIFO order by default, a different bias but just as blind to worker load (Linux man-pages, 2024; Pan et al., 2025). The issue is structural: any policy that fixes the wakeup order at registration time dispatches connections without ever consulting the worker's actual state. Making worker state part of the dispatch decision requires running custom, user-supplied logic at the exact moment a socket is selected, which is precisely what eBPF provides.</w:t>
      </w:r>
    </w:p>
    <w:p>
      <w:pPr>
        <w:pStyle w:val="Heading2"/>
        <w:spacing w:before="240" w:after="80"/>
      </w:pPr>
      <w:r>
        <w:rPr>
          <w:b/>
          <w:color w:val="4A90D9"/>
          <w:sz w:val="26"/>
        </w:rPr>
        <w:t>2.5 Prior Approaches to Intra-Server Scheduling</w:t>
      </w:r>
    </w:p>
    <w:p>
      <w:pPr>
        <w:spacing w:after="160"/>
      </w:pPr>
      <w:r>
        <w:rPr>
          <w:sz w:val="22"/>
        </w:rPr>
        <w:t>The problem of distributing work across CPU cores has a long history in operating systems research. Classical CPU schedulers such as Linux's Completely Fair Scheduler equalise CPU time rather than request cost (Molnar, 2007), and packet scheduling disciplines like weighted fair queuing operate on traffic rather than on the workers inside a server (Demers et al., 1989), so neither line of work addresses worker level fairness.</w:t>
      </w:r>
    </w:p>
    <w:p>
      <w:pPr>
        <w:spacing w:after="160"/>
      </w:pPr>
      <w:r>
        <w:rPr>
          <w:sz w:val="22"/>
        </w:rPr>
        <w:t>Research on randomised load balancing offers two ideas that help explain Hermes's design. The "power of two choices" rule states that adding just a small amount of load information to random assignment, sampling two queues and picking the shorter one, reduces the worst case queue length exponentially (Mitzenmacher, 2001); Hermes's coarse candidate filter is an engineered version of the same idea, narrowing the field to a subset vetted for reduced load before hashing. Join-Idle-Queue is structurally the closest theoretical ancestor: idle processors register themselves in a shared queue that dispatchers consult when assigning work, so load information is gathered separately from, and ahead of, the assignment decision (Lu et al., 2011), which is exactly how Hermes's candidate bitmap works. This lineage provides the conceptual framework for Hermes, but no specific mechanism for routing connections between the worker processes of a single server.</w:t>
      </w:r>
    </w:p>
    <w:p>
      <w:pPr>
        <w:spacing w:after="160"/>
      </w:pPr>
      <w:r>
        <w:rPr>
          <w:sz w:val="22"/>
        </w:rPr>
        <w:t>A separate body of research addresses the same problem Hermes does directly: tail latency caused by assigning work to the wrong core. Affinity-Accept modified Linux so that a connection is accepted and handled on the same core that received its packets, giving each core its own accept queue and allowing idle cores to steal work from busy ones (Pesterev et al., 2012): intra-server connection placement a decade before Hermes, though motivated by cache locality rather than worker load.</w:t>
      </w:r>
    </w:p>
    <w:p>
      <w:pPr>
        <w:spacing w:after="160"/>
      </w:pPr>
      <w:r>
        <w:rPr>
          <w:sz w:val="22"/>
        </w:rPr>
        <w:t>Later systems replaced the kernel's networking and scheduling stack entirely, correcting bad placements after the fact by stealing, preempting, or reassigning work at microsecond timescales (Prekas et al., 2017; Kaffes et al., 2019; Ousterhout et al., 2019; Fried et al., 2020). This achieves stronger tail latency guarantees than any dispatch time policy can, but because these systems replace the operating system's I/O path, applications must be rewritten against new interfaces and operators must run non-standard stacks.</w:t>
      </w:r>
    </w:p>
    <w:p>
      <w:pPr>
        <w:spacing w:after="160"/>
      </w:pPr>
      <w:r>
        <w:rPr>
          <w:sz w:val="22"/>
        </w:rPr>
        <w:t>A milder version of the same idea is the userspace dispatcher, used by systems such as PostgreSQL, where a single process collects all I/O events and hands them out to backend workers under an explicitly fair policy (PostgreSQL Global Development Group, 2024). At hundreds of thousands of new connections per second, the dispatcher itself becomes the bottleneck, which is why Hermes leaves dispatch in the kernel and places its scheduler inside the workers that already exist (Pan et al., 2025).</w:t>
      </w:r>
    </w:p>
    <w:p>
      <w:pPr>
        <w:spacing w:after="160"/>
      </w:pPr>
      <w:r>
        <w:rPr>
          <w:sz w:val="22"/>
        </w:rPr>
        <w:t>The kernel community has recently moved in the same direction: sched_ext, merged in Linux 6.12, allows an eBPF program to define the kernel's process scheduling policy (Linux Kernel Documentation, 2024). The idea is the same as Hermes's, a scheduling policy written in userspace but executed safely inside the kernel through eBPF; its adoption in mainline Linux for the harder problem of scheduling processes suggests eBPF-driven dispatch is a lasting interface rather than a one off trick.</w:t>
      </w:r>
    </w:p>
    <w:p>
      <w:pPr>
        <w:spacing w:after="160"/>
      </w:pPr>
      <w:r>
        <w:rPr>
          <w:sz w:val="22"/>
        </w:rPr>
        <w:t>Hermes therefore takes a deliberately different approach from the dataplane systems. It keeps standard Linux, standard epoll, and the existing application structure, changes only the dispatch decision, and accepts that a connection cannot be moved once it has been placed (Section 2.1). The premise is that for L7 load balancer workloads, getting the initial placement right, using live worker status to inform it, captures most of the benefit at a small fraction of the deployment cost. Micro-Hermes adopts the same premise.</w:t>
      </w:r>
    </w:p>
    <w:p>
      <w:pPr>
        <w:pStyle w:val="Heading2"/>
        <w:spacing w:before="240" w:after="80"/>
      </w:pPr>
      <w:r>
        <w:rPr>
          <w:b/>
          <w:color w:val="4A90D9"/>
          <w:sz w:val="26"/>
        </w:rPr>
        <w:t>2.6 eBPF and Kernel Programmability</w:t>
      </w:r>
    </w:p>
    <w:p>
      <w:pPr>
        <w:spacing w:after="160"/>
      </w:pPr>
      <w:r>
        <w:rPr>
          <w:sz w:val="22"/>
        </w:rPr>
        <w:t>The Berkeley Packet Filter began as a small in-kernel virtual machine for running user-supplied packet filters safely (McCanne &amp; Jacobson, 1993). Linux's extended BPF (eBPF) generalises this into a kernel-wide extension mechanism. Programs are written with a restricted instruction set and checked by a static verifier built into the kernel, which proves them memory safe and guaranteed to terminate before they may run; once verified, a program is compiled and attached to one of many hook points throughout the kernel (Vieira et al., 2020; eBPF.io, 2024). This verified safety is what separates eBPF from kernel modules: bug-ridden programs are rejected at load time rather than crashing the kernel. The trade-off however is reduced programmability, no unbounded loops, no heap allocation, a bounded program size, and communication with userspace only through "maps", typed key/value structures that both the kernel program and userspace code can read and write.</w:t>
      </w:r>
    </w:p>
    <w:p>
      <w:pPr>
        <w:spacing w:after="160"/>
      </w:pPr>
      <w:r>
        <w:rPr>
          <w:sz w:val="22"/>
        </w:rPr>
        <w:t>In networking, eBPF programs attach at several layers, from XDP in the network driver upwards (Høiland-Jørgensen et al., 2018). Central to this project is the SO_ATTACH_REUSEPORT_EBPF socket option (Linux 4.5), which attaches an eBPF program to a group of sockets sharing a port through SO_REUSEPORT. The program overrides the kernel's default hash based selection and instead chooses which socket receives each incoming connection, using the bpf_sk_select_reuseport helper. This is the exact hook Hermes uses: it turns socket selection from a fixed hash into a programmable decision that can consider state pushed down from userspace through a map.</w:t>
      </w:r>
    </w:p>
    <w:p>
      <w:pPr>
        <w:spacing w:after="160"/>
      </w:pPr>
      <w:r>
        <w:rPr>
          <w:sz w:val="22"/>
        </w:rPr>
        <w:t>The hook is mature and already carries production traffic at several major operators. Meta uses it to migrate established listening sockets to new server processes during software releases (Naseer et al., 2020), NGINX to route QUIC packets sharing a connection ID to the same worker (NGINX, 2021), and Cloudflare contributed a related socket-selection hook, sk_lookup (Fayed et al., 2021). What sets Hermes apart from all of these is that it closes a feedback loop, continuously adapting its socket selection to worker runtime status rather than following a static or application-defined rule.</w:t>
      </w:r>
    </w:p>
    <w:p>
      <w:pPr>
        <w:spacing w:after="160"/>
      </w:pPr>
      <w:r>
        <w:rPr>
          <w:sz w:val="22"/>
        </w:rPr>
        <w:t>This project is implemented in Rust, whose type system catches memory safety bugs at compile time (Matsakis &amp; Klock, 2014), using Aya, a library written entirely in Rust that compiles eBPF programs and manages their maps without the standard C toolchain (Aya Contributors, 2024); Chapter 3 returns to why this project specifically needs Rust's guarantees.</w:t>
      </w:r>
    </w:p>
    <w:p>
      <w:pPr>
        <w:pStyle w:val="Heading2"/>
        <w:spacing w:before="240" w:after="80"/>
      </w:pPr>
      <w:r>
        <w:rPr>
          <w:b/>
          <w:color w:val="4A90D9"/>
          <w:sz w:val="26"/>
        </w:rPr>
        <w:t>2.7 Layer 7 and Application-Aware Load Balancing</w:t>
      </w:r>
    </w:p>
    <w:p>
      <w:pPr>
        <w:spacing w:after="160"/>
      </w:pPr>
      <w:r>
        <w:rPr>
          <w:sz w:val="22"/>
        </w:rPr>
        <w:t>Layer 7 load balancers work at the application layer, so they can route on information the application itself uses, such as the request type, its headers, or which session it belongs to. HAProxy and NGINX do this in userspace as reverse proxies, accepting every connection themselves and forwarding it on to a backend (HAProxy Technologies, 2024). This is flexible, but a proxy of this kind is itself a multi-worker epoll server, so it suffers exactly the intra-server dispatch problem described in Section 2.4.</w:t>
      </w:r>
    </w:p>
    <w:p>
      <w:pPr>
        <w:spacing w:after="160"/>
      </w:pPr>
      <w:r>
        <w:rPr>
          <w:sz w:val="22"/>
        </w:rPr>
        <w:t>Academic work on L7 load balancers has mostly looked at the layer above the individual machine, making instances interchangeable (Yoda; Gandhi et al., 2016) or moving work onto SmartNICs (AccelTCP; Moon et al., 2020) and programmable switches. All of this treats the load balancer machine as a black box, leaving dispatch among its worker processes to the kernel mechanisms of Section 2.4, even though, as the Hermes authors report from production experience, it is the userspace handling of the workload rather than the kernel's connection management that accounts for most of an L7 load balancer's CPU time (Pan et al., 2025). Dispatch inside the server is therefore the part of the stack that has received the least attention, and improving it adds to the work above rather than replacing any of it.</w:t>
      </w:r>
    </w:p>
    <w:p>
      <w:pPr>
        <w:spacing w:after="160"/>
      </w:pPr>
      <w:r>
        <w:rPr>
          <w:sz w:val="22"/>
        </w:rPr>
        <w:t>XLB, a recent related system, moves the L7 load balancing between microservices into the kernel's socket layer with eBPF, and like Hermes shows that kernel dispatch decisions informed by live status can beat a proxy-based design (Wang et al., 2026); it concerns traffic between separate microservice instances rather than dispatch among the workers inside one server, so the two approaches complement each other rather than compete.</w:t>
      </w:r>
    </w:p>
    <w:p>
      <w:pPr>
        <w:pStyle w:val="Heading2"/>
        <w:spacing w:before="240" w:after="80"/>
      </w:pPr>
      <w:r>
        <w:rPr>
          <w:b/>
          <w:color w:val="4A90D9"/>
          <w:sz w:val="26"/>
        </w:rPr>
        <w:t>2.8 The Hermes Architecture</w:t>
      </w:r>
    </w:p>
    <w:p>
      <w:pPr>
        <w:spacing w:after="160"/>
      </w:pPr>
      <w:r>
        <w:rPr>
          <w:sz w:val="22"/>
        </w:rPr>
        <w:t>Hermes, Alibaba's response to the blindness described in Section 2.4, was deployed in production in front of multi-tenant cloud traffic and published at SIGCOMM 2025 (Pan et al., 2025). Its central idea is to make each worker's live runtime status a direct input to the kernel's dispatch decision, fed back via eBPF. The architecture takes the form of a closed feedback loop with three stages.</w:t>
      </w:r>
    </w:p>
    <w:p>
      <w:pPr>
        <w:spacing w:after="160"/>
      </w:pPr>
      <w:r>
        <w:rPr>
          <w:sz w:val="22"/>
        </w:rPr>
        <w:t>Stage 1 (status update): each worker maintains three metrics in a shared-memory Worker Status Table (WST) as a side effect of its normal event loop. The timestamp of its most recent loop entry acts as a liveness signal, since a hung worker stops re-entering its loop. The number of epoll events delivered but not yet handled acts as a proxy for instantaneous processing load (the paper found event count alone correlates well enough with processing time). The count of open connections guards against future overload when many idle, long-lived connections come online simultaneously. Each metric is an individual atomic integer (atomic meaning each read or write completes as one indivisible hardware step, so it can never be observed half-written), each worker writes only its own column, and readers take no locks: a reader may see a slightly stale value but never a corrupted one, which is essentially harmless to scheduling.</w:t>
      </w:r>
    </w:p>
    <w:p>
      <w:pPr>
        <w:spacing w:after="160"/>
      </w:pPr>
      <w:r>
        <w:rPr>
          <w:sz w:val="22"/>
        </w:rPr>
        <w:t xml:space="preserve">Stage 2 (userspace scheduling): at the end of every event-loop iteration, each worker runs a three-stage cascading filter over the whole WST. It first drops workers whose timestamp is stale (hung), then drops workers with above-average connection counts, then drops workers with above-average pending events, with each average softened by an offset θ that prevents the candidate set from collapsing. The surviving candidate set is encoded as a bitmap and written into an eBPF map with a single atomic write operation. </w:t>
      </w:r>
    </w:p>
    <w:p>
      <w:pPr>
        <w:spacing w:after="160"/>
      </w:pPr>
      <w:r>
        <w:rPr>
          <w:sz w:val="22"/>
        </w:rPr>
        <w:t>Stage 3 (kernel dispatch): on each new connection, an eBPF program attached via SO_ATTACH_REUSEPORT_EBPF reads the bitmap, hashes the connection's 4-tuple into the number of set bits, and selects the corresponding candidate's socket. If one or zero candidates survive, the program falls back to the kernel's default reuseport hash.</w:t>
      </w:r>
    </w:p>
    <w:p>
      <w:pPr>
        <w:spacing w:after="160"/>
      </w:pPr>
      <w:r>
        <w:rPr>
          <w:sz w:val="22"/>
        </w:rPr>
        <w:t>The division of labour between Stages 2 and 3 is deliberate: new connections can arrive at hundreds of thousands per second, far faster than any userspace scheduler can refresh its decision, so userspace performs coarse-grained filtering (a set of acceptable workers) and the kernel performs fine-grained per-connection selection within that set. Publishing a single "best" worker instead would funnel every connection arriving between updates onto it. Equally deliberate is keeping the scheduler in userspace. The kernel lacks application context, and eBPF's restricted programmability would make the filter logic and its dynamic policy updates awkward to express, so only the final decision (a bitmap packed into a single integer) crosses the boundary.</w:t>
      </w:r>
    </w:p>
    <w:p>
      <w:pPr>
        <w:spacing w:after="160"/>
      </w:pPr>
      <w:r>
        <w:rPr>
          <w:sz w:val="22"/>
        </w:rPr>
        <w:t>The paper's evaluation characterises traffic along two axes, connections per second and average per-connection processing time, giving four traffic regimes, and measures each mechanism in each regime at three levels of offered load (the rate of incoming work, independent of whether the system keeps up). Production measurements make the regimes concrete: across four global data-centre regions, the long-lived-connection regime (Case 3) accounts for 56.2% of traffic on average and the expensive-processing regime (Case 4) for another 31.7%, and these two dominant regimes are precisely where epoll exclusive and reuseport respectively perform worst (Pan et al., 2025). No single existing mechanism wins in all four regimes; Hermes's design goal is to be best or near-best in every one, and Chapter 8 adopts the same framing, valuing adaptability across regimes over dominance in any one.</w:t>
      </w:r>
    </w:p>
    <w:p>
      <w:pPr>
        <w:spacing w:after="160"/>
      </w:pPr>
      <w:r>
        <w:rPr>
          <w:sz w:val="22"/>
        </w:rPr>
        <w:t>The measured cost of Hermes is small, 0.674%–2.436% of CPU depending on load, dominated under heavy load by the map update system calls rather than by the eBPF dispatcher itself (Pan et al., 2025). Alongside the production gains cited in Section 1.1, per-worker connection count balance reached a standard deviation of 20, an order of magnitude better than epoll exclusive's 3,200 and better than reuseport's 50. Hermes, however, is closed-source. The paper publishes the architecture and algorithms in enough detail to reimplement, but no code or data.</w:t>
      </w:r>
    </w:p>
    <w:p>
      <w:pPr>
        <w:pStyle w:val="Heading2"/>
        <w:spacing w:before="240" w:after="80"/>
      </w:pPr>
      <w:r>
        <w:rPr>
          <w:b/>
          <w:color w:val="4A90D9"/>
          <w:sz w:val="26"/>
        </w:rPr>
        <w:t>2.9 Positioning Micro-Hermes</w:t>
      </w:r>
    </w:p>
    <w:p>
      <w:pPr>
        <w:spacing w:after="160"/>
      </w:pPr>
      <w:r>
        <w:rPr>
          <w:sz w:val="22"/>
        </w:rPr>
        <w:t>The related work above reveals a clear gap. Layer 4 eBPF load balancing is mature and well studied (Section 2.3). Intra-server scheduling research achieves strong guarantees, but only by replacing the operating system's stack (Section 2.5). Application aware dispatch that works with stock Linux exists only in proprietary industry systems like Hermes, with no open-source, reproducible implementation to validate or extend the approach.</w:t>
      </w:r>
    </w:p>
    <w:p>
      <w:pPr>
        <w:spacing w:after="160"/>
      </w:pPr>
      <w:r>
        <w:rPr>
          <w:sz w:val="22"/>
        </w:rPr>
        <w:t>Micro-Hermes fills that gap with an open-source, single-node implementation of the Hermes architecture. It uses the same SO_ATTACH_REUSEPORT_EBPF hook, implements the Worker Status Table in shared memory, and benchmarks the result against the standard Linux mechanisms. This validates the original paper's claims at a smaller scale and gives smaller organisations a foundation to build on.</w:t>
      </w:r>
    </w:p>
    <w:p>
      <w:pPr>
        <w:pStyle w:val="Heading1"/>
        <w:spacing w:before="360" w:after="120"/>
      </w:pPr>
      <w:r>
        <w:rPr>
          <w:b/>
          <w:color w:val="1A1A1A"/>
          <w:sz w:val="32"/>
        </w:rPr>
        <w:t>3. Requirements Specification</w:t>
      </w:r>
    </w:p>
    <w:p>
      <w:pPr>
        <w:spacing w:after="160"/>
      </w:pPr>
      <w:r>
        <w:rPr>
          <w:sz w:val="22"/>
        </w:rPr>
        <w:t>The system described in Pan et al. (2025) is the specification: functional requirements FR1-FR7 and non-functional requirements NFR1-NFR2 are derived directly from the paper's architecture and implement objectives O1-O3 (Section 1.3). FR8 and NFR3-NFR5 are the author's own additions, supporting evaluation and reproducibility rather than the architecture itself, and are justified individually below; FR8 implements O4. FR9 implements O5, the eBPF port; the requirements below apply to both versions except where one is named specifically. Requirements are prioritised using MoSCoW (must/should/could).</w:t>
      </w:r>
    </w:p>
    <w:p>
      <w:pPr>
        <w:spacing w:after="160"/>
      </w:pPr>
      <w:r>
        <w:rPr>
          <w:sz w:val="22"/>
        </w:rPr>
        <w:t>Functional requirements:</w:t>
      </w:r>
    </w:p>
    <w:p>
      <w:pPr>
        <w:spacing w:after="160"/>
      </w:pPr>
      <w:r>
        <w:rPr>
          <w:sz w:val="22"/>
        </w:rPr>
        <w:t>FR1 (must). Implement the Worker Status Table in shared anonymous memory visible to all worker processes, holding the paper's three metrics per worker (loop-entry timestamp, pending-event count, open-connection count), partitioned so each worker writes only its own slot, using atomic i64's so reads need no locks.</w:t>
      </w:r>
    </w:p>
    <w:p>
      <w:pPr>
        <w:spacing w:after="160"/>
      </w:pPr>
      <w:r>
        <w:rPr>
          <w:sz w:val="22"/>
        </w:rPr>
        <w:t>FR2 (must). Implement Algorithm 1 (the scheduler): the cascading "time → connection count → event count" filter, with the offset θ set to half the candidate average (the paper's optimal ratio), producing a candidate bitmap written to the simulated eBPF map as a single atomic integer.</w:t>
      </w:r>
    </w:p>
    <w:p>
      <w:pPr>
        <w:spacing w:after="160"/>
      </w:pPr>
      <w:r>
        <w:rPr>
          <w:sz w:val="22"/>
        </w:rPr>
        <w:t>FR3 (must). Implement Algorithm 2 (the dispatcher): hash each new connection's 4-tuple, scale it (via the kernel's reciprocal_scale) into an index across the candidate workers in the bitmap, and pick the candidate at that index. If the bitmap has one or zero candidates, fall back to plain reuseport hashing.</w:t>
      </w:r>
    </w:p>
    <w:p>
      <w:pPr>
        <w:spacing w:after="160"/>
      </w:pPr>
      <w:r>
        <w:rPr>
          <w:sz w:val="22"/>
        </w:rPr>
        <w:t>FR4 (must). Implement the paper's event loop in each worker: record a timestamp at loop entry, collect events in batches with the paper's 5 ms timeout, track the busy count per event and the connection count on accept/close, and run a scheduling pass at the end of every iteration.</w:t>
      </w:r>
    </w:p>
    <w:p>
      <w:pPr>
        <w:spacing w:after="160"/>
      </w:pPr>
      <w:r>
        <w:rPr>
          <w:sz w:val="22"/>
        </w:rPr>
        <w:t>FR5 (must). Provide the two baseline dispatch policies on the same infrastructure for comparison: SO_REUSEPORT's stateless hash, and epoll exclusive's wait-queue wakeup. In the simulation both are models written by the author; in the eBPF version both are the kernel's own mechanisms, selected by how the listening sockets are set up (Section 6.5).</w:t>
      </w:r>
    </w:p>
    <w:p>
      <w:pPr>
        <w:spacing w:after="160"/>
      </w:pPr>
      <w:r>
        <w:rPr>
          <w:sz w:val="22"/>
        </w:rPr>
        <w:t>FR6 (must). Implement a workload generator that reproduces the paper's four traffic regimes (high/low connection rate crossed with low/high per connection cost), including long lived connections and a mid-run worker stall, paced at a configurable rate.</w:t>
      </w:r>
    </w:p>
    <w:p>
      <w:pPr>
        <w:spacing w:after="160"/>
      </w:pPr>
      <w:r>
        <w:rPr>
          <w:sz w:val="22"/>
        </w:rPr>
        <w:t>FR7 (must). Record two metric streams for evaluation: per connection timestamps (arrival, dequeue, completion) and per loop iteration values (a WST snapshot, plus for Hermes the scheduler's survivor counts at each filter stage and the resulting bitmap). Trials must be seeded and reproducible.</w:t>
      </w:r>
    </w:p>
    <w:p>
      <w:pPr>
        <w:spacing w:after="160"/>
      </w:pPr>
      <w:r>
        <w:rPr>
          <w:sz w:val="22"/>
        </w:rPr>
        <w:t>FR8 (should). Implement a fifth scenario beyond the paper's four: a synchronised burst of follow-up requests across accumulated long-lived connections, measuring what an imbalance costs once it exists and turning the rationale behind the connection-count metric from an assumption into a measurement.</w:t>
      </w:r>
    </w:p>
    <w:p>
      <w:pPr>
        <w:spacing w:after="160"/>
      </w:pPr>
      <w:r>
        <w:rPr>
          <w:sz w:val="22"/>
        </w:rPr>
        <w:t>FR9 (could). Replace the simulated dispatch path with a real eBPF program attached via SO_ATTACH_REUSEPORT_EBPF, real SO_REUSEPORT sockets, and a real epoll loop, driven by a separate load generator over a real network connection.</w:t>
      </w:r>
    </w:p>
    <w:p>
      <w:pPr>
        <w:spacing w:after="160"/>
      </w:pPr>
      <w:r>
        <w:rPr>
          <w:sz w:val="22"/>
        </w:rPr>
        <w:t>Non-functional requirements:</w:t>
      </w:r>
    </w:p>
    <w:p>
      <w:pPr>
        <w:spacing w:after="160"/>
      </w:pPr>
      <w:r>
        <w:rPr>
          <w:sz w:val="22"/>
        </w:rPr>
        <w:t>NFR1 (must). No locks anywhere, including the WST, the candidate map, and the accept queues. Every worker's scheduler reads the entire WST at the end of every event-loop iteration, tens of thousands of times per second under heavy load, so a lock contended that often would become its own bottleneck. Instead, following the paper, each field is individually atomic (Section 2.8): a read can never observe a torn or corrupted value, while the three fields read together may be momentarily out of sync with each other, exactly as the paper allows.</w:t>
      </w:r>
    </w:p>
    <w:p>
      <w:pPr>
        <w:spacing w:after="160"/>
      </w:pPr>
      <w:r>
        <w:rPr>
          <w:sz w:val="22"/>
        </w:rPr>
        <w:t>NFR2 (must). The kernel-facing code must be written within eBPF's constraints (no heap allocation, statically bounded loops), so that the port to a real eBPF program is a mechanical swap rather than a rewrite. Section 7.3 reports how far this held in practice.</w:t>
      </w:r>
    </w:p>
    <w:p>
      <w:pPr>
        <w:spacing w:after="160"/>
      </w:pPr>
      <w:r>
        <w:rPr>
          <w:sz w:val="22"/>
        </w:rPr>
        <w:t>NFR3 (must). The full benchmark matrix and every figure and table in the dissertation must regenerate from a single command with the same seed.</w:t>
      </w:r>
    </w:p>
    <w:p>
      <w:pPr>
        <w:spacing w:after="160"/>
      </w:pPr>
      <w:r>
        <w:rPr>
          <w:sz w:val="22"/>
        </w:rPr>
        <w:t>NFR4 (should). Where either version deviates from the real system (for example the simulated processing cost, which both versions share), the deviation must be documented and its effect on the conclusions discussed (Sections 7.5, 8.7).</w:t>
      </w:r>
    </w:p>
    <w:p>
      <w:pPr>
        <w:spacing w:after="160"/>
      </w:pPr>
      <w:r>
        <w:rPr>
          <w:sz w:val="22"/>
        </w:rPr>
        <w:t>NFR5 (should). The simulation should use only the Rust standard library plus libc (for mmap, fork, waitpid). The eBPF version necessarily relaxes this, since loading and attaching a kernel program requires the Aya toolchain (Section 7.3).</w:t>
      </w:r>
    </w:p>
    <w:p>
      <w:pPr>
        <w:spacing w:after="160"/>
      </w:pPr>
      <w:r>
        <w:rPr>
          <w:sz w:val="22"/>
        </w:rPr>
        <w:t>The project is implemented in Rust rather than C, the language the original paper and most eBPF tooling use, for two reasons. First, NFR1's lock-free design pushes all of its correctness onto the individual atomicity of shared fields, and Rust's type system checks at compile time that shared memory is only ever touched through atomic types, where C would let a violation corrupt the WST silently rather than fail loudly. Second, Aya, the Rust eBPF toolchain used for O5 (Section 2.6), requires the whole codebase to be Rust; choosing it from the outset avoided a language rewrite between the two versions.</w:t>
      </w:r>
    </w:p>
    <w:p>
      <w:pPr>
        <w:pStyle w:val="Heading1"/>
        <w:spacing w:before="360" w:after="120"/>
      </w:pPr>
      <w:r>
        <w:rPr>
          <w:b/>
          <w:color w:val="1A1A1A"/>
          <w:sz w:val="32"/>
        </w:rPr>
        <w:t>4. Software Engineering Process</w:t>
      </w:r>
    </w:p>
    <w:p>
      <w:pPr>
        <w:spacing w:after="160"/>
      </w:pPr>
      <w:r>
        <w:rPr>
          <w:sz w:val="22"/>
        </w:rPr>
        <w:t>Three factors shaped the engineering process: the specification was fixed externally by the Hermes paper, so the evaluation targets were known before any code was written; the code is concurrent, and therefore easy to get subtly wrong; and as a single developer project on an 11 week timeline, both process and scope had to fit what one person could deliver.</w:t>
      </w:r>
    </w:p>
    <w:p>
      <w:pPr>
        <w:spacing w:after="160"/>
      </w:pPr>
      <w:r>
        <w:rPr>
          <w:sz w:val="22"/>
        </w:rPr>
        <w:t>Development began with a close reading of the paper, from which a design document was written recording every architectural commitment; Chapter 3 is derived from it. Where the paper specified something the implementation had to match it, and where it left something open the choice was recorded and justified. The process was therefore plan driven: the kernel/userspace split was decided before any code was written so the eBPF version could later replace components without restructuring the system (Section 6.1), and implementation proceeded in three increments, each begun only once the previous ran end to end.</w:t>
      </w:r>
    </w:p>
    <w:p>
      <w:pPr>
        <w:spacing w:after="160"/>
      </w:pPr>
      <w:r>
        <w:rPr>
          <w:sz w:val="22"/>
        </w:rPr>
        <w:t>The first increment was a stripped-down simulator: four simulated cores running simple, non-atomic versions of the three dispatch algorithms, with no shared memory or metrics collection, which surfaced the feedback loop's basic dynamics early and cheaply. The second built this skeleton out to the paper's full specification one component at a time, with unit tests turning the paper's algorithms and fallback rules into executable checks before moving on. Implementation problems still surfaced: Section 7.5 records five, reported there rather than quietly fixed. The third increment replaced the simulated kernel with the real one, deliberately last (Section 1.3). Porting only once the architecture was settled and the evaluation harness worked meant the port was judged against existing results rather than debugged alongside the design, and the components designed to carry over unchanged did so (Section 7.3).</w:t>
      </w:r>
    </w:p>
    <w:p>
      <w:pPr>
        <w:spacing w:after="160"/>
      </w:pPr>
      <w:r>
        <w:rPr>
          <w:sz w:val="22"/>
        </w:rPr>
        <w:t>Git and GitHub were used extensively. Changes were committed at each milestone, such as completing the dispatcher, so a functioning state always existed to fall back on (which was sometimes necessary). The simulation and the eBPF version were kept on separate branches, so eBPF code could override simulated components while both versions stayed runnable at any point.</w:t>
      </w:r>
    </w:p>
    <w:p>
      <w:pPr>
        <w:spacing w:after="160"/>
      </w:pPr>
      <w:r>
        <w:rPr>
          <w:sz w:val="22"/>
        </w:rPr>
        <w:t>Testing was benchmark driven. The rankings the paper expects in each traffic regime were written down as explicit validation targets before the benchmarks were run, and the analysis pipeline checks them automatically; because the targets were fixed in advance, one now fails for the eBPF version and is reported as failing rather than retuned after the fact (Section 8.1). The analysis notebook, benchmark scripts and results are all kept in the repository, so the evaluation can be reproduced from a clean checkout.</w:t>
      </w:r>
    </w:p>
    <w:p>
      <w:pPr>
        <w:spacing w:after="160"/>
      </w:pPr>
      <w:r>
        <w:rPr>
          <w:sz w:val="22"/>
        </w:rPr>
        <w:t>Development was done on macOS with a separate Linux machine for the eBPF code. After reflection, this split worked poorly as issues appeared on one device but not the other (macOS handles primitives such as locks differently) and switching between devices occasionally lost work; a single environment should be used next time. Time management worked better. A few hours each day were dedicated to the project, with deadlines set for milestones such as finishing the simulator, leaving room to pull back scope if objectives were not achieved in time.</w:t>
      </w:r>
    </w:p>
    <w:p>
      <w:pPr>
        <w:pStyle w:val="Heading1"/>
        <w:spacing w:before="360" w:after="120"/>
      </w:pPr>
      <w:r>
        <w:rPr>
          <w:b/>
          <w:color w:val="1A1A1A"/>
          <w:sz w:val="32"/>
        </w:rPr>
        <w:t>5. Ethics</w:t>
      </w:r>
    </w:p>
    <w:p>
      <w:pPr>
        <w:spacing w:after="160"/>
      </w:pPr>
      <w:r>
        <w:rPr>
          <w:sz w:val="22"/>
        </w:rPr>
        <w:t>The project raises no ethical concerns requiring approval. It involves no human participants, no user studies, no personal data, and no deployment against real traffic: all benchmark traffic is synthetic, generated and consumed within a single machine. The artefact evaluated is the author's own code, reimplemented exclusively from a peer-reviewed publication (Pan et al., 2025), standard practice for independent replication; no proprietary code, data, or confidential material from Alibaba was used or available. The completed ethics self-assessment form is included as an appendix.</w:t>
      </w:r>
    </w:p>
    <w:p>
      <w:pPr>
        <w:pStyle w:val="Heading1"/>
        <w:spacing w:before="360" w:after="120"/>
      </w:pPr>
      <w:r>
        <w:rPr>
          <w:b/>
          <w:color w:val="1A1A1A"/>
          <w:sz w:val="32"/>
        </w:rPr>
        <w:t>6. Design</w:t>
      </w:r>
    </w:p>
    <w:p>
      <w:pPr>
        <w:pStyle w:val="Heading2"/>
        <w:spacing w:before="240" w:after="80"/>
      </w:pPr>
      <w:r>
        <w:rPr>
          <w:b/>
          <w:color w:val="4A90D9"/>
          <w:sz w:val="26"/>
        </w:rPr>
        <w:t>6.1 System Architecture Overview</w:t>
      </w:r>
    </w:p>
    <w:p>
      <w:pPr>
        <w:spacing w:after="160"/>
      </w:pPr>
      <w:r>
        <w:rPr>
          <w:sz w:val="22"/>
        </w:rPr>
        <w:t>This chapter describes the design both the simulated and eBPF versions share. One design covers both because the split was placed at the real system's kernel/userspace boundary. Everything that lives in userspace in the real system, the Worker Status Table, the per-worker scheduler, and the dispatcher's selection logic, is the same in both versions. Only what belongs to the operating system differs, including where connections come from, how a worker waits for them, and where the dispatch decision is executed.</w:t>
      </w:r>
    </w:p>
    <w:p>
      <w:pPr>
        <w:spacing w:after="160"/>
      </w:pPr>
      <w:r>
        <w:rPr>
          <w:sz w:val="22"/>
        </w:rPr>
        <w:t>The simulation replaces the operating system with a parent process, which generates synthetic connection arrivals at a configurable rate, runs the dispatch mechanism under test, and places each connection into the chosen worker's queue. Four forked child processes act as the workers; the Worker Status Table, the candidate bitmap, and the queues live in one region of shared memory mapped before forking.</w:t>
      </w:r>
    </w:p>
    <w:p>
      <w:pPr>
        <w:spacing w:after="160"/>
      </w:pPr>
      <w:r>
        <w:rPr>
          <w:sz w:val="22"/>
        </w:rPr>
        <w:t>The eBPF version removes the stand-ins. Connections arrive over a real network port from a separate load-generator process, each worker owns a real listening socket, and the dispatch decision is made by a small program running inside the kernel, consulted each time a new connection completes its handshake.</w:t>
      </w:r>
    </w:p>
    <w:p>
      <w:pPr>
        <w:spacing w:after="160"/>
      </w:pPr>
      <w:r>
        <w:rPr>
          <w:sz w:val="22"/>
        </w:rPr>
        <w:t>Because the dispatcher was written from the start under the restrictions the kernel imposes on programs it will accept (NFR2), it could be moved into the kernel rather than rewritten for it.</w:t>
      </w:r>
    </w:p>
    <w:p>
      <w:pPr>
        <w:spacing w:after="160"/>
      </w:pPr>
      <w:r>
        <w:rPr>
          <w:sz w:val="22"/>
        </w:rPr>
        <w:t>In both versions the feedback loop is closed. A worker's load comes entirely from the connections the dispatcher assigned to it, and the dispatcher's decisions are driven by the bitmap the workers' schedulers publish, which is exactly the interaction the evaluation tests. Figure 1 shows both layouts side by side.</w:t>
      </w:r>
    </w:p>
    <w:p>
      <w:pPr>
        <w:jc w:val="center"/>
      </w:pPr>
      <w:r>
        <w:rPr>
          <w:i/>
          <w:color w:val="4A90D9"/>
          <w:sz w:val="20"/>
        </w:rPr>
        <w:t>[ Figure 1 — insert diagram here. Described in dissertation.md; drawn by hand. ]</w:t>
      </w:r>
    </w:p>
    <w:p>
      <w:pPr>
        <w:spacing w:before="80" w:after="240"/>
        <w:jc w:val="left"/>
      </w:pPr>
      <w:r>
        <w:rPr>
          <w:b/>
          <w:i/>
          <w:color w:val="444444"/>
          <w:sz w:val="18"/>
        </w:rPr>
        <w:t xml:space="preserve">Figure 1. </w:t>
      </w:r>
      <w:r>
        <w:rPr>
          <w:i/>
          <w:color w:val="444444"/>
          <w:sz w:val="18"/>
        </w:rPr>
        <w:t>The two implementations side by side. The Worker Status Table, the scheduler and its cascading filters, and the dispatcher's selection logic are the same code in both; what differs is the machinery around them.</w:t>
      </w:r>
    </w:p>
    <w:p>
      <w:pPr>
        <w:pStyle w:val="Heading2"/>
        <w:spacing w:before="240" w:after="80"/>
      </w:pPr>
      <w:r>
        <w:rPr>
          <w:b/>
          <w:color w:val="4A90D9"/>
          <w:sz w:val="26"/>
        </w:rPr>
        <w:t>6.2 Worker Status Table</w:t>
      </w:r>
    </w:p>
    <w:p>
      <w:pPr>
        <w:spacing w:after="160"/>
      </w:pPr>
      <w:r>
        <w:rPr>
          <w:sz w:val="22"/>
        </w:rPr>
        <w:t>The WST holds, per worker, the three status metrics of Section 2.8. Each field is individually atomic, so a reader can never observe a torn value; how the fields are represented and laid out in memory is an implementation decision, recorded in Section 7.1.</w:t>
      </w:r>
    </w:p>
    <w:p>
      <w:pPr>
        <w:spacing w:after="160"/>
      </w:pPr>
      <w:r>
        <w:rPr>
          <w:sz w:val="22"/>
        </w:rPr>
        <w:t>The concurrency design is preserved exactly: the table is partitioned by writer, each worker updates only its own slot, and the scheduler reads the whole table without locks. Reads may race with updates from other workers; as in the original system this is accepted by design, since a slightly stale metric does not meaningfully affect scheduling decisions.</w:t>
      </w:r>
    </w:p>
    <w:p>
      <w:pPr>
        <w:pStyle w:val="Heading2"/>
        <w:spacing w:before="240" w:after="80"/>
      </w:pPr>
      <w:r>
        <w:rPr>
          <w:b/>
          <w:color w:val="4A90D9"/>
          <w:sz w:val="26"/>
        </w:rPr>
        <w:t>6.3 Kernel Connection Dispatcher</w:t>
      </w:r>
    </w:p>
    <w:p>
      <w:pPr>
        <w:spacing w:after="160"/>
      </w:pPr>
      <w:r>
        <w:rPr>
          <w:sz w:val="22"/>
        </w:rPr>
        <w:t>The dispatcher implements Hermes's Algorithm 2. For each new connection it reads the candidate bitmap from M_Sel and, if more than one candidate survives, scales the connection's hash into the candidate count using the Linux kernel's reciprocal_scale function (reimplemented exactly) and selects the corresponding set bit; with one or zero candidates it falls back to plain reuseport hashing across all workers, matching the paper's fallback rule (Section 2.8).</w:t>
      </w:r>
    </w:p>
    <w:p>
      <w:pPr>
        <w:spacing w:after="160"/>
      </w:pPr>
      <w:r>
        <w:rPr>
          <w:sz w:val="22"/>
        </w:rPr>
        <w:t>Only where this logic runs differs between versions. In the simulation it executes in the parent process, and M_Sel is a single shared atomic integer; in the eBPF version the same selection runs inside the kernel, and M_Sel is a kernel-held table of one entry that both sides can read and write. NFR2's restrictions, no heap allocation and loops whose length is fixed at compile time, are what let the same code serve both; Section 7.3 reports what this cost in practice.</w:t>
      </w:r>
    </w:p>
    <w:p>
      <w:pPr>
        <w:pStyle w:val="Heading2"/>
        <w:spacing w:before="240" w:after="80"/>
      </w:pPr>
      <w:r>
        <w:rPr>
          <w:b/>
          <w:color w:val="4A90D9"/>
          <w:sz w:val="26"/>
        </w:rPr>
        <w:t>6.4 Userspace Scheduler</w:t>
      </w:r>
    </w:p>
    <w:p>
      <w:pPr>
        <w:spacing w:after="160"/>
      </w:pPr>
      <w:r>
        <w:rPr>
          <w:sz w:val="22"/>
        </w:rPr>
        <w:t>Every worker runs Hermes's Algorithm 1 at the end of each event-loop iteration, there is no dedicated scheduler process, exactly as in the original design. As Section 2.5 established, a dedicated scheduler on the connection path is both a bottleneck and a single point of failure, whereas embedding the scheduler in every worker means scheduling continues as long as any worker is alive (Section 8.4).</w:t>
      </w:r>
    </w:p>
    <w:p>
      <w:pPr>
        <w:spacing w:after="160"/>
      </w:pPr>
      <w:r>
        <w:rPr>
          <w:sz w:val="22"/>
        </w:rPr>
        <w:t>The scheduler snapshots the WST and applies the three cascading filters of Section 2.8 in the paper's fixed priority order. The time filter's hang threshold is 200 ms in this implementation (the paper leaves the constant implementation-defined); following the paper's finding that theta/avg = 0.5 is optimal, the connection-count and pending-event filters use an offset of half the candidate average, with a small floor so the filter remains permissive at cold start. The surviving set is encoded as a bitmap and published to M_Sel.</w:t>
      </w:r>
    </w:p>
    <w:p>
      <w:pPr>
        <w:spacing w:after="160"/>
      </w:pPr>
      <w:r>
        <w:rPr>
          <w:sz w:val="22"/>
        </w:rPr>
        <w:t>Because epoll_wait is bounded by a 5 ms timeout, every worker re-enters its loop, refreshes its timestamp, and re-runs the scheduler at least once every 5 ms even with no traffic, keeping hang detection and the candidate set live under idle conditions.</w:t>
      </w:r>
    </w:p>
    <w:p>
      <w:pPr>
        <w:spacing w:after="160"/>
      </w:pPr>
      <w:r>
        <w:rPr>
          <w:sz w:val="22"/>
        </w:rPr>
        <w:t>One consequence of this design is hidden in the simulation but significant in the eBPF version: publishing the bitmap into a table the kernel owns costs a system call on every loop iteration (Sections 8.3 and 8.6).</w:t>
      </w:r>
    </w:p>
    <w:p>
      <w:pPr>
        <w:pStyle w:val="Heading2"/>
        <w:spacing w:before="240" w:after="80"/>
      </w:pPr>
      <w:r>
        <w:rPr>
          <w:b/>
          <w:color w:val="4A90D9"/>
          <w:sz w:val="26"/>
        </w:rPr>
        <w:t>6.5 The Two Baseline Mechanisms</w:t>
      </w:r>
    </w:p>
    <w:p>
      <w:pPr>
        <w:spacing w:after="160"/>
      </w:pPr>
      <w:r>
        <w:rPr>
          <w:sz w:val="22"/>
        </w:rPr>
        <w:t>Micro-Hermes is compared against the two standard Linux mechanisms described in Section 2.4. This is where the two versions differ most sharply. In the simulation both baselines are models written by the author, while in the eBPF version both are the operating system's own behaviour.</w:t>
      </w:r>
    </w:p>
    <w:p>
      <w:pPr>
        <w:spacing w:after="160"/>
      </w:pPr>
      <w:r>
        <w:rPr>
          <w:sz w:val="22"/>
        </w:rPr>
        <w:t>In the simulation, the reuseport baseline applies the same scaled-hash selection across all workers unconditionally: no awareness of worker state, and no scheduler at all. The epoll-exclusive baseline models the kernel's wakeup rule: waiting workers form a queue ordered by registration, with each new registration going to the front, and an arriving connection wakes the first idle worker found scanning from the head. The simulation reproduces this with state the generator can see: registration order is fork order, so the highest-numbered worker is the head; a worker counts as idle when its queue is empty and it has no pending events; and when no worker is idle the connection goes to whichever has the shortest backlog, approximating the shared queue the next free worker would drain. That last clause is the model's weak point: choosing the shortest backlog is a load-aware decision the real mechanism, whose workers share a single socket and queue, cannot make (Section 8.6).</w:t>
      </w:r>
    </w:p>
    <w:p>
      <w:pPr>
        <w:spacing w:after="160"/>
      </w:pPr>
      <w:r>
        <w:rPr>
          <w:sz w:val="22"/>
        </w:rPr>
        <w:t>The eBPF version removes the modelling entirely, without implementing either baseline, by changing only how the listening sockets are set up. For reuseport and Hermes, each worker opens its own listening socket on the shared port, and the kernel decides which socket receives each connection: by its own internal hash for the reuseport baseline, or by consulting the eBPF program for Hermes. For epoll exclusive, all four workers share one socket, each registering interest with the flag that asks the kernel to wake only one waiting worker per arrival; everything after that is the kernel's own wait-queue behaviour. The baseline numbers in Section 8.3 are therefore measurements of Linux, not of the author's understanding of Linux; Section 8.6 reports which of the simulation's conclusions survived this test.</w:t>
      </w:r>
    </w:p>
    <w:p>
      <w:pPr>
        <w:spacing w:after="160"/>
      </w:pPr>
      <w:r>
        <w:rPr>
          <w:sz w:val="22"/>
        </w:rPr>
        <w:t>In both versions, every worker runs the paper's 5 ms event-loop timeout under every policy, so no policy gets an artificial scheduling advantage from a different wakeup cadence (Section 7.5 explains why this is safe for the exclusive baseline).</w:t>
      </w:r>
    </w:p>
    <w:p>
      <w:pPr>
        <w:pStyle w:val="Heading1"/>
        <w:spacing w:before="360" w:after="120"/>
      </w:pPr>
      <w:r>
        <w:rPr>
          <w:b/>
          <w:color w:val="1A1A1A"/>
          <w:sz w:val="32"/>
        </w:rPr>
        <w:t>7. Implementation</w:t>
      </w:r>
    </w:p>
    <w:p>
      <w:pPr>
        <w:spacing w:after="160"/>
      </w:pPr>
      <w:r>
        <w:rPr>
          <w:sz w:val="22"/>
        </w:rPr>
        <w:t>The core components are implemented once and used by both versions (Section 7.1); what differs is the surrounding machinery: the simulation stands in for the operating system (Section 7.2), and the eBPF version swaps those stand-ins for the real kernel (Section 7.3). Section 7.4 records one property that bounds what either version can claim, and Section 7.5 the problems encountered along the way.</w:t>
      </w:r>
    </w:p>
    <w:p>
      <w:pPr>
        <w:pStyle w:val="Heading2"/>
        <w:spacing w:before="240" w:after="80"/>
      </w:pPr>
      <w:r>
        <w:rPr>
          <w:b/>
          <w:color w:val="4A90D9"/>
          <w:sz w:val="26"/>
        </w:rPr>
        <w:t>7.1 Shared Components</w:t>
      </w:r>
    </w:p>
    <w:p>
      <w:pPr>
        <w:spacing w:after="160"/>
      </w:pPr>
      <w:r>
        <w:rPr>
          <w:sz w:val="22"/>
        </w:rPr>
        <w:t>Both versions are written in Rust, for the reasons given in Chapter 3, and both take the same components unchanged: the Worker Status Table, the scheduler and its three cascading filters, the dispatcher's selection logic, and the definitions of all five traffic scenarios.</w:t>
      </w:r>
    </w:p>
    <w:p>
      <w:pPr>
        <w:spacing w:after="160"/>
      </w:pPr>
      <w:r>
        <w:rPr>
          <w:sz w:val="22"/>
        </w:rPr>
        <w:t>The simulation is 1,753 lines across nine modules with a single dependency (libc, for mmap, fork and waitpid). The eBPF version adds 2,097 lines across four crates: the program that runs inside the kernel, definitions shared between kernel and userspace code, the load-balancer process itself, and a separate load generator. Unit tests cover the scheduler's filters, the dispatcher's bit manipulation, and the shared-memory queue; the scheduler's tests carry over to the eBPF version unmodified, because the scheduler itself did.</w:t>
      </w:r>
    </w:p>
    <w:p>
      <w:pPr>
        <w:spacing w:after="160"/>
      </w:pPr>
      <w:r>
        <w:rPr>
          <w:sz w:val="22"/>
        </w:rPr>
        <w:t>In both versions the Worker Status Table lives in memory shared between processes, mapped before the workers are forked. Each of the three status metrics is stored as an individually atomic 64-bit integer. The paper draws the table as one row per metric spanning all workers; this implementation transposes it into one slot per worker, which changes nothing about who reads or writes which field, with each slot padded to a 64-byte cache line to prevent false sharing between adjacent cores.</w:t>
      </w:r>
    </w:p>
    <w:p>
      <w:pPr>
        <w:pStyle w:val="Heading2"/>
        <w:spacing w:before="240" w:after="80"/>
      </w:pPr>
      <w:r>
        <w:rPr>
          <w:b/>
          <w:color w:val="4A90D9"/>
          <w:sz w:val="26"/>
        </w:rPr>
        <w:t>7.2 The Simulation</w:t>
      </w:r>
    </w:p>
    <w:p>
      <w:pPr>
        <w:spacing w:after="160"/>
      </w:pPr>
      <w:r>
        <w:rPr>
          <w:sz w:val="22"/>
        </w:rPr>
        <w:t>All cross-process state lives in one structure mapped into shared memory before forking. Alongside the WST and M_Sel, the region contains one ring buffer per worker, standing in for the queue the kernel would keep for each listening socket. Each ring has exactly one producer (the generator) and one consumer (the owning worker), so the design remains lock-free throughout, mirroring the WST's partitioned-writer principle. A full ring rejects the connection, modelling the overflow that occurs when a real worker cannot accept quickly enough.</w:t>
      </w:r>
    </w:p>
    <w:p>
      <w:pPr>
        <w:spacing w:after="160"/>
      </w:pPr>
      <w:r>
        <w:rPr>
          <w:sz w:val="22"/>
        </w:rPr>
        <w:t>The parent process generates connections at the workload's target rate, pinning each arrival to an absolute point on the clock rather than sleeping a fixed gap between arrivals, so small timing errors do not accumulate over the run.</w:t>
      </w:r>
    </w:p>
    <w:p>
      <w:pPr>
        <w:spacing w:after="160"/>
      </w:pPr>
      <w:r>
        <w:rPr>
          <w:sz w:val="22"/>
        </w:rPr>
        <w:t>Each connection is created with three properties: a synthetic identifier standing in for the value the kernel would derive from a connection's addresses and ports (a counter scrambled with a fixed constant, varied between benchmark runs by a per-trial seed); a processing cost, sampled from a distribution; and a lifetime, after which the worker that received the connection closes it.</w:t>
      </w:r>
    </w:p>
    <w:p>
      <w:pPr>
        <w:pStyle w:val="Heading2"/>
        <w:spacing w:before="240" w:after="80"/>
      </w:pPr>
      <w:r>
        <w:rPr>
          <w:b/>
          <w:color w:val="4A90D9"/>
          <w:sz w:val="26"/>
        </w:rPr>
        <w:t>7.3 The eBPF Implementation</w:t>
      </w:r>
    </w:p>
    <w:p>
      <w:pPr>
        <w:spacing w:after="160"/>
      </w:pPr>
      <w:r>
        <w:rPr>
          <w:sz w:val="22"/>
        </w:rPr>
        <w:t>The eBPF version replaces every stand-in with the real thing, using the kernel machinery introduced in Section 2.6; the dispatch program must pass the kernel's verifier before it may run (NFR2). It communicates with userspace through two eBPF maps: one holding the integer that encodes the candidate bitmap, written by the workers' schedulers and read by the kernel program on every connection; the other mapping worker number to listening socket, filled in once at startup and never changed. Attached via the reuseport socket option, the program is consulted each time a new connection completes its handshake and executes the selection logic of Section 6.3.</w:t>
      </w:r>
    </w:p>
    <w:p>
      <w:pPr>
        <w:spacing w:after="160"/>
      </w:pPr>
      <w:r>
        <w:rPr>
          <w:sz w:val="22"/>
        </w:rPr>
        <w:t>Two details of the port are worth noting. The fallback rule turned out to need no code at all as the paper specifies that when fewer than two candidates survive the filters, dispatch should fall back to the kernel's ordinary behaviour, and in this interface a program that declines to choose gets exactly that. Conversely, the injected worker stall could not carry over as written: the generator is now a separate process with no way to reach inside the load balancer, so the stall is instead requested of the load-balancer process itself at startup, with parameters unchanged (worker 0, stalled for 400 ms, starting 1.5 seconds in).</w:t>
      </w:r>
    </w:p>
    <w:p>
      <w:pPr>
        <w:spacing w:after="160"/>
      </w:pPr>
      <w:r>
        <w:rPr>
          <w:sz w:val="22"/>
        </w:rPr>
        <w:t>The load generator is a separate program that opens real connections to the load balancer's port, sends each request carrying the processing cost it should incur, and times the round trip itself; Section 8.1 explains why this client-side measurement makes the two versions' latency figures non-interchangeable.</w:t>
      </w:r>
    </w:p>
    <w:p>
      <w:pPr>
        <w:pStyle w:val="Heading2"/>
        <w:spacing w:before="240" w:after="80"/>
      </w:pPr>
      <w:r>
        <w:rPr>
          <w:b/>
          <w:color w:val="4A90D9"/>
          <w:sz w:val="26"/>
        </w:rPr>
        <w:t>7.4 What Both Versions Simulate</w:t>
      </w:r>
    </w:p>
    <w:p>
      <w:pPr>
        <w:spacing w:after="160"/>
      </w:pPr>
      <w:r>
        <w:rPr>
          <w:sz w:val="22"/>
        </w:rPr>
        <w:t>In both versions, a worker "processes" a connection by sleeping for that connection's assigned cost rather than performing actual Layer 7 work. Cost is therefore a property of the connection rather than of the worker, which matches how the paper describes real Layer 7 work - expense depends on what a connection involves (a TLS handshake, compression, a protocol translation) and varies from one connection to the next. In the eBPF version the cost is chosen by the load generator and sent with the request.</w:t>
      </w:r>
    </w:p>
    <w:p>
      <w:pPr>
        <w:spacing w:after="160"/>
      </w:pPr>
      <w:r>
        <w:rPr>
          <w:sz w:val="22"/>
        </w:rPr>
        <w:t>This keeps the traffic model identical across both versions and all fifteen benchmark points, which is what makes the comparison in Section 8.6 meaningful. The price is that neither version can reproduce the paper's CPU-overhead measurements, since the processor is idle during the sleep: the dispatch path in the eBPF version is real, but the workload it dispatches is not (Section 9.2).</w:t>
      </w:r>
    </w:p>
    <w:p>
      <w:pPr>
        <w:pStyle w:val="Heading2"/>
        <w:spacing w:before="240" w:after="80"/>
      </w:pPr>
      <w:r>
        <w:rPr>
          <w:b/>
          <w:color w:val="4A90D9"/>
          <w:sz w:val="26"/>
        </w:rPr>
        <w:t>7.5 Engineering Challenges</w:t>
      </w:r>
    </w:p>
    <w:p>
      <w:pPr>
        <w:spacing w:after="160"/>
      </w:pPr>
      <w:r>
        <w:rPr>
          <w:sz w:val="22"/>
        </w:rPr>
        <w:t>Building the preliminary simulator described in Chapter 4 paid off as the closed feedback loop and the generator's pacing were already validated, so the issues below could be isolated to the engineering added afterwards.</w:t>
      </w:r>
    </w:p>
    <w:p>
      <w:pPr>
        <w:spacing w:after="160"/>
      </w:pPr>
      <w:r>
        <w:rPr>
          <w:sz w:val="22"/>
        </w:rPr>
        <w:t>First, metrics collection across fork(): an early design accumulated benchmark records in a mutex-protected vector placed in the shared region, which was not sound. A vector's heap allocation is not in the shared mapping, and standard-library mutexes are undefined across processes on some platforms. Each worker instead buffers records privately and writes its own file shard, which the parent merges at the end, applying the WST's single-writer partitioning idea to the benchmarking plumbing itself.</w:t>
      </w:r>
    </w:p>
    <w:p>
      <w:pPr>
        <w:spacing w:after="160"/>
      </w:pPr>
      <w:r>
        <w:rPr>
          <w:sz w:val="22"/>
        </w:rPr>
        <w:t>Second, a modelling error in the simulation's epoll-exclusive baseline. An early version modelled the wait-queue head dynamically and gave idle baseline workers a periodic housekeeping timer; because the workers are forked simultaneously, their timers fired in lock-step, rotating which worker was preferred once a second and producing artificially balanced per-worker totals that masked the very pathology the baseline exists to demonstrate. The fix was to model what the kernel actually does: queue order fixed at registration time, with the last-registered worker permanently at the head, so idle wakeups no longer reshuffle priority and every policy can safely share the paper's 5 ms timer.</w:t>
      </w:r>
    </w:p>
    <w:p>
      <w:pPr>
        <w:spacing w:after="160"/>
      </w:pPr>
      <w:r>
        <w:rPr>
          <w:sz w:val="22"/>
        </w:rPr>
        <w:t>Third, batch sizing in the simulation. Real Layer 7 events cost microseconds, but the simulated per-event sleeps cost milliseconds, so a conventional batch limit would stretch a single loop iteration past the hang-detection threshold and starve the scheduler of fresh status data. The simulation's limit is therefore kept small, at 4 events, preserving the paper's property that scheduler frequency scales with load. The eBPF version retained the conventional limit of 64, the more realistic choice for a real event loop, but one that lets it spend far longer inside one iteration when events are expensive, a difference visible in the per-iteration traces (Sections 8.4 and 8.5) but not in the per-connection latency or balance figures.</w:t>
      </w:r>
    </w:p>
    <w:p>
      <w:pPr>
        <w:spacing w:after="160"/>
      </w:pPr>
      <w:r>
        <w:rPr>
          <w:sz w:val="22"/>
        </w:rPr>
        <w:t>Fourth, connection lifetime in the eBPF version. Cases 3 and 5 describe connections that stay open for 60 seconds, which taken literally by a real client would have blocked every benchmark point for a full minute after its traffic finished. The generator therefore caps how long it holds a connection at the run's duration plus a short grace period, preserving the intent that no connection closes mid-run without stalling an automated matrix of 117 runs.</w:t>
      </w:r>
    </w:p>
    <w:p>
      <w:pPr>
        <w:spacing w:after="160"/>
      </w:pPr>
      <w:r>
        <w:rPr>
          <w:sz w:val="22"/>
        </w:rPr>
        <w:t>Fifth, the cost of publishing status, which appeared not as a defect but as a result: a single memory store in the simulation becomes a per-iteration system call in the eBPF version, and under Case 1 at heavy load it inverts the ranking (Section 8.3). No adjustment was made; the result is reported as measured.</w:t>
      </w:r>
    </w:p>
    <w:p>
      <w:pPr>
        <w:pStyle w:val="Heading1"/>
        <w:spacing w:before="360" w:after="120"/>
      </w:pPr>
      <w:r>
        <w:rPr>
          <w:b/>
          <w:color w:val="1A1A1A"/>
          <w:sz w:val="32"/>
        </w:rPr>
        <w:t>8. Evaluation and Critical Appraisal</w:t>
      </w:r>
    </w:p>
    <w:p>
      <w:pPr>
        <w:spacing w:after="160"/>
      </w:pPr>
      <w:r>
        <w:rPr>
          <w:sz w:val="22"/>
        </w:rPr>
        <w:t>This chapter evaluates both versions. Section 8.1 sets out the method, common to both. Sections 8.2 and 8.3 report each version's results, Sections 8.4 and 8.5 examine hang detection and the cascading filter, Section 8.6 compares the two versions directly, and Section 8.7 discusses what the evaluation does and does not establish.</w:t>
      </w:r>
    </w:p>
    <w:p>
      <w:pPr>
        <w:pStyle w:val="Heading2"/>
        <w:spacing w:before="240" w:after="80"/>
      </w:pPr>
      <w:r>
        <w:rPr>
          <w:b/>
          <w:color w:val="4A90D9"/>
          <w:sz w:val="26"/>
        </w:rPr>
        <w:t>8.1 Evaluation Framework and Methodology</w:t>
      </w:r>
    </w:p>
    <w:p>
      <w:pPr>
        <w:spacing w:after="160"/>
      </w:pPr>
      <w:r>
        <w:rPr>
          <w:sz w:val="22"/>
        </w:rPr>
        <w:t>The evaluation reproduces the four traffic regimes used by Pan et al. (2025), characterised by connections-per-second (CPS) and per-connection processing cost: Case 1, high CPS with low cost (a stress or traffic-spike scenario); Case 2, high CPS with high cost (a sustained overload at 112.5% of aggregate worker capacity, with a 400 ms stall injected into one worker); Case 3, low CPS with low cost, but long-lived connections that never close within the run (the finance/chat pattern, and the most common case in Alibaba's production); and Case 4, low CPS with high cost (TLS- and regex-heavy web services). A fifth scenario, beyond the paper's four, repeats Case 3's accumulation of long-lived connections and then fires a follow-up request on every open connection simultaneously, providing direct evidence for the cost of connection concentration.</w:t>
      </w:r>
    </w:p>
    <w:p>
      <w:pPr>
        <w:spacing w:after="160"/>
      </w:pPr>
      <w:r>
        <w:rPr>
          <w:sz w:val="22"/>
        </w:rPr>
        <w:t>Following the paper's methodology, each case is additionally swept across three offered-load levels, light, medium and heavy, by scaling its connection arrival rate while holding its cost distribution fixed (Case 3's cost is trivial, so its levels instead scale how many long-lived connections accumulate). The per-case analysis in Sections 8.2 and 8.3 uses each case's characteristic level, the one at which its defining behaviour is clearest: light for Case 1, heavy for Case 2, medium for Cases 3 and 4. The full sweep is then reported for each version (Tables 2 and 4) to test whether the rankings hold as load varies.</w:t>
      </w:r>
    </w:p>
    <w:p>
      <w:pPr>
        <w:spacing w:after="160"/>
      </w:pPr>
      <w:r>
        <w:rPr>
          <w:sz w:val="22"/>
        </w:rPr>
        <w:t>Each policy runs against every case and load level three times, with a per-trial seed varying the sequence of connection identifiers and sampled costs. Two record streams are collected: one row per completed connection, and one row per worker event-loop iteration (a WST snapshot plus, for Micro-Hermes, the scheduler's per-stage survivor counts). Three metrics match the paper's: latency (mean and 99th percentile), throughput (completed connections per second), and load balance (the standard deviation of per-worker connection counts). The full pipeline, from benchmark execution to every figure and table below, is reproducible from a single Jupyter notebook in the repository.</w:t>
      </w:r>
    </w:p>
    <w:p>
      <w:pPr>
        <w:spacing w:after="160"/>
      </w:pPr>
      <w:r>
        <w:rPr>
          <w:sz w:val="22"/>
        </w:rPr>
        <w:t>The paper's qualitative expectations were additionally written down as eight machine-checkable predicates before the benchmarks were run (for example: "Case 3: LIFO's open-connection SD exceeds three times either alternative's"), which the analysis notebook evaluates against every run. All eight hold for the simulation. For the eBPF version, seven hold and one fails: Micro-Hermes's Case 4 tail-latency advantage over reuseport is 1.40x where the predicate, calibrated in advance against the simulation's numbers, required 1.5x. The direction of the result is unchanged and the margin still widens with load; the threshold is reported as failing rather than quietly re-tuned.</w:t>
      </w:r>
    </w:p>
    <w:p>
      <w:pPr>
        <w:spacing w:after="160"/>
      </w:pPr>
      <w:r>
        <w:rPr>
          <w:sz w:val="22"/>
        </w:rPr>
        <w:t>How the two benchmarks differ. Both versions ran exactly the same experiment: the same five cases, load levels, connection rates, cost distributions, injected stall and random seeds. This is what makes Section 8.6's comparison possible. But the two harnesses are not the same machinery, and three differences matter when reading their numbers side by side.</w:t>
      </w:r>
    </w:p>
    <w:p>
      <w:pPr>
        <w:spacing w:after="160"/>
      </w:pPr>
      <w:r>
        <w:rPr>
          <w:sz w:val="22"/>
        </w:rPr>
        <w:t>The first and most important is what "latency" measures. In the simulation everything happens inside one process: latency runs from a connection being handed to a worker to the worker finishing the work, with no network or connection setup involved. In the eBPF version latency is measured by the load generator, from sending a request over a real connection to receiving the reply, and so includes connection establishment, the kernel's networking stack, and process scheduling; client-side measurement is what a real user of a load balancer experiences.</w:t>
      </w:r>
    </w:p>
    <w:p>
      <w:pPr>
        <w:spacing w:after="160"/>
      </w:pPr>
      <w:r>
        <w:rPr>
          <w:sz w:val="22"/>
        </w:rPr>
        <w:t>The second is that a real connection can be refused or reset; these outcomes are recorded but excluded from latency statistics. The third concerns Case 5: the simulation's burst reaches whichever connections happen to be open at 2.5 seconds, 150 or 151 depending on the trial, while the eBPF version fires on all 240 it holds, so the two Case 5 medians describe differently sized events.</w:t>
      </w:r>
    </w:p>
    <w:p>
      <w:pPr>
        <w:spacing w:after="160"/>
      </w:pPr>
      <w:r>
        <w:rPr>
          <w:sz w:val="22"/>
        </w:rPr>
        <w:t>The consequence is that the two versions may be compared on rankings and on trends as load rises, but not by putting one version's millisecond figure next to the other's.</w:t>
      </w:r>
    </w:p>
    <w:p>
      <w:pPr>
        <w:spacing w:after="160"/>
      </w:pPr>
      <w:r>
        <w:rPr>
          <w:sz w:val="22"/>
        </w:rPr>
        <w:t>One simplification shared by both versions must be stated before any results. Both listen on a single port, where the system being replicated separates tenants by port and listens on the order of ten thousand (Section 2.1). This matters specifically for the epoll-exclusive baseline, whose dispatch cost grows with the number of ports while the other two policies' does not. Pan et al. give this as one of the two reasons epoll exclusive performs poorly in their Case 1. Both versions therefore test epoll exclusive in its most favourable configuration, and wherever it performs well below, that is a lower bound on its true cost. Section 8.6 returns to this.</w:t>
      </w:r>
    </w:p>
    <w:p>
      <w:pPr>
        <w:spacing w:before="80" w:after="240"/>
        <w:jc w:val="left"/>
      </w:pPr>
      <w:r>
        <w:rPr>
          <w:b/>
          <w:i/>
          <w:color w:val="444444"/>
          <w:sz w:val="18"/>
        </w:rPr>
        <w:t xml:space="preserve">Table 1. </w:t>
      </w:r>
      <w:r>
        <w:rPr>
          <w:i/>
          <w:color w:val="444444"/>
          <w:sz w:val="18"/>
        </w:rPr>
        <w:t>Simulation: latency and balance per dispatch policy across all five scenarios at each case's characteristic load level (mean over 3 trials). Case 5 rows are burst follow-up requests.</w:t>
      </w:r>
    </w:p>
    <w:tbl>
      <w:tblPr>
        <w:tblStyle w:val="LightGrid-Accent1"/>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b/>
                <w:sz w:val="16"/>
              </w:rPr>
              <w:t>case</w:t>
            </w:r>
          </w:p>
        </w:tc>
        <w:tc>
          <w:tcPr>
            <w:tcW w:type="dxa" w:w="1045"/>
          </w:tcPr>
          <w:p>
            <w:r/>
            <w:r>
              <w:rPr>
                <w:b/>
                <w:sz w:val="16"/>
              </w:rPr>
              <w:t>policy</w:t>
            </w:r>
          </w:p>
        </w:tc>
        <w:tc>
          <w:tcPr>
            <w:tcW w:type="dxa" w:w="1045"/>
          </w:tcPr>
          <w:p>
            <w:r/>
            <w:r>
              <w:rPr>
                <w:b/>
                <w:sz w:val="16"/>
              </w:rPr>
              <w:t>n</w:t>
            </w:r>
          </w:p>
        </w:tc>
        <w:tc>
          <w:tcPr>
            <w:tcW w:type="dxa" w:w="1045"/>
          </w:tcPr>
          <w:p>
            <w:r/>
            <w:r>
              <w:rPr>
                <w:b/>
                <w:sz w:val="16"/>
              </w:rPr>
              <w:t>mean (ms)</w:t>
            </w:r>
          </w:p>
        </w:tc>
        <w:tc>
          <w:tcPr>
            <w:tcW w:type="dxa" w:w="1045"/>
          </w:tcPr>
          <w:p>
            <w:r/>
            <w:r>
              <w:rPr>
                <w:b/>
                <w:sz w:val="16"/>
              </w:rPr>
              <w:t>p50 (ms)</w:t>
            </w:r>
          </w:p>
        </w:tc>
        <w:tc>
          <w:tcPr>
            <w:tcW w:type="dxa" w:w="1045"/>
          </w:tcPr>
          <w:p>
            <w:r/>
            <w:r>
              <w:rPr>
                <w:b/>
                <w:sz w:val="16"/>
              </w:rPr>
              <w:t>p99 (ms)</w:t>
            </w:r>
          </w:p>
        </w:tc>
        <w:tc>
          <w:tcPr>
            <w:tcW w:type="dxa" w:w="1045"/>
          </w:tcPr>
          <w:p>
            <w:r/>
            <w:r>
              <w:rPr>
                <w:b/>
                <w:sz w:val="16"/>
              </w:rPr>
              <w:t>max (ms)</w:t>
            </w:r>
          </w:p>
        </w:tc>
        <w:tc>
          <w:tcPr>
            <w:tcW w:type="dxa" w:w="1045"/>
          </w:tcPr>
          <w:p>
            <w:r/>
            <w:r>
              <w:rPr>
                <w:b/>
                <w:sz w:val="16"/>
              </w:rPr>
              <w:t>completed SD</w:t>
            </w:r>
          </w:p>
        </w:tc>
        <w:tc>
          <w:tcPr>
            <w:tcW w:type="dxa" w:w="1045"/>
          </w:tcPr>
          <w:p>
            <w:r/>
            <w:r>
              <w:rPr>
                <w:b/>
                <w:sz w:val="16"/>
              </w:rPr>
              <w:t>open SD (end)</w:t>
            </w:r>
          </w:p>
        </w:tc>
      </w:tr>
      <w:tr>
        <w:tc>
          <w:tcPr>
            <w:tcW w:type="dxa" w:w="1045"/>
          </w:tcPr>
          <w:p>
            <w:r/>
            <w:r>
              <w:rPr>
                <w:sz w:val="16"/>
              </w:rPr>
              <w:t>1</w:t>
            </w:r>
          </w:p>
        </w:tc>
        <w:tc>
          <w:tcPr>
            <w:tcW w:type="dxa" w:w="1045"/>
          </w:tcPr>
          <w:p>
            <w:r/>
            <w:r>
              <w:rPr>
                <w:sz w:val="16"/>
              </w:rPr>
              <w:t>hermes</w:t>
            </w:r>
          </w:p>
        </w:tc>
        <w:tc>
          <w:tcPr>
            <w:tcW w:type="dxa" w:w="1045"/>
          </w:tcPr>
          <w:p>
            <w:r/>
            <w:r>
              <w:rPr>
                <w:sz w:val="16"/>
              </w:rPr>
              <w:t>1,200</w:t>
            </w:r>
          </w:p>
        </w:tc>
        <w:tc>
          <w:tcPr>
            <w:tcW w:type="dxa" w:w="1045"/>
          </w:tcPr>
          <w:p>
            <w:r/>
            <w:r>
              <w:rPr>
                <w:sz w:val="16"/>
              </w:rPr>
              <w:t>1.3</w:t>
            </w:r>
          </w:p>
        </w:tc>
        <w:tc>
          <w:tcPr>
            <w:tcW w:type="dxa" w:w="1045"/>
          </w:tcPr>
          <w:p>
            <w:r/>
            <w:r>
              <w:rPr>
                <w:sz w:val="16"/>
              </w:rPr>
              <w:t>1.3</w:t>
            </w:r>
          </w:p>
        </w:tc>
        <w:tc>
          <w:tcPr>
            <w:tcW w:type="dxa" w:w="1045"/>
          </w:tcPr>
          <w:p>
            <w:r/>
            <w:r>
              <w:rPr>
                <w:sz w:val="16"/>
              </w:rPr>
              <w:t>1.9 ± 0.8</w:t>
            </w:r>
          </w:p>
        </w:tc>
        <w:tc>
          <w:tcPr>
            <w:tcW w:type="dxa" w:w="1045"/>
          </w:tcPr>
          <w:p>
            <w:r/>
            <w:r>
              <w:rPr>
                <w:sz w:val="16"/>
              </w:rPr>
              <w:t>9.6</w:t>
            </w:r>
          </w:p>
        </w:tc>
        <w:tc>
          <w:tcPr>
            <w:tcW w:type="dxa" w:w="1045"/>
          </w:tcPr>
          <w:p>
            <w:r/>
            <w:r>
              <w:rPr>
                <w:sz w:val="16"/>
              </w:rPr>
              <w:t>14.30</w:t>
            </w:r>
          </w:p>
        </w:tc>
        <w:tc>
          <w:tcPr>
            <w:tcW w:type="dxa" w:w="1045"/>
          </w:tcPr>
          <w:p>
            <w:r/>
            <w:r>
              <w:rPr>
                <w:sz w:val="16"/>
              </w:rPr>
              <w:t>5.43</w:t>
            </w:r>
          </w:p>
        </w:tc>
      </w:tr>
      <w:tr>
        <w:tc>
          <w:tcPr>
            <w:tcW w:type="dxa" w:w="1045"/>
          </w:tcPr>
          <w:p>
            <w:r/>
            <w:r>
              <w:rPr>
                <w:sz w:val="16"/>
              </w:rPr>
              <w:t>1</w:t>
            </w:r>
          </w:p>
        </w:tc>
        <w:tc>
          <w:tcPr>
            <w:tcW w:type="dxa" w:w="1045"/>
          </w:tcPr>
          <w:p>
            <w:r/>
            <w:r>
              <w:rPr>
                <w:sz w:val="16"/>
              </w:rPr>
              <w:t>lifo</w:t>
            </w:r>
          </w:p>
        </w:tc>
        <w:tc>
          <w:tcPr>
            <w:tcW w:type="dxa" w:w="1045"/>
          </w:tcPr>
          <w:p>
            <w:r/>
            <w:r>
              <w:rPr>
                <w:sz w:val="16"/>
              </w:rPr>
              <w:t>1,200</w:t>
            </w:r>
          </w:p>
        </w:tc>
        <w:tc>
          <w:tcPr>
            <w:tcW w:type="dxa" w:w="1045"/>
          </w:tcPr>
          <w:p>
            <w:r/>
            <w:r>
              <w:rPr>
                <w:sz w:val="16"/>
              </w:rPr>
              <w:t>1.3</w:t>
            </w:r>
          </w:p>
        </w:tc>
        <w:tc>
          <w:tcPr>
            <w:tcW w:type="dxa" w:w="1045"/>
          </w:tcPr>
          <w:p>
            <w:r/>
            <w:r>
              <w:rPr>
                <w:sz w:val="16"/>
              </w:rPr>
              <w:t>1.3</w:t>
            </w:r>
          </w:p>
        </w:tc>
        <w:tc>
          <w:tcPr>
            <w:tcW w:type="dxa" w:w="1045"/>
          </w:tcPr>
          <w:p>
            <w:r/>
            <w:r>
              <w:rPr>
                <w:sz w:val="16"/>
              </w:rPr>
              <w:t>1.4 ± 0.0</w:t>
            </w:r>
          </w:p>
        </w:tc>
        <w:tc>
          <w:tcPr>
            <w:tcW w:type="dxa" w:w="1045"/>
          </w:tcPr>
          <w:p>
            <w:r/>
            <w:r>
              <w:rPr>
                <w:sz w:val="16"/>
              </w:rPr>
              <w:t>1.4</w:t>
            </w:r>
          </w:p>
        </w:tc>
        <w:tc>
          <w:tcPr>
            <w:tcW w:type="dxa" w:w="1045"/>
          </w:tcPr>
          <w:p>
            <w:r/>
            <w:r>
              <w:rPr>
                <w:sz w:val="16"/>
              </w:rPr>
              <w:t>519.62</w:t>
            </w:r>
          </w:p>
        </w:tc>
        <w:tc>
          <w:tcPr>
            <w:tcW w:type="dxa" w:w="1045"/>
          </w:tcPr>
          <w:p>
            <w:r/>
            <w:r>
              <w:rPr>
                <w:sz w:val="16"/>
              </w:rPr>
              <w:t>26.56</w:t>
            </w:r>
          </w:p>
        </w:tc>
      </w:tr>
      <w:tr>
        <w:tc>
          <w:tcPr>
            <w:tcW w:type="dxa" w:w="1045"/>
          </w:tcPr>
          <w:p>
            <w:r/>
            <w:r>
              <w:rPr>
                <w:sz w:val="16"/>
              </w:rPr>
              <w:t>1</w:t>
            </w:r>
          </w:p>
        </w:tc>
        <w:tc>
          <w:tcPr>
            <w:tcW w:type="dxa" w:w="1045"/>
          </w:tcPr>
          <w:p>
            <w:r/>
            <w:r>
              <w:rPr>
                <w:sz w:val="16"/>
              </w:rPr>
              <w:t>reuseport</w:t>
            </w:r>
          </w:p>
        </w:tc>
        <w:tc>
          <w:tcPr>
            <w:tcW w:type="dxa" w:w="1045"/>
          </w:tcPr>
          <w:p>
            <w:r/>
            <w:r>
              <w:rPr>
                <w:sz w:val="16"/>
              </w:rPr>
              <w:t>1,200</w:t>
            </w:r>
          </w:p>
        </w:tc>
        <w:tc>
          <w:tcPr>
            <w:tcW w:type="dxa" w:w="1045"/>
          </w:tcPr>
          <w:p>
            <w:r/>
            <w:r>
              <w:rPr>
                <w:sz w:val="16"/>
              </w:rPr>
              <w:t>1.3</w:t>
            </w:r>
          </w:p>
        </w:tc>
        <w:tc>
          <w:tcPr>
            <w:tcW w:type="dxa" w:w="1045"/>
          </w:tcPr>
          <w:p>
            <w:r/>
            <w:r>
              <w:rPr>
                <w:sz w:val="16"/>
              </w:rPr>
              <w:t>1.3</w:t>
            </w:r>
          </w:p>
        </w:tc>
        <w:tc>
          <w:tcPr>
            <w:tcW w:type="dxa" w:w="1045"/>
          </w:tcPr>
          <w:p>
            <w:r/>
            <w:r>
              <w:rPr>
                <w:sz w:val="16"/>
              </w:rPr>
              <w:t>1.4 ± 0.0</w:t>
            </w:r>
          </w:p>
        </w:tc>
        <w:tc>
          <w:tcPr>
            <w:tcW w:type="dxa" w:w="1045"/>
          </w:tcPr>
          <w:p>
            <w:r/>
            <w:r>
              <w:rPr>
                <w:sz w:val="16"/>
              </w:rPr>
              <w:t>1.5</w:t>
            </w:r>
          </w:p>
        </w:tc>
        <w:tc>
          <w:tcPr>
            <w:tcW w:type="dxa" w:w="1045"/>
          </w:tcPr>
          <w:p>
            <w:r/>
            <w:r>
              <w:rPr>
                <w:sz w:val="16"/>
              </w:rPr>
              <w:t>28.67</w:t>
            </w:r>
          </w:p>
        </w:tc>
        <w:tc>
          <w:tcPr>
            <w:tcW w:type="dxa" w:w="1045"/>
          </w:tcPr>
          <w:p>
            <w:r/>
            <w:r>
              <w:rPr>
                <w:sz w:val="16"/>
              </w:rPr>
              <w:t>10.26</w:t>
            </w:r>
          </w:p>
        </w:tc>
      </w:tr>
      <w:tr>
        <w:tc>
          <w:tcPr>
            <w:tcW w:type="dxa" w:w="1045"/>
          </w:tcPr>
          <w:p>
            <w:r/>
            <w:r>
              <w:rPr>
                <w:sz w:val="16"/>
              </w:rPr>
              <w:t>2</w:t>
            </w:r>
          </w:p>
        </w:tc>
        <w:tc>
          <w:tcPr>
            <w:tcW w:type="dxa" w:w="1045"/>
          </w:tcPr>
          <w:p>
            <w:r/>
            <w:r>
              <w:rPr>
                <w:sz w:val="16"/>
              </w:rPr>
              <w:t>hermes</w:t>
            </w:r>
          </w:p>
        </w:tc>
        <w:tc>
          <w:tcPr>
            <w:tcW w:type="dxa" w:w="1045"/>
          </w:tcPr>
          <w:p>
            <w:r/>
            <w:r>
              <w:rPr>
                <w:sz w:val="16"/>
              </w:rPr>
              <w:t>400</w:t>
            </w:r>
          </w:p>
        </w:tc>
        <w:tc>
          <w:tcPr>
            <w:tcW w:type="dxa" w:w="1045"/>
          </w:tcPr>
          <w:p>
            <w:r/>
            <w:r>
              <w:rPr>
                <w:sz w:val="16"/>
              </w:rPr>
              <w:t>569.7</w:t>
            </w:r>
          </w:p>
        </w:tc>
        <w:tc>
          <w:tcPr>
            <w:tcW w:type="dxa" w:w="1045"/>
          </w:tcPr>
          <w:p>
            <w:r/>
            <w:r>
              <w:rPr>
                <w:sz w:val="16"/>
              </w:rPr>
              <w:t>501.0</w:t>
            </w:r>
          </w:p>
        </w:tc>
        <w:tc>
          <w:tcPr>
            <w:tcW w:type="dxa" w:w="1045"/>
          </w:tcPr>
          <w:p>
            <w:r/>
            <w:r>
              <w:rPr>
                <w:sz w:val="16"/>
              </w:rPr>
              <w:t>1579.2 ± 328.2</w:t>
            </w:r>
          </w:p>
        </w:tc>
        <w:tc>
          <w:tcPr>
            <w:tcW w:type="dxa" w:w="1045"/>
          </w:tcPr>
          <w:p>
            <w:r/>
            <w:r>
              <w:rPr>
                <w:sz w:val="16"/>
              </w:rPr>
              <w:t>1,677.7</w:t>
            </w:r>
          </w:p>
        </w:tc>
        <w:tc>
          <w:tcPr>
            <w:tcW w:type="dxa" w:w="1045"/>
          </w:tcPr>
          <w:p>
            <w:r/>
            <w:r>
              <w:rPr>
                <w:sz w:val="16"/>
              </w:rPr>
              <w:t>8.58</w:t>
            </w:r>
          </w:p>
        </w:tc>
        <w:tc>
          <w:tcPr>
            <w:tcW w:type="dxa" w:w="1045"/>
          </w:tcPr>
          <w:p>
            <w:r/>
            <w:r>
              <w:rPr>
                <w:sz w:val="16"/>
              </w:rPr>
              <w:t>2.02</w:t>
            </w:r>
          </w:p>
        </w:tc>
      </w:tr>
      <w:tr>
        <w:tc>
          <w:tcPr>
            <w:tcW w:type="dxa" w:w="1045"/>
          </w:tcPr>
          <w:p>
            <w:r/>
            <w:r>
              <w:rPr>
                <w:sz w:val="16"/>
              </w:rPr>
              <w:t>2</w:t>
            </w:r>
          </w:p>
        </w:tc>
        <w:tc>
          <w:tcPr>
            <w:tcW w:type="dxa" w:w="1045"/>
          </w:tcPr>
          <w:p>
            <w:r/>
            <w:r>
              <w:rPr>
                <w:sz w:val="16"/>
              </w:rPr>
              <w:t>lifo</w:t>
            </w:r>
          </w:p>
        </w:tc>
        <w:tc>
          <w:tcPr>
            <w:tcW w:type="dxa" w:w="1045"/>
          </w:tcPr>
          <w:p>
            <w:r/>
            <w:r>
              <w:rPr>
                <w:sz w:val="16"/>
              </w:rPr>
              <w:t>400</w:t>
            </w:r>
          </w:p>
        </w:tc>
        <w:tc>
          <w:tcPr>
            <w:tcW w:type="dxa" w:w="1045"/>
          </w:tcPr>
          <w:p>
            <w:r/>
            <w:r>
              <w:rPr>
                <w:sz w:val="16"/>
              </w:rPr>
              <w:t>413.8</w:t>
            </w:r>
          </w:p>
        </w:tc>
        <w:tc>
          <w:tcPr>
            <w:tcW w:type="dxa" w:w="1045"/>
          </w:tcPr>
          <w:p>
            <w:r/>
            <w:r>
              <w:rPr>
                <w:sz w:val="16"/>
              </w:rPr>
              <w:t>406.8</w:t>
            </w:r>
          </w:p>
        </w:tc>
        <w:tc>
          <w:tcPr>
            <w:tcW w:type="dxa" w:w="1045"/>
          </w:tcPr>
          <w:p>
            <w:r/>
            <w:r>
              <w:rPr>
                <w:sz w:val="16"/>
              </w:rPr>
              <w:t>1055.9 ± 64.2</w:t>
            </w:r>
          </w:p>
        </w:tc>
        <w:tc>
          <w:tcPr>
            <w:tcW w:type="dxa" w:w="1045"/>
          </w:tcPr>
          <w:p>
            <w:r/>
            <w:r>
              <w:rPr>
                <w:sz w:val="16"/>
              </w:rPr>
              <w:t>1,163.4</w:t>
            </w:r>
          </w:p>
        </w:tc>
        <w:tc>
          <w:tcPr>
            <w:tcW w:type="dxa" w:w="1045"/>
          </w:tcPr>
          <w:p>
            <w:r/>
            <w:r>
              <w:rPr>
                <w:sz w:val="16"/>
              </w:rPr>
              <w:t>9.77</w:t>
            </w:r>
          </w:p>
        </w:tc>
        <w:tc>
          <w:tcPr>
            <w:tcW w:type="dxa" w:w="1045"/>
          </w:tcPr>
          <w:p>
            <w:r/>
            <w:r>
              <w:rPr>
                <w:sz w:val="16"/>
              </w:rPr>
              <w:t>1.70</w:t>
            </w:r>
          </w:p>
        </w:tc>
      </w:tr>
      <w:tr>
        <w:tc>
          <w:tcPr>
            <w:tcW w:type="dxa" w:w="1045"/>
          </w:tcPr>
          <w:p>
            <w:r/>
            <w:r>
              <w:rPr>
                <w:sz w:val="16"/>
              </w:rPr>
              <w:t>2</w:t>
            </w:r>
          </w:p>
        </w:tc>
        <w:tc>
          <w:tcPr>
            <w:tcW w:type="dxa" w:w="1045"/>
          </w:tcPr>
          <w:p>
            <w:r/>
            <w:r>
              <w:rPr>
                <w:sz w:val="16"/>
              </w:rPr>
              <w:t>reuseport</w:t>
            </w:r>
          </w:p>
        </w:tc>
        <w:tc>
          <w:tcPr>
            <w:tcW w:type="dxa" w:w="1045"/>
          </w:tcPr>
          <w:p>
            <w:r/>
            <w:r>
              <w:rPr>
                <w:sz w:val="16"/>
              </w:rPr>
              <w:t>400</w:t>
            </w:r>
          </w:p>
        </w:tc>
        <w:tc>
          <w:tcPr>
            <w:tcW w:type="dxa" w:w="1045"/>
          </w:tcPr>
          <w:p>
            <w:r/>
            <w:r>
              <w:rPr>
                <w:sz w:val="16"/>
              </w:rPr>
              <w:t>784.2</w:t>
            </w:r>
          </w:p>
        </w:tc>
        <w:tc>
          <w:tcPr>
            <w:tcW w:type="dxa" w:w="1045"/>
          </w:tcPr>
          <w:p>
            <w:r/>
            <w:r>
              <w:rPr>
                <w:sz w:val="16"/>
              </w:rPr>
              <w:t>609.3</w:t>
            </w:r>
          </w:p>
        </w:tc>
        <w:tc>
          <w:tcPr>
            <w:tcW w:type="dxa" w:w="1045"/>
          </w:tcPr>
          <w:p>
            <w:r/>
            <w:r>
              <w:rPr>
                <w:sz w:val="16"/>
              </w:rPr>
              <w:t>2037.5 ± 264.4</w:t>
            </w:r>
          </w:p>
        </w:tc>
        <w:tc>
          <w:tcPr>
            <w:tcW w:type="dxa" w:w="1045"/>
          </w:tcPr>
          <w:p>
            <w:r/>
            <w:r>
              <w:rPr>
                <w:sz w:val="16"/>
              </w:rPr>
              <w:t>2,082.4</w:t>
            </w:r>
          </w:p>
        </w:tc>
        <w:tc>
          <w:tcPr>
            <w:tcW w:type="dxa" w:w="1045"/>
          </w:tcPr>
          <w:p>
            <w:r/>
            <w:r>
              <w:rPr>
                <w:sz w:val="16"/>
              </w:rPr>
              <w:t>3.21</w:t>
            </w:r>
          </w:p>
        </w:tc>
        <w:tc>
          <w:tcPr>
            <w:tcW w:type="dxa" w:w="1045"/>
          </w:tcPr>
          <w:p>
            <w:r/>
            <w:r>
              <w:rPr>
                <w:sz w:val="16"/>
              </w:rPr>
              <w:t>1.07</w:t>
            </w:r>
          </w:p>
        </w:tc>
      </w:tr>
      <w:tr>
        <w:tc>
          <w:tcPr>
            <w:tcW w:type="dxa" w:w="1045"/>
          </w:tcPr>
          <w:p>
            <w:r/>
            <w:r>
              <w:rPr>
                <w:sz w:val="16"/>
              </w:rPr>
              <w:t>3</w:t>
            </w:r>
          </w:p>
        </w:tc>
        <w:tc>
          <w:tcPr>
            <w:tcW w:type="dxa" w:w="1045"/>
          </w:tcPr>
          <w:p>
            <w:r/>
            <w:r>
              <w:rPr>
                <w:sz w:val="16"/>
              </w:rPr>
              <w:t>hermes</w:t>
            </w:r>
          </w:p>
        </w:tc>
        <w:tc>
          <w:tcPr>
            <w:tcW w:type="dxa" w:w="1045"/>
          </w:tcPr>
          <w:p>
            <w:r/>
            <w:r>
              <w:rPr>
                <w:sz w:val="16"/>
              </w:rPr>
              <w:t>240</w:t>
            </w:r>
          </w:p>
        </w:tc>
        <w:tc>
          <w:tcPr>
            <w:tcW w:type="dxa" w:w="1045"/>
          </w:tcPr>
          <w:p>
            <w:r/>
            <w:r>
              <w:rPr>
                <w:sz w:val="16"/>
              </w:rPr>
              <w:t>2.3</w:t>
            </w:r>
          </w:p>
        </w:tc>
        <w:tc>
          <w:tcPr>
            <w:tcW w:type="dxa" w:w="1045"/>
          </w:tcPr>
          <w:p>
            <w:r/>
            <w:r>
              <w:rPr>
                <w:sz w:val="16"/>
              </w:rPr>
              <w:t>2.3</w:t>
            </w:r>
          </w:p>
        </w:tc>
        <w:tc>
          <w:tcPr>
            <w:tcW w:type="dxa" w:w="1045"/>
          </w:tcPr>
          <w:p>
            <w:r/>
            <w:r>
              <w:rPr>
                <w:sz w:val="16"/>
              </w:rPr>
              <w:t>2.5 ± 0.0</w:t>
            </w:r>
          </w:p>
        </w:tc>
        <w:tc>
          <w:tcPr>
            <w:tcW w:type="dxa" w:w="1045"/>
          </w:tcPr>
          <w:p>
            <w:r/>
            <w:r>
              <w:rPr>
                <w:sz w:val="16"/>
              </w:rPr>
              <w:t>2.5</w:t>
            </w:r>
          </w:p>
        </w:tc>
        <w:tc>
          <w:tcPr>
            <w:tcW w:type="dxa" w:w="1045"/>
          </w:tcPr>
          <w:p>
            <w:r/>
            <w:r>
              <w:rPr>
                <w:sz w:val="16"/>
              </w:rPr>
              <w:t>15.42</w:t>
            </w:r>
          </w:p>
        </w:tc>
        <w:tc>
          <w:tcPr>
            <w:tcW w:type="dxa" w:w="1045"/>
          </w:tcPr>
          <w:p>
            <w:r/>
            <w:r>
              <w:rPr>
                <w:sz w:val="16"/>
              </w:rPr>
              <w:t>15.42</w:t>
            </w:r>
          </w:p>
        </w:tc>
      </w:tr>
      <w:tr>
        <w:tc>
          <w:tcPr>
            <w:tcW w:type="dxa" w:w="1045"/>
          </w:tcPr>
          <w:p>
            <w:r/>
            <w:r>
              <w:rPr>
                <w:sz w:val="16"/>
              </w:rPr>
              <w:t>3</w:t>
            </w:r>
          </w:p>
        </w:tc>
        <w:tc>
          <w:tcPr>
            <w:tcW w:type="dxa" w:w="1045"/>
          </w:tcPr>
          <w:p>
            <w:r/>
            <w:r>
              <w:rPr>
                <w:sz w:val="16"/>
              </w:rPr>
              <w:t>lifo</w:t>
            </w:r>
          </w:p>
        </w:tc>
        <w:tc>
          <w:tcPr>
            <w:tcW w:type="dxa" w:w="1045"/>
          </w:tcPr>
          <w:p>
            <w:r/>
            <w:r>
              <w:rPr>
                <w:sz w:val="16"/>
              </w:rPr>
              <w:t>240</w:t>
            </w:r>
          </w:p>
        </w:tc>
        <w:tc>
          <w:tcPr>
            <w:tcW w:type="dxa" w:w="1045"/>
          </w:tcPr>
          <w:p>
            <w:r/>
            <w:r>
              <w:rPr>
                <w:sz w:val="16"/>
              </w:rPr>
              <w:t>2.3</w:t>
            </w:r>
          </w:p>
        </w:tc>
        <w:tc>
          <w:tcPr>
            <w:tcW w:type="dxa" w:w="1045"/>
          </w:tcPr>
          <w:p>
            <w:r/>
            <w:r>
              <w:rPr>
                <w:sz w:val="16"/>
              </w:rPr>
              <w:t>2.3</w:t>
            </w:r>
          </w:p>
        </w:tc>
        <w:tc>
          <w:tcPr>
            <w:tcW w:type="dxa" w:w="1045"/>
          </w:tcPr>
          <w:p>
            <w:r/>
            <w:r>
              <w:rPr>
                <w:sz w:val="16"/>
              </w:rPr>
              <w:t>2.5 ± 0.0</w:t>
            </w:r>
          </w:p>
        </w:tc>
        <w:tc>
          <w:tcPr>
            <w:tcW w:type="dxa" w:w="1045"/>
          </w:tcPr>
          <w:p>
            <w:r/>
            <w:r>
              <w:rPr>
                <w:sz w:val="16"/>
              </w:rPr>
              <w:t>2.5</w:t>
            </w:r>
          </w:p>
        </w:tc>
        <w:tc>
          <w:tcPr>
            <w:tcW w:type="dxa" w:w="1045"/>
          </w:tcPr>
          <w:p>
            <w:r/>
            <w:r>
              <w:rPr>
                <w:sz w:val="16"/>
              </w:rPr>
              <w:t>103.92</w:t>
            </w:r>
          </w:p>
        </w:tc>
        <w:tc>
          <w:tcPr>
            <w:tcW w:type="dxa" w:w="1045"/>
          </w:tcPr>
          <w:p>
            <w:r/>
            <w:r>
              <w:rPr>
                <w:sz w:val="16"/>
              </w:rPr>
              <w:t>103.92</w:t>
            </w:r>
          </w:p>
        </w:tc>
      </w:tr>
      <w:tr>
        <w:tc>
          <w:tcPr>
            <w:tcW w:type="dxa" w:w="1045"/>
          </w:tcPr>
          <w:p>
            <w:r/>
            <w:r>
              <w:rPr>
                <w:sz w:val="16"/>
              </w:rPr>
              <w:t>3</w:t>
            </w:r>
          </w:p>
        </w:tc>
        <w:tc>
          <w:tcPr>
            <w:tcW w:type="dxa" w:w="1045"/>
          </w:tcPr>
          <w:p>
            <w:r/>
            <w:r>
              <w:rPr>
                <w:sz w:val="16"/>
              </w:rPr>
              <w:t>reuseport</w:t>
            </w:r>
          </w:p>
        </w:tc>
        <w:tc>
          <w:tcPr>
            <w:tcW w:type="dxa" w:w="1045"/>
          </w:tcPr>
          <w:p>
            <w:r/>
            <w:r>
              <w:rPr>
                <w:sz w:val="16"/>
              </w:rPr>
              <w:t>240</w:t>
            </w:r>
          </w:p>
        </w:tc>
        <w:tc>
          <w:tcPr>
            <w:tcW w:type="dxa" w:w="1045"/>
          </w:tcPr>
          <w:p>
            <w:r/>
            <w:r>
              <w:rPr>
                <w:sz w:val="16"/>
              </w:rPr>
              <w:t>2.3</w:t>
            </w:r>
          </w:p>
        </w:tc>
        <w:tc>
          <w:tcPr>
            <w:tcW w:type="dxa" w:w="1045"/>
          </w:tcPr>
          <w:p>
            <w:r/>
            <w:r>
              <w:rPr>
                <w:sz w:val="16"/>
              </w:rPr>
              <w:t>2.3</w:t>
            </w:r>
          </w:p>
        </w:tc>
        <w:tc>
          <w:tcPr>
            <w:tcW w:type="dxa" w:w="1045"/>
          </w:tcPr>
          <w:p>
            <w:r/>
            <w:r>
              <w:rPr>
                <w:sz w:val="16"/>
              </w:rPr>
              <w:t>2.5 ± 0.0</w:t>
            </w:r>
          </w:p>
        </w:tc>
        <w:tc>
          <w:tcPr>
            <w:tcW w:type="dxa" w:w="1045"/>
          </w:tcPr>
          <w:p>
            <w:r/>
            <w:r>
              <w:rPr>
                <w:sz w:val="16"/>
              </w:rPr>
              <w:t>3.9</w:t>
            </w:r>
          </w:p>
        </w:tc>
        <w:tc>
          <w:tcPr>
            <w:tcW w:type="dxa" w:w="1045"/>
          </w:tcPr>
          <w:p>
            <w:r/>
            <w:r>
              <w:rPr>
                <w:sz w:val="16"/>
              </w:rPr>
              <w:t>13.51</w:t>
            </w:r>
          </w:p>
        </w:tc>
        <w:tc>
          <w:tcPr>
            <w:tcW w:type="dxa" w:w="1045"/>
          </w:tcPr>
          <w:p>
            <w:r/>
            <w:r>
              <w:rPr>
                <w:sz w:val="16"/>
              </w:rPr>
              <w:t>13.51</w:t>
            </w:r>
          </w:p>
        </w:tc>
      </w:tr>
      <w:tr>
        <w:tc>
          <w:tcPr>
            <w:tcW w:type="dxa" w:w="1045"/>
          </w:tcPr>
          <w:p>
            <w:r/>
            <w:r>
              <w:rPr>
                <w:sz w:val="16"/>
              </w:rPr>
              <w:t>4</w:t>
            </w:r>
          </w:p>
        </w:tc>
        <w:tc>
          <w:tcPr>
            <w:tcW w:type="dxa" w:w="1045"/>
          </w:tcPr>
          <w:p>
            <w:r/>
            <w:r>
              <w:rPr>
                <w:sz w:val="16"/>
              </w:rPr>
              <w:t>hermes</w:t>
            </w:r>
          </w:p>
        </w:tc>
        <w:tc>
          <w:tcPr>
            <w:tcW w:type="dxa" w:w="1045"/>
          </w:tcPr>
          <w:p>
            <w:r/>
            <w:r>
              <w:rPr>
                <w:sz w:val="16"/>
              </w:rPr>
              <w:t>160</w:t>
            </w:r>
          </w:p>
        </w:tc>
        <w:tc>
          <w:tcPr>
            <w:tcW w:type="dxa" w:w="1045"/>
          </w:tcPr>
          <w:p>
            <w:r/>
            <w:r>
              <w:rPr>
                <w:sz w:val="16"/>
              </w:rPr>
              <w:t>157.8</w:t>
            </w:r>
          </w:p>
        </w:tc>
        <w:tc>
          <w:tcPr>
            <w:tcW w:type="dxa" w:w="1045"/>
          </w:tcPr>
          <w:p>
            <w:r/>
            <w:r>
              <w:rPr>
                <w:sz w:val="16"/>
              </w:rPr>
              <w:t>166.3</w:t>
            </w:r>
          </w:p>
        </w:tc>
        <w:tc>
          <w:tcPr>
            <w:tcW w:type="dxa" w:w="1045"/>
          </w:tcPr>
          <w:p>
            <w:r/>
            <w:r>
              <w:rPr>
                <w:sz w:val="16"/>
              </w:rPr>
              <w:t>441.7 ± 41.0</w:t>
            </w:r>
          </w:p>
        </w:tc>
        <w:tc>
          <w:tcPr>
            <w:tcW w:type="dxa" w:w="1045"/>
          </w:tcPr>
          <w:p>
            <w:r/>
            <w:r>
              <w:rPr>
                <w:sz w:val="16"/>
              </w:rPr>
              <w:t>505.4</w:t>
            </w:r>
          </w:p>
        </w:tc>
        <w:tc>
          <w:tcPr>
            <w:tcW w:type="dxa" w:w="1045"/>
          </w:tcPr>
          <w:p>
            <w:r/>
            <w:r>
              <w:rPr>
                <w:sz w:val="16"/>
              </w:rPr>
              <w:t>4.72</w:t>
            </w:r>
          </w:p>
        </w:tc>
        <w:tc>
          <w:tcPr>
            <w:tcW w:type="dxa" w:w="1045"/>
          </w:tcPr>
          <w:p>
            <w:r/>
            <w:r>
              <w:rPr>
                <w:sz w:val="16"/>
              </w:rPr>
              <w:t>1.95</w:t>
            </w:r>
          </w:p>
        </w:tc>
      </w:tr>
      <w:tr>
        <w:tc>
          <w:tcPr>
            <w:tcW w:type="dxa" w:w="1045"/>
          </w:tcPr>
          <w:p>
            <w:r/>
            <w:r>
              <w:rPr>
                <w:sz w:val="16"/>
              </w:rPr>
              <w:t>4</w:t>
            </w:r>
          </w:p>
        </w:tc>
        <w:tc>
          <w:tcPr>
            <w:tcW w:type="dxa" w:w="1045"/>
          </w:tcPr>
          <w:p>
            <w:r/>
            <w:r>
              <w:rPr>
                <w:sz w:val="16"/>
              </w:rPr>
              <w:t>lifo</w:t>
            </w:r>
          </w:p>
        </w:tc>
        <w:tc>
          <w:tcPr>
            <w:tcW w:type="dxa" w:w="1045"/>
          </w:tcPr>
          <w:p>
            <w:r/>
            <w:r>
              <w:rPr>
                <w:sz w:val="16"/>
              </w:rPr>
              <w:t>160</w:t>
            </w:r>
          </w:p>
        </w:tc>
        <w:tc>
          <w:tcPr>
            <w:tcW w:type="dxa" w:w="1045"/>
          </w:tcPr>
          <w:p>
            <w:r/>
            <w:r>
              <w:rPr>
                <w:sz w:val="16"/>
              </w:rPr>
              <w:t>89.4</w:t>
            </w:r>
          </w:p>
        </w:tc>
        <w:tc>
          <w:tcPr>
            <w:tcW w:type="dxa" w:w="1045"/>
          </w:tcPr>
          <w:p>
            <w:r/>
            <w:r>
              <w:rPr>
                <w:sz w:val="16"/>
              </w:rPr>
              <w:t>21.2</w:t>
            </w:r>
          </w:p>
        </w:tc>
        <w:tc>
          <w:tcPr>
            <w:tcW w:type="dxa" w:w="1045"/>
          </w:tcPr>
          <w:p>
            <w:r/>
            <w:r>
              <w:rPr>
                <w:sz w:val="16"/>
              </w:rPr>
              <w:t>294.8 ± 91.4</w:t>
            </w:r>
          </w:p>
        </w:tc>
        <w:tc>
          <w:tcPr>
            <w:tcW w:type="dxa" w:w="1045"/>
          </w:tcPr>
          <w:p>
            <w:r/>
            <w:r>
              <w:rPr>
                <w:sz w:val="16"/>
              </w:rPr>
              <w:t>310.8</w:t>
            </w:r>
          </w:p>
        </w:tc>
        <w:tc>
          <w:tcPr>
            <w:tcW w:type="dxa" w:w="1045"/>
          </w:tcPr>
          <w:p>
            <w:r/>
            <w:r>
              <w:rPr>
                <w:sz w:val="16"/>
              </w:rPr>
              <w:t>10.23</w:t>
            </w:r>
          </w:p>
        </w:tc>
        <w:tc>
          <w:tcPr>
            <w:tcW w:type="dxa" w:w="1045"/>
          </w:tcPr>
          <w:p>
            <w:r/>
            <w:r>
              <w:rPr>
                <w:sz w:val="16"/>
              </w:rPr>
              <w:t>1.90</w:t>
            </w:r>
          </w:p>
        </w:tc>
      </w:tr>
      <w:tr>
        <w:tc>
          <w:tcPr>
            <w:tcW w:type="dxa" w:w="1045"/>
          </w:tcPr>
          <w:p>
            <w:r/>
            <w:r>
              <w:rPr>
                <w:sz w:val="16"/>
              </w:rPr>
              <w:t>4</w:t>
            </w:r>
          </w:p>
        </w:tc>
        <w:tc>
          <w:tcPr>
            <w:tcW w:type="dxa" w:w="1045"/>
          </w:tcPr>
          <w:p>
            <w:r/>
            <w:r>
              <w:rPr>
                <w:sz w:val="16"/>
              </w:rPr>
              <w:t>reuseport</w:t>
            </w:r>
          </w:p>
        </w:tc>
        <w:tc>
          <w:tcPr>
            <w:tcW w:type="dxa" w:w="1045"/>
          </w:tcPr>
          <w:p>
            <w:r/>
            <w:r>
              <w:rPr>
                <w:sz w:val="16"/>
              </w:rPr>
              <w:t>160</w:t>
            </w:r>
          </w:p>
        </w:tc>
        <w:tc>
          <w:tcPr>
            <w:tcW w:type="dxa" w:w="1045"/>
          </w:tcPr>
          <w:p>
            <w:r/>
            <w:r>
              <w:rPr>
                <w:sz w:val="16"/>
              </w:rPr>
              <w:t>398.8</w:t>
            </w:r>
          </w:p>
        </w:tc>
        <w:tc>
          <w:tcPr>
            <w:tcW w:type="dxa" w:w="1045"/>
          </w:tcPr>
          <w:p>
            <w:r/>
            <w:r>
              <w:rPr>
                <w:sz w:val="16"/>
              </w:rPr>
              <w:t>378.8</w:t>
            </w:r>
          </w:p>
        </w:tc>
        <w:tc>
          <w:tcPr>
            <w:tcW w:type="dxa" w:w="1045"/>
          </w:tcPr>
          <w:p>
            <w:r/>
            <w:r>
              <w:rPr>
                <w:sz w:val="16"/>
              </w:rPr>
              <w:t>974.8 ± 212.0</w:t>
            </w:r>
          </w:p>
        </w:tc>
        <w:tc>
          <w:tcPr>
            <w:tcW w:type="dxa" w:w="1045"/>
          </w:tcPr>
          <w:p>
            <w:r/>
            <w:r>
              <w:rPr>
                <w:sz w:val="16"/>
              </w:rPr>
              <w:t>1,097.1</w:t>
            </w:r>
          </w:p>
        </w:tc>
        <w:tc>
          <w:tcPr>
            <w:tcW w:type="dxa" w:w="1045"/>
          </w:tcPr>
          <w:p>
            <w:r/>
            <w:r>
              <w:rPr>
                <w:sz w:val="16"/>
              </w:rPr>
              <w:t>6.17</w:t>
            </w:r>
          </w:p>
        </w:tc>
        <w:tc>
          <w:tcPr>
            <w:tcW w:type="dxa" w:w="1045"/>
          </w:tcPr>
          <w:p>
            <w:r/>
            <w:r>
              <w:rPr>
                <w:sz w:val="16"/>
              </w:rPr>
              <w:t>2.23</w:t>
            </w:r>
          </w:p>
        </w:tc>
      </w:tr>
      <w:tr>
        <w:tc>
          <w:tcPr>
            <w:tcW w:type="dxa" w:w="1045"/>
          </w:tcPr>
          <w:p>
            <w:r/>
            <w:r>
              <w:rPr>
                <w:sz w:val="16"/>
              </w:rPr>
              <w:t>5 (burst)</w:t>
            </w:r>
          </w:p>
        </w:tc>
        <w:tc>
          <w:tcPr>
            <w:tcW w:type="dxa" w:w="1045"/>
          </w:tcPr>
          <w:p>
            <w:r/>
            <w:r>
              <w:rPr>
                <w:sz w:val="16"/>
              </w:rPr>
              <w:t>hermes</w:t>
            </w:r>
          </w:p>
        </w:tc>
        <w:tc>
          <w:tcPr>
            <w:tcW w:type="dxa" w:w="1045"/>
          </w:tcPr>
          <w:p>
            <w:r/>
            <w:r>
              <w:rPr>
                <w:sz w:val="16"/>
              </w:rPr>
              <w:t>151</w:t>
            </w:r>
          </w:p>
        </w:tc>
        <w:tc>
          <w:tcPr>
            <w:tcW w:type="dxa" w:w="1045"/>
          </w:tcPr>
          <w:p>
            <w:r/>
            <w:r>
              <w:rPr>
                <w:sz w:val="16"/>
              </w:rPr>
              <w:t>115.3</w:t>
            </w:r>
          </w:p>
        </w:tc>
        <w:tc>
          <w:tcPr>
            <w:tcW w:type="dxa" w:w="1045"/>
          </w:tcPr>
          <w:p>
            <w:r/>
            <w:r>
              <w:rPr>
                <w:sz w:val="16"/>
              </w:rPr>
              <w:t>106.6</w:t>
            </w:r>
          </w:p>
        </w:tc>
        <w:tc>
          <w:tcPr>
            <w:tcW w:type="dxa" w:w="1045"/>
          </w:tcPr>
          <w:p>
            <w:r/>
            <w:r>
              <w:rPr>
                <w:sz w:val="16"/>
              </w:rPr>
              <w:t>259.4 ± 21.9</w:t>
            </w:r>
          </w:p>
        </w:tc>
        <w:tc>
          <w:tcPr>
            <w:tcW w:type="dxa" w:w="1045"/>
          </w:tcPr>
          <w:p>
            <w:r/>
            <w:r>
              <w:rPr>
                <w:sz w:val="16"/>
              </w:rPr>
              <w:t>265.9</w:t>
            </w:r>
          </w:p>
        </w:tc>
        <w:tc>
          <w:tcPr>
            <w:tcW w:type="dxa" w:w="1045"/>
          </w:tcPr>
          <w:p>
            <w:r/>
            <w:r>
              <w:rPr>
                <w:sz w:val="16"/>
              </w:rPr>
              <w:t>9.63</w:t>
            </w:r>
          </w:p>
        </w:tc>
        <w:tc>
          <w:tcPr>
            <w:tcW w:type="dxa" w:w="1045"/>
          </w:tcPr>
          <w:p>
            <w:r/>
            <w:r>
              <w:rPr>
                <w:sz w:val="16"/>
              </w:rPr>
              <w:t>15.18</w:t>
            </w:r>
          </w:p>
        </w:tc>
      </w:tr>
      <w:tr>
        <w:tc>
          <w:tcPr>
            <w:tcW w:type="dxa" w:w="1045"/>
          </w:tcPr>
          <w:p>
            <w:r/>
            <w:r>
              <w:rPr>
                <w:sz w:val="16"/>
              </w:rPr>
              <w:t>5 (burst)</w:t>
            </w:r>
          </w:p>
        </w:tc>
        <w:tc>
          <w:tcPr>
            <w:tcW w:type="dxa" w:w="1045"/>
          </w:tcPr>
          <w:p>
            <w:r/>
            <w:r>
              <w:rPr>
                <w:sz w:val="16"/>
              </w:rPr>
              <w:t>lifo</w:t>
            </w:r>
          </w:p>
        </w:tc>
        <w:tc>
          <w:tcPr>
            <w:tcW w:type="dxa" w:w="1045"/>
          </w:tcPr>
          <w:p>
            <w:r/>
            <w:r>
              <w:rPr>
                <w:sz w:val="16"/>
              </w:rPr>
              <w:t>151</w:t>
            </w:r>
          </w:p>
        </w:tc>
        <w:tc>
          <w:tcPr>
            <w:tcW w:type="dxa" w:w="1045"/>
          </w:tcPr>
          <w:p>
            <w:r/>
            <w:r>
              <w:rPr>
                <w:sz w:val="16"/>
              </w:rPr>
              <w:t>406.1</w:t>
            </w:r>
          </w:p>
        </w:tc>
        <w:tc>
          <w:tcPr>
            <w:tcW w:type="dxa" w:w="1045"/>
          </w:tcPr>
          <w:p>
            <w:r/>
            <w:r>
              <w:rPr>
                <w:sz w:val="16"/>
              </w:rPr>
              <w:t>405.2</w:t>
            </w:r>
          </w:p>
        </w:tc>
        <w:tc>
          <w:tcPr>
            <w:tcW w:type="dxa" w:w="1045"/>
          </w:tcPr>
          <w:p>
            <w:r/>
            <w:r>
              <w:rPr>
                <w:sz w:val="16"/>
              </w:rPr>
              <w:t>801.4 ± 10.3</w:t>
            </w:r>
          </w:p>
        </w:tc>
        <w:tc>
          <w:tcPr>
            <w:tcW w:type="dxa" w:w="1045"/>
          </w:tcPr>
          <w:p>
            <w:r/>
            <w:r>
              <w:rPr>
                <w:sz w:val="16"/>
              </w:rPr>
              <w:t>809.2</w:t>
            </w:r>
          </w:p>
        </w:tc>
        <w:tc>
          <w:tcPr>
            <w:tcW w:type="dxa" w:w="1045"/>
          </w:tcPr>
          <w:p>
            <w:r/>
            <w:r>
              <w:rPr>
                <w:sz w:val="16"/>
              </w:rPr>
              <w:t>65.24</w:t>
            </w:r>
          </w:p>
        </w:tc>
        <w:tc>
          <w:tcPr>
            <w:tcW w:type="dxa" w:w="1045"/>
          </w:tcPr>
          <w:p>
            <w:r/>
            <w:r>
              <w:rPr>
                <w:sz w:val="16"/>
              </w:rPr>
              <w:t>78.54</w:t>
            </w:r>
          </w:p>
        </w:tc>
      </w:tr>
      <w:tr>
        <w:tc>
          <w:tcPr>
            <w:tcW w:type="dxa" w:w="1045"/>
          </w:tcPr>
          <w:p>
            <w:r/>
            <w:r>
              <w:rPr>
                <w:sz w:val="16"/>
              </w:rPr>
              <w:t>5 (burst)</w:t>
            </w:r>
          </w:p>
        </w:tc>
        <w:tc>
          <w:tcPr>
            <w:tcW w:type="dxa" w:w="1045"/>
          </w:tcPr>
          <w:p>
            <w:r/>
            <w:r>
              <w:rPr>
                <w:sz w:val="16"/>
              </w:rPr>
              <w:t>reuseport</w:t>
            </w:r>
          </w:p>
        </w:tc>
        <w:tc>
          <w:tcPr>
            <w:tcW w:type="dxa" w:w="1045"/>
          </w:tcPr>
          <w:p>
            <w:r/>
            <w:r>
              <w:rPr>
                <w:sz w:val="16"/>
              </w:rPr>
              <w:t>151</w:t>
            </w:r>
          </w:p>
        </w:tc>
        <w:tc>
          <w:tcPr>
            <w:tcW w:type="dxa" w:w="1045"/>
          </w:tcPr>
          <w:p>
            <w:r/>
            <w:r>
              <w:rPr>
                <w:sz w:val="16"/>
              </w:rPr>
              <w:t>111.9</w:t>
            </w:r>
          </w:p>
        </w:tc>
        <w:tc>
          <w:tcPr>
            <w:tcW w:type="dxa" w:w="1045"/>
          </w:tcPr>
          <w:p>
            <w:r/>
            <w:r>
              <w:rPr>
                <w:sz w:val="16"/>
              </w:rPr>
              <w:t>106.5</w:t>
            </w:r>
          </w:p>
        </w:tc>
        <w:tc>
          <w:tcPr>
            <w:tcW w:type="dxa" w:w="1045"/>
          </w:tcPr>
          <w:p>
            <w:r/>
            <w:r>
              <w:rPr>
                <w:sz w:val="16"/>
              </w:rPr>
              <w:t>241.5 ± 25.1</w:t>
            </w:r>
          </w:p>
        </w:tc>
        <w:tc>
          <w:tcPr>
            <w:tcW w:type="dxa" w:w="1045"/>
          </w:tcPr>
          <w:p>
            <w:r/>
            <w:r>
              <w:rPr>
                <w:sz w:val="16"/>
              </w:rPr>
              <w:t>244.5</w:t>
            </w:r>
          </w:p>
        </w:tc>
        <w:tc>
          <w:tcPr>
            <w:tcW w:type="dxa" w:w="1045"/>
          </w:tcPr>
          <w:p>
            <w:r/>
            <w:r>
              <w:rPr>
                <w:sz w:val="16"/>
              </w:rPr>
              <w:t>6.44</w:t>
            </w:r>
          </w:p>
        </w:tc>
        <w:tc>
          <w:tcPr>
            <w:tcW w:type="dxa" w:w="1045"/>
          </w:tcPr>
          <w:p>
            <w:r/>
            <w:r>
              <w:rPr>
                <w:sz w:val="16"/>
              </w:rPr>
              <w:t>13.51</w:t>
            </w:r>
          </w:p>
        </w:tc>
      </w:tr>
    </w:tbl>
    <w:p>
      <w:pPr>
        <w:spacing w:after="200"/>
      </w:pPr>
    </w:p>
    <w:p>
      <w:pPr>
        <w:pStyle w:val="Heading2"/>
        <w:spacing w:before="240" w:after="80"/>
      </w:pPr>
      <w:r>
        <w:rPr>
          <w:b/>
          <w:color w:val="4A90D9"/>
          <w:sz w:val="26"/>
        </w:rPr>
        <w:t>8.2 Results: The Simulation</w:t>
      </w:r>
    </w:p>
    <w:p>
      <w:pPr>
        <w:spacing w:after="160"/>
      </w:pPr>
      <w:r>
        <w:rPr>
          <w:sz w:val="22"/>
        </w:rPr>
        <w:t>Throughout this section, the epoll-exclusive baseline is a model written by the author rather than the kernel's own behaviour, which matters for interpreting it (Sections 8.6 and 8.7). Table 1 summarises latency and balance for every scenario; Figure 2 shows the full latency distributions and Figure 3 the 99th percentile with its trial-to-trial spread.</w:t>
      </w:r>
    </w:p>
    <w:p>
      <w:pPr>
        <w:spacing w:before="200"/>
        <w:jc w:val="center"/>
      </w:pPr>
      <w:r>
        <w:drawing>
          <wp:inline xmlns:a="http://schemas.openxmlformats.org/drawingml/2006/main" xmlns:pic="http://schemas.openxmlformats.org/drawingml/2006/picture">
            <wp:extent cx="5760000" cy="4053813"/>
            <wp:docPr id="1" name="Picture 1"/>
            <wp:cNvGraphicFramePr>
              <a:graphicFrameLocks noChangeAspect="1"/>
            </wp:cNvGraphicFramePr>
            <a:graphic>
              <a:graphicData uri="http://schemas.openxmlformats.org/drawingml/2006/picture">
                <pic:pic>
                  <pic:nvPicPr>
                    <pic:cNvPr id="0" name="fig1_latency_cdf.png"/>
                    <pic:cNvPicPr/>
                  </pic:nvPicPr>
                  <pic:blipFill>
                    <a:blip r:embed="rId9"/>
                    <a:stretch>
                      <a:fillRect/>
                    </a:stretch>
                  </pic:blipFill>
                  <pic:spPr>
                    <a:xfrm>
                      <a:off x="0" y="0"/>
                      <a:ext cx="5760000" cy="4053813"/>
                    </a:xfrm>
                    <a:prstGeom prst="rect"/>
                  </pic:spPr>
                </pic:pic>
              </a:graphicData>
            </a:graphic>
          </wp:inline>
        </w:drawing>
      </w:r>
    </w:p>
    <w:p>
      <w:pPr>
        <w:spacing w:before="80" w:after="240"/>
        <w:jc w:val="left"/>
      </w:pPr>
      <w:r>
        <w:rPr>
          <w:b/>
          <w:i/>
          <w:color w:val="444444"/>
          <w:sz w:val="18"/>
        </w:rPr>
        <w:t xml:space="preserve">Figure 2. </w:t>
      </w:r>
      <w:r>
        <w:rPr>
          <w:i/>
          <w:color w:val="444444"/>
          <w:sz w:val="18"/>
        </w:rPr>
        <w:t>Simulation: latency distributions per dispatch policy, one panel per workload case at its characteristic load level, log x-axis, trials pooled.</w:t>
      </w:r>
    </w:p>
    <w:p>
      <w:pPr>
        <w:spacing w:before="200"/>
        <w:jc w:val="center"/>
      </w:pPr>
      <w:r>
        <w:drawing>
          <wp:inline xmlns:a="http://schemas.openxmlformats.org/drawingml/2006/main" xmlns:pic="http://schemas.openxmlformats.org/drawingml/2006/picture">
            <wp:extent cx="5760000" cy="1583251"/>
            <wp:docPr id="2" name="Picture 2"/>
            <wp:cNvGraphicFramePr>
              <a:graphicFrameLocks noChangeAspect="1"/>
            </wp:cNvGraphicFramePr>
            <a:graphic>
              <a:graphicData uri="http://schemas.openxmlformats.org/drawingml/2006/picture">
                <pic:pic>
                  <pic:nvPicPr>
                    <pic:cNvPr id="0" name="fig2_p99_bars.png"/>
                    <pic:cNvPicPr/>
                  </pic:nvPicPr>
                  <pic:blipFill>
                    <a:blip r:embed="rId10"/>
                    <a:stretch>
                      <a:fillRect/>
                    </a:stretch>
                  </pic:blipFill>
                  <pic:spPr>
                    <a:xfrm>
                      <a:off x="0" y="0"/>
                      <a:ext cx="5760000" cy="1583251"/>
                    </a:xfrm>
                    <a:prstGeom prst="rect"/>
                  </pic:spPr>
                </pic:pic>
              </a:graphicData>
            </a:graphic>
          </wp:inline>
        </w:drawing>
      </w:r>
    </w:p>
    <w:p>
      <w:pPr>
        <w:spacing w:before="80" w:after="240"/>
        <w:jc w:val="left"/>
      </w:pPr>
      <w:r>
        <w:rPr>
          <w:b/>
          <w:i/>
          <w:color w:val="444444"/>
          <w:sz w:val="18"/>
        </w:rPr>
        <w:t xml:space="preserve">Figure 3. </w:t>
      </w:r>
      <w:r>
        <w:rPr>
          <w:i/>
          <w:color w:val="444444"/>
          <w:sz w:val="18"/>
        </w:rPr>
        <w:t>Simulation: 99th-percentile connection latency per policy (bars: mean of per-trial p99; error bars: min–max across trials; independent y-scales).</w:t>
      </w:r>
    </w:p>
    <w:p>
      <w:pPr>
        <w:spacing w:after="160"/>
      </w:pPr>
      <w:r>
        <w:rPr>
          <w:sz w:val="22"/>
        </w:rPr>
        <w:t>Case 1 (high CPS, low cost). Far below capacity, all three policies complete a typical connection in 1.3 ms. They differ sharply in fairness. Across the 1,200 connections of a run, Micro-Hermes distributes most evenly (a standard deviation of 14 connections between workers, against 29 for reuseport), while the epoll-exclusive model sends every single connection to the wait-queue head worker (520): each request finishes before the next arrives, so the head worker is always idle again in time to be woken next. Micro-Hermes's tail is marginally higher than the baselines' (99th percentile 1.9 ms against 1.4 ms), for a structural reason: Stage 3 hashes each connection to one of Stage 2's candidates rather than picking the single best worker, so a few connections land on a momentarily busier candidate. This matches the paper's ranking, which places reuseport marginally ahead of Hermes when load is trivially light and worker-awareness has nothing yet to protect against.</w:t>
      </w:r>
    </w:p>
    <w:p>
      <w:pPr>
        <w:spacing w:after="160"/>
      </w:pPr>
      <w:r>
        <w:rPr>
          <w:sz w:val="22"/>
        </w:rPr>
        <w:t>Case 2 (high CPS, high cost, with an injected hang). This case pushes offered load slightly past what the four workers can process, so queues grow throughout the run and latency is dominated by waiting. Awareness of worker status pays off directly: Micro-Hermes achieves a mean latency of 570 ms against reuseport's 784 ms, and a 99th percentile of 1,579 ms against 2,037 ms. Reuseport's hash does not know a worker is stalled, so it keeps sending a quarter of new connections to the stalled worker for the duration of the stall, while Micro-Hermes routes around it. The epoll-exclusive model posts the lowest latency of all (mean 414 ms, revisited in Section 8.6).</w:t>
      </w:r>
    </w:p>
    <w:p>
      <w:pPr>
        <w:spacing w:after="160"/>
      </w:pPr>
      <w:r>
        <w:rPr>
          <w:sz w:val="22"/>
        </w:rPr>
        <w:t>Case 3 (low CPS, long-lived connections). This case reproduces the paper's headline production result. Because connections never close within the run, every dispatch decision is permanent and mistakes accumulate. Figure 4 shows balance as a trajectory over the run, and Figure 5 shows who ends up holding the work. The epoll-exclusive model ends with a standard deviation of 104 connections, the head worker holding all 240 while the other three hold none, against 15 for Micro-Hermes and 14 for reuseport. This is the same ordering the paper reports from production (3,200, 50 and 20 for exclusive, reuseport and Hermes respectively). Micro-Hermes matches rather than beats reuseport here; Section 8.7 discusses why parity is the faithful expectation in this synthetic setting.</w:t>
      </w:r>
    </w:p>
    <w:p>
      <w:pPr>
        <w:spacing w:before="200"/>
        <w:jc w:val="center"/>
      </w:pPr>
      <w:r>
        <w:drawing>
          <wp:inline xmlns:a="http://schemas.openxmlformats.org/drawingml/2006/main" xmlns:pic="http://schemas.openxmlformats.org/drawingml/2006/picture">
            <wp:extent cx="5760000" cy="2544324"/>
            <wp:docPr id="3" name="Picture 3"/>
            <wp:cNvGraphicFramePr>
              <a:graphicFrameLocks noChangeAspect="1"/>
            </wp:cNvGraphicFramePr>
            <a:graphic>
              <a:graphicData uri="http://schemas.openxmlformats.org/drawingml/2006/picture">
                <pic:pic>
                  <pic:nvPicPr>
                    <pic:cNvPr id="0" name="fig3_balance_over_time.png"/>
                    <pic:cNvPicPr/>
                  </pic:nvPicPr>
                  <pic:blipFill>
                    <a:blip r:embed="rId11"/>
                    <a:stretch>
                      <a:fillRect/>
                    </a:stretch>
                  </pic:blipFill>
                  <pic:spPr>
                    <a:xfrm>
                      <a:off x="0" y="0"/>
                      <a:ext cx="5760000" cy="2544324"/>
                    </a:xfrm>
                    <a:prstGeom prst="rect"/>
                  </pic:spPr>
                </pic:pic>
              </a:graphicData>
            </a:graphic>
          </wp:inline>
        </w:drawing>
      </w:r>
    </w:p>
    <w:p>
      <w:pPr>
        <w:spacing w:before="80" w:after="240"/>
        <w:jc w:val="left"/>
      </w:pPr>
      <w:r>
        <w:rPr>
          <w:b/>
          <w:i/>
          <w:color w:val="444444"/>
          <w:sz w:val="18"/>
        </w:rPr>
        <w:t xml:space="preserve">Figure 4. </w:t>
      </w:r>
      <w:r>
        <w:rPr>
          <w:i/>
          <w:color w:val="444444"/>
          <w:sz w:val="18"/>
        </w:rPr>
        <w:t>Simulation: standard deviation of per-worker open-connection counts during a Case 3 run (mean over trials, bands span min–max).</w:t>
      </w:r>
    </w:p>
    <w:p>
      <w:pPr>
        <w:spacing w:before="200"/>
        <w:jc w:val="center"/>
      </w:pPr>
      <w:r>
        <w:drawing>
          <wp:inline xmlns:a="http://schemas.openxmlformats.org/drawingml/2006/main" xmlns:pic="http://schemas.openxmlformats.org/drawingml/2006/picture">
            <wp:extent cx="5760000" cy="2556473"/>
            <wp:docPr id="4" name="Picture 4"/>
            <wp:cNvGraphicFramePr>
              <a:graphicFrameLocks noChangeAspect="1"/>
            </wp:cNvGraphicFramePr>
            <a:graphic>
              <a:graphicData uri="http://schemas.openxmlformats.org/drawingml/2006/picture">
                <pic:pic>
                  <pic:nvPicPr>
                    <pic:cNvPr id="0" name="fig4_concentration_profile.png"/>
                    <pic:cNvPicPr/>
                  </pic:nvPicPr>
                  <pic:blipFill>
                    <a:blip r:embed="rId12"/>
                    <a:stretch>
                      <a:fillRect/>
                    </a:stretch>
                  </pic:blipFill>
                  <pic:spPr>
                    <a:xfrm>
                      <a:off x="0" y="0"/>
                      <a:ext cx="5760000" cy="2556473"/>
                    </a:xfrm>
                    <a:prstGeom prst="rect"/>
                  </pic:spPr>
                </pic:pic>
              </a:graphicData>
            </a:graphic>
          </wp:inline>
        </w:drawing>
      </w:r>
    </w:p>
    <w:p>
      <w:pPr>
        <w:spacing w:before="80" w:after="240"/>
        <w:jc w:val="left"/>
      </w:pPr>
      <w:r>
        <w:rPr>
          <w:b/>
          <w:i/>
          <w:color w:val="444444"/>
          <w:sz w:val="18"/>
        </w:rPr>
        <w:t xml:space="preserve">Figure 5. </w:t>
      </w:r>
      <w:r>
        <w:rPr>
          <w:i/>
          <w:color w:val="444444"/>
          <w:sz w:val="18"/>
        </w:rPr>
        <w:t>Simulation: connections handled per worker in Case 3, ranked busiest to least busy within each trial (bars: mean over trials; error bars: min–max; dashed line: even share).</w:t>
      </w:r>
    </w:p>
    <w:p>
      <w:pPr>
        <w:spacing w:after="160"/>
      </w:pPr>
      <w:r>
        <w:rPr>
          <w:sz w:val="22"/>
        </w:rPr>
        <w:t>Case 4 (low CPS, high cost). With expensive requests at moderate utilisation (74%), the danger is queueing a new connection behind a slow worker which is already busy. Micro-Hermes avoids this: its 99th-percentile latency of 442 ms is less than half of reuseport's 975 ms. The epoll-exclusive model again leads (295 ms), with Micro-Hermes tracking it as the paper predicts: Hermes's status detection reacts with a small delay where exclusive reacts immediately.</w:t>
      </w:r>
    </w:p>
    <w:p>
      <w:pPr>
        <w:spacing w:after="160"/>
      </w:pPr>
      <w:r>
        <w:rPr>
          <w:sz w:val="22"/>
        </w:rPr>
        <w:t>Case 5 (synchronised burst on long-lived connections). This scenario repeats Case 3's accumulation (151 open connections by 2.5 seconds; 150 in one trial) and then fires one 5 ms follow-up request on every open connection at the same instant, modelling the synchronised bursts (a market opening, a mass push notification) that the WST's connection count exists to guard against. Because a request on an established connection can only be processed by the worker that owns it, the burst is processed exactly as unevenly as the connections were dispatched. Under the epoll-exclusive model the head worker owns every connection and works through the entire backlog alone: the median follow-up waits 405 ms and the 99th percentile 801 ms. Micro-Hermes and reuseport, having spread the same connections across all four workers, complete the burst with a median of 107 ms and 99th percentiles of 259 ms and 241 ms respectively (Figure 6). The epoll-exclusive model's fast dispatch in Cases 2 and 4 coexists with a standing liability that comes due the moment its hoarded connections wake up.</w:t>
      </w:r>
    </w:p>
    <w:p>
      <w:pPr>
        <w:spacing w:before="200"/>
        <w:jc w:val="center"/>
      </w:pPr>
      <w:r>
        <w:drawing>
          <wp:inline xmlns:a="http://schemas.openxmlformats.org/drawingml/2006/main" xmlns:pic="http://schemas.openxmlformats.org/drawingml/2006/picture">
            <wp:extent cx="5760000" cy="2693840"/>
            <wp:docPr id="5" name="Picture 5"/>
            <wp:cNvGraphicFramePr>
              <a:graphicFrameLocks noChangeAspect="1"/>
            </wp:cNvGraphicFramePr>
            <a:graphic>
              <a:graphicData uri="http://schemas.openxmlformats.org/drawingml/2006/picture">
                <pic:pic>
                  <pic:nvPicPr>
                    <pic:cNvPr id="0" name="fig7_burst.png"/>
                    <pic:cNvPicPr/>
                  </pic:nvPicPr>
                  <pic:blipFill>
                    <a:blip r:embed="rId13"/>
                    <a:stretch>
                      <a:fillRect/>
                    </a:stretch>
                  </pic:blipFill>
                  <pic:spPr>
                    <a:xfrm>
                      <a:off x="0" y="0"/>
                      <a:ext cx="5760000" cy="2693840"/>
                    </a:xfrm>
                    <a:prstGeom prst="rect"/>
                  </pic:spPr>
                </pic:pic>
              </a:graphicData>
            </a:graphic>
          </wp:inline>
        </w:drawing>
      </w:r>
    </w:p>
    <w:p>
      <w:pPr>
        <w:spacing w:before="80" w:after="240"/>
        <w:jc w:val="left"/>
      </w:pPr>
      <w:r>
        <w:rPr>
          <w:b/>
          <w:i/>
          <w:color w:val="444444"/>
          <w:sz w:val="18"/>
        </w:rPr>
        <w:t xml:space="preserve">Figure 6. </w:t>
      </w:r>
      <w:r>
        <w:rPr>
          <w:i/>
          <w:color w:val="444444"/>
          <w:sz w:val="18"/>
        </w:rPr>
        <w:t>Simulation: latency of follow-up requests when every open connection fires one simultaneously (Case 5, 150 or 151 open connections at burst time, trials pooled).</w:t>
      </w:r>
    </w:p>
    <w:p>
      <w:pPr>
        <w:spacing w:after="160"/>
      </w:pPr>
      <w:r>
        <w:rPr>
          <w:sz w:val="22"/>
        </w:rPr>
        <w:t>Across all five cases Micro-Hermes never collapses. Where it is not the best policy it trails by a small margin, whereas each baseline fails badly in at least one regime. This adaptability, rather than outright victory in any single regime, is the core property claimed for the Hermes architecture, and the simulation reproduces it.</w:t>
      </w:r>
    </w:p>
    <w:p>
      <w:pPr>
        <w:spacing w:after="160"/>
      </w:pPr>
      <w:r>
        <w:rPr>
          <w:sz w:val="22"/>
        </w:rPr>
        <w:t>Load sensitivity. Table 2 repeats the comparison at light, medium and heavy load for each of the four cases.</w:t>
      </w:r>
    </w:p>
    <w:p>
      <w:pPr>
        <w:spacing w:before="80" w:after="240"/>
        <w:jc w:val="left"/>
      </w:pPr>
      <w:r>
        <w:rPr>
          <w:b/>
          <w:i/>
          <w:color w:val="444444"/>
          <w:sz w:val="18"/>
        </w:rPr>
        <w:t xml:space="preserve">Table 2. </w:t>
      </w:r>
      <w:r>
        <w:rPr>
          <w:i/>
          <w:color w:val="444444"/>
          <w:sz w:val="18"/>
        </w:rPr>
        <w:t>Simulation: mean latency, P99 and throughput per policy at light/medium/heavy offered load in each case (mean over 3 trials). Every Case 2 level carries the injected stall.</w:t>
      </w:r>
    </w:p>
    <w:tbl>
      <w:tblPr>
        <w:tblStyle w:val="LightGrid-Accent1"/>
        <w:tblW w:type="auto" w:w="0"/>
        <w:jc w:val="center"/>
        <w:tblLayout w:type="autofit"/>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b/>
                <w:sz w:val="16"/>
              </w:rPr>
              <w:t>case</w:t>
            </w:r>
          </w:p>
        </w:tc>
        <w:tc>
          <w:tcPr>
            <w:tcW w:type="dxa" w:w="855"/>
          </w:tcPr>
          <w:p>
            <w:r/>
            <w:r>
              <w:rPr>
                <w:b/>
                <w:sz w:val="16"/>
              </w:rPr>
              <w:t>policy</w:t>
            </w:r>
          </w:p>
        </w:tc>
        <w:tc>
          <w:tcPr>
            <w:tcW w:type="dxa" w:w="855"/>
          </w:tcPr>
          <w:p>
            <w:r/>
            <w:r>
              <w:rPr>
                <w:b/>
                <w:sz w:val="16"/>
              </w:rPr>
              <w:t>light mean (ms)</w:t>
            </w:r>
          </w:p>
        </w:tc>
        <w:tc>
          <w:tcPr>
            <w:tcW w:type="dxa" w:w="855"/>
          </w:tcPr>
          <w:p>
            <w:r/>
            <w:r>
              <w:rPr>
                <w:b/>
                <w:sz w:val="16"/>
              </w:rPr>
              <w:t>light p99 (ms)</w:t>
            </w:r>
          </w:p>
        </w:tc>
        <w:tc>
          <w:tcPr>
            <w:tcW w:type="dxa" w:w="855"/>
          </w:tcPr>
          <w:p>
            <w:r/>
            <w:r>
              <w:rPr>
                <w:b/>
                <w:sz w:val="16"/>
              </w:rPr>
              <w:t>light thr (conn/s)</w:t>
            </w:r>
          </w:p>
        </w:tc>
        <w:tc>
          <w:tcPr>
            <w:tcW w:type="dxa" w:w="855"/>
          </w:tcPr>
          <w:p>
            <w:r/>
            <w:r>
              <w:rPr>
                <w:b/>
                <w:sz w:val="16"/>
              </w:rPr>
              <w:t>medium mean (ms)</w:t>
            </w:r>
          </w:p>
        </w:tc>
        <w:tc>
          <w:tcPr>
            <w:tcW w:type="dxa" w:w="855"/>
          </w:tcPr>
          <w:p>
            <w:r/>
            <w:r>
              <w:rPr>
                <w:b/>
                <w:sz w:val="16"/>
              </w:rPr>
              <w:t>medium p99 (ms)</w:t>
            </w:r>
          </w:p>
        </w:tc>
        <w:tc>
          <w:tcPr>
            <w:tcW w:type="dxa" w:w="855"/>
          </w:tcPr>
          <w:p>
            <w:r/>
            <w:r>
              <w:rPr>
                <w:b/>
                <w:sz w:val="16"/>
              </w:rPr>
              <w:t>medium thr (conn/s)</w:t>
            </w:r>
          </w:p>
        </w:tc>
        <w:tc>
          <w:tcPr>
            <w:tcW w:type="dxa" w:w="855"/>
          </w:tcPr>
          <w:p>
            <w:r/>
            <w:r>
              <w:rPr>
                <w:b/>
                <w:sz w:val="16"/>
              </w:rPr>
              <w:t>heavy mean (ms)</w:t>
            </w:r>
          </w:p>
        </w:tc>
        <w:tc>
          <w:tcPr>
            <w:tcW w:type="dxa" w:w="855"/>
          </w:tcPr>
          <w:p>
            <w:r/>
            <w:r>
              <w:rPr>
                <w:b/>
                <w:sz w:val="16"/>
              </w:rPr>
              <w:t>heavy p99 (ms)</w:t>
            </w:r>
          </w:p>
        </w:tc>
        <w:tc>
          <w:tcPr>
            <w:tcW w:type="dxa" w:w="855"/>
          </w:tcPr>
          <w:p>
            <w:r/>
            <w:r>
              <w:rPr>
                <w:b/>
                <w:sz w:val="16"/>
              </w:rPr>
              <w:t>heavy thr (conn/s)</w:t>
            </w:r>
          </w:p>
        </w:tc>
      </w:tr>
      <w:tr>
        <w:tc>
          <w:tcPr>
            <w:tcW w:type="dxa" w:w="855"/>
          </w:tcPr>
          <w:p>
            <w:r/>
            <w:r>
              <w:rPr>
                <w:sz w:val="16"/>
              </w:rPr>
              <w:t>1</w:t>
            </w:r>
          </w:p>
        </w:tc>
        <w:tc>
          <w:tcPr>
            <w:tcW w:type="dxa" w:w="855"/>
          </w:tcPr>
          <w:p>
            <w:r/>
            <w:r>
              <w:rPr>
                <w:sz w:val="16"/>
              </w:rPr>
              <w:t>hermes</w:t>
            </w:r>
          </w:p>
        </w:tc>
        <w:tc>
          <w:tcPr>
            <w:tcW w:type="dxa" w:w="855"/>
          </w:tcPr>
          <w:p>
            <w:r/>
            <w:r>
              <w:rPr>
                <w:sz w:val="16"/>
              </w:rPr>
              <w:t>1.3</w:t>
            </w:r>
          </w:p>
        </w:tc>
        <w:tc>
          <w:tcPr>
            <w:tcW w:type="dxa" w:w="855"/>
          </w:tcPr>
          <w:p>
            <w:r/>
            <w:r>
              <w:rPr>
                <w:sz w:val="16"/>
              </w:rPr>
              <w:t>1.9</w:t>
            </w:r>
          </w:p>
        </w:tc>
        <w:tc>
          <w:tcPr>
            <w:tcW w:type="dxa" w:w="855"/>
          </w:tcPr>
          <w:p>
            <w:r/>
            <w:r>
              <w:rPr>
                <w:sz w:val="16"/>
              </w:rPr>
              <w:t>400.1</w:t>
            </w:r>
          </w:p>
        </w:tc>
        <w:tc>
          <w:tcPr>
            <w:tcW w:type="dxa" w:w="855"/>
          </w:tcPr>
          <w:p>
            <w:r/>
            <w:r>
              <w:rPr>
                <w:sz w:val="16"/>
              </w:rPr>
              <w:t>1.3</w:t>
            </w:r>
          </w:p>
        </w:tc>
        <w:tc>
          <w:tcPr>
            <w:tcW w:type="dxa" w:w="855"/>
          </w:tcPr>
          <w:p>
            <w:r/>
            <w:r>
              <w:rPr>
                <w:sz w:val="16"/>
              </w:rPr>
              <w:t>3.3</w:t>
            </w:r>
          </w:p>
        </w:tc>
        <w:tc>
          <w:tcPr>
            <w:tcW w:type="dxa" w:w="855"/>
          </w:tcPr>
          <w:p>
            <w:r/>
            <w:r>
              <w:rPr>
                <w:sz w:val="16"/>
              </w:rPr>
              <w:t>1,599.5</w:t>
            </w:r>
          </w:p>
        </w:tc>
        <w:tc>
          <w:tcPr>
            <w:tcW w:type="dxa" w:w="855"/>
          </w:tcPr>
          <w:p>
            <w:r/>
            <w:r>
              <w:rPr>
                <w:sz w:val="16"/>
              </w:rPr>
              <w:t>3.7</w:t>
            </w:r>
          </w:p>
        </w:tc>
        <w:tc>
          <w:tcPr>
            <w:tcW w:type="dxa" w:w="855"/>
          </w:tcPr>
          <w:p>
            <w:r/>
            <w:r>
              <w:rPr>
                <w:sz w:val="16"/>
              </w:rPr>
              <w:t>24.2</w:t>
            </w:r>
          </w:p>
        </w:tc>
        <w:tc>
          <w:tcPr>
            <w:tcW w:type="dxa" w:w="855"/>
          </w:tcPr>
          <w:p>
            <w:r/>
            <w:r>
              <w:rPr>
                <w:sz w:val="16"/>
              </w:rPr>
              <w:t>2,997.0</w:t>
            </w:r>
          </w:p>
        </w:tc>
      </w:tr>
      <w:tr>
        <w:tc>
          <w:tcPr>
            <w:tcW w:type="dxa" w:w="855"/>
          </w:tcPr>
          <w:p>
            <w:r/>
            <w:r>
              <w:rPr>
                <w:sz w:val="16"/>
              </w:rPr>
              <w:t>1</w:t>
            </w:r>
          </w:p>
        </w:tc>
        <w:tc>
          <w:tcPr>
            <w:tcW w:type="dxa" w:w="855"/>
          </w:tcPr>
          <w:p>
            <w:r/>
            <w:r>
              <w:rPr>
                <w:sz w:val="16"/>
              </w:rPr>
              <w:t>lifo</w:t>
            </w:r>
          </w:p>
        </w:tc>
        <w:tc>
          <w:tcPr>
            <w:tcW w:type="dxa" w:w="855"/>
          </w:tcPr>
          <w:p>
            <w:r/>
            <w:r>
              <w:rPr>
                <w:sz w:val="16"/>
              </w:rPr>
              <w:t>1.3</w:t>
            </w:r>
          </w:p>
        </w:tc>
        <w:tc>
          <w:tcPr>
            <w:tcW w:type="dxa" w:w="855"/>
          </w:tcPr>
          <w:p>
            <w:r/>
            <w:r>
              <w:rPr>
                <w:sz w:val="16"/>
              </w:rPr>
              <w:t>1.4</w:t>
            </w:r>
          </w:p>
        </w:tc>
        <w:tc>
          <w:tcPr>
            <w:tcW w:type="dxa" w:w="855"/>
          </w:tcPr>
          <w:p>
            <w:r/>
            <w:r>
              <w:rPr>
                <w:sz w:val="16"/>
              </w:rPr>
              <w:t>400.1</w:t>
            </w:r>
          </w:p>
        </w:tc>
        <w:tc>
          <w:tcPr>
            <w:tcW w:type="dxa" w:w="855"/>
          </w:tcPr>
          <w:p>
            <w:r/>
            <w:r>
              <w:rPr>
                <w:sz w:val="16"/>
              </w:rPr>
              <w:t>1.3</w:t>
            </w:r>
          </w:p>
        </w:tc>
        <w:tc>
          <w:tcPr>
            <w:tcW w:type="dxa" w:w="855"/>
          </w:tcPr>
          <w:p>
            <w:r/>
            <w:r>
              <w:rPr>
                <w:sz w:val="16"/>
              </w:rPr>
              <w:t>1.4</w:t>
            </w:r>
          </w:p>
        </w:tc>
        <w:tc>
          <w:tcPr>
            <w:tcW w:type="dxa" w:w="855"/>
          </w:tcPr>
          <w:p>
            <w:r/>
            <w:r>
              <w:rPr>
                <w:sz w:val="16"/>
              </w:rPr>
              <w:t>1,599.5</w:t>
            </w:r>
          </w:p>
        </w:tc>
        <w:tc>
          <w:tcPr>
            <w:tcW w:type="dxa" w:w="855"/>
          </w:tcPr>
          <w:p>
            <w:r/>
            <w:r>
              <w:rPr>
                <w:sz w:val="16"/>
              </w:rPr>
              <w:t>1.9</w:t>
            </w:r>
          </w:p>
        </w:tc>
        <w:tc>
          <w:tcPr>
            <w:tcW w:type="dxa" w:w="855"/>
          </w:tcPr>
          <w:p>
            <w:r/>
            <w:r>
              <w:rPr>
                <w:sz w:val="16"/>
              </w:rPr>
              <w:t>9.7</w:t>
            </w:r>
          </w:p>
        </w:tc>
        <w:tc>
          <w:tcPr>
            <w:tcW w:type="dxa" w:w="855"/>
          </w:tcPr>
          <w:p>
            <w:r/>
            <w:r>
              <w:rPr>
                <w:sz w:val="16"/>
              </w:rPr>
              <w:t>2,998.5</w:t>
            </w:r>
          </w:p>
        </w:tc>
      </w:tr>
      <w:tr>
        <w:tc>
          <w:tcPr>
            <w:tcW w:type="dxa" w:w="855"/>
          </w:tcPr>
          <w:p>
            <w:r/>
            <w:r>
              <w:rPr>
                <w:sz w:val="16"/>
              </w:rPr>
              <w:t>1</w:t>
            </w:r>
          </w:p>
        </w:tc>
        <w:tc>
          <w:tcPr>
            <w:tcW w:type="dxa" w:w="855"/>
          </w:tcPr>
          <w:p>
            <w:r/>
            <w:r>
              <w:rPr>
                <w:sz w:val="16"/>
              </w:rPr>
              <w:t>reuseport</w:t>
            </w:r>
          </w:p>
        </w:tc>
        <w:tc>
          <w:tcPr>
            <w:tcW w:type="dxa" w:w="855"/>
          </w:tcPr>
          <w:p>
            <w:r/>
            <w:r>
              <w:rPr>
                <w:sz w:val="16"/>
              </w:rPr>
              <w:t>1.3</w:t>
            </w:r>
          </w:p>
        </w:tc>
        <w:tc>
          <w:tcPr>
            <w:tcW w:type="dxa" w:w="855"/>
          </w:tcPr>
          <w:p>
            <w:r/>
            <w:r>
              <w:rPr>
                <w:sz w:val="16"/>
              </w:rPr>
              <w:t>1.4</w:t>
            </w:r>
          </w:p>
        </w:tc>
        <w:tc>
          <w:tcPr>
            <w:tcW w:type="dxa" w:w="855"/>
          </w:tcPr>
          <w:p>
            <w:r/>
            <w:r>
              <w:rPr>
                <w:sz w:val="16"/>
              </w:rPr>
              <w:t>400.1</w:t>
            </w:r>
          </w:p>
        </w:tc>
        <w:tc>
          <w:tcPr>
            <w:tcW w:type="dxa" w:w="855"/>
          </w:tcPr>
          <w:p>
            <w:r/>
            <w:r>
              <w:rPr>
                <w:sz w:val="16"/>
              </w:rPr>
              <w:t>1.3</w:t>
            </w:r>
          </w:p>
        </w:tc>
        <w:tc>
          <w:tcPr>
            <w:tcW w:type="dxa" w:w="855"/>
          </w:tcPr>
          <w:p>
            <w:r/>
            <w:r>
              <w:rPr>
                <w:sz w:val="16"/>
              </w:rPr>
              <w:t>1.7</w:t>
            </w:r>
          </w:p>
        </w:tc>
        <w:tc>
          <w:tcPr>
            <w:tcW w:type="dxa" w:w="855"/>
          </w:tcPr>
          <w:p>
            <w:r/>
            <w:r>
              <w:rPr>
                <w:sz w:val="16"/>
              </w:rPr>
              <w:t>1,599.6</w:t>
            </w:r>
          </w:p>
        </w:tc>
        <w:tc>
          <w:tcPr>
            <w:tcW w:type="dxa" w:w="855"/>
          </w:tcPr>
          <w:p>
            <w:r/>
            <w:r>
              <w:rPr>
                <w:sz w:val="16"/>
              </w:rPr>
              <w:t>13.4</w:t>
            </w:r>
          </w:p>
        </w:tc>
        <w:tc>
          <w:tcPr>
            <w:tcW w:type="dxa" w:w="855"/>
          </w:tcPr>
          <w:p>
            <w:r/>
            <w:r>
              <w:rPr>
                <w:sz w:val="16"/>
              </w:rPr>
              <w:t>33.0</w:t>
            </w:r>
          </w:p>
        </w:tc>
        <w:tc>
          <w:tcPr>
            <w:tcW w:type="dxa" w:w="855"/>
          </w:tcPr>
          <w:p>
            <w:r/>
            <w:r>
              <w:rPr>
                <w:sz w:val="16"/>
              </w:rPr>
              <w:t>2,984.1</w:t>
            </w:r>
          </w:p>
        </w:tc>
      </w:tr>
      <w:tr>
        <w:tc>
          <w:tcPr>
            <w:tcW w:type="dxa" w:w="855"/>
          </w:tcPr>
          <w:p>
            <w:r/>
            <w:r>
              <w:rPr>
                <w:sz w:val="16"/>
              </w:rPr>
              <w:t>2</w:t>
            </w:r>
          </w:p>
        </w:tc>
        <w:tc>
          <w:tcPr>
            <w:tcW w:type="dxa" w:w="855"/>
          </w:tcPr>
          <w:p>
            <w:r/>
            <w:r>
              <w:rPr>
                <w:sz w:val="16"/>
              </w:rPr>
              <w:t>hermes</w:t>
            </w:r>
          </w:p>
        </w:tc>
        <w:tc>
          <w:tcPr>
            <w:tcW w:type="dxa" w:w="855"/>
          </w:tcPr>
          <w:p>
            <w:r/>
            <w:r>
              <w:rPr>
                <w:sz w:val="16"/>
              </w:rPr>
              <w:t>75.8</w:t>
            </w:r>
          </w:p>
        </w:tc>
        <w:tc>
          <w:tcPr>
            <w:tcW w:type="dxa" w:w="855"/>
          </w:tcPr>
          <w:p>
            <w:r/>
            <w:r>
              <w:rPr>
                <w:sz w:val="16"/>
              </w:rPr>
              <w:t>359.0</w:t>
            </w:r>
          </w:p>
        </w:tc>
        <w:tc>
          <w:tcPr>
            <w:tcW w:type="dxa" w:w="855"/>
          </w:tcPr>
          <w:p>
            <w:r/>
            <w:r>
              <w:rPr>
                <w:sz w:val="16"/>
              </w:rPr>
              <w:t>38.8</w:t>
            </w:r>
          </w:p>
        </w:tc>
        <w:tc>
          <w:tcPr>
            <w:tcW w:type="dxa" w:w="855"/>
          </w:tcPr>
          <w:p>
            <w:r/>
            <w:r>
              <w:rPr>
                <w:sz w:val="16"/>
              </w:rPr>
              <w:t>195.0</w:t>
            </w:r>
          </w:p>
        </w:tc>
        <w:tc>
          <w:tcPr>
            <w:tcW w:type="dxa" w:w="855"/>
          </w:tcPr>
          <w:p>
            <w:r/>
            <w:r>
              <w:rPr>
                <w:sz w:val="16"/>
              </w:rPr>
              <w:t>594.4</w:t>
            </w:r>
          </w:p>
        </w:tc>
        <w:tc>
          <w:tcPr>
            <w:tcW w:type="dxa" w:w="855"/>
          </w:tcPr>
          <w:p>
            <w:r/>
            <w:r>
              <w:rPr>
                <w:sz w:val="16"/>
              </w:rPr>
              <w:t>69.2</w:t>
            </w:r>
          </w:p>
        </w:tc>
        <w:tc>
          <w:tcPr>
            <w:tcW w:type="dxa" w:w="855"/>
          </w:tcPr>
          <w:p>
            <w:r/>
            <w:r>
              <w:rPr>
                <w:sz w:val="16"/>
              </w:rPr>
              <w:t>569.7</w:t>
            </w:r>
          </w:p>
        </w:tc>
        <w:tc>
          <w:tcPr>
            <w:tcW w:type="dxa" w:w="855"/>
          </w:tcPr>
          <w:p>
            <w:r/>
            <w:r>
              <w:rPr>
                <w:sz w:val="16"/>
              </w:rPr>
              <w:t>1,579.2</w:t>
            </w:r>
          </w:p>
        </w:tc>
        <w:tc>
          <w:tcPr>
            <w:tcW w:type="dxa" w:w="855"/>
          </w:tcPr>
          <w:p>
            <w:r/>
            <w:r>
              <w:rPr>
                <w:sz w:val="16"/>
              </w:rPr>
              <w:t>73.6</w:t>
            </w:r>
          </w:p>
        </w:tc>
      </w:tr>
      <w:tr>
        <w:tc>
          <w:tcPr>
            <w:tcW w:type="dxa" w:w="855"/>
          </w:tcPr>
          <w:p>
            <w:r/>
            <w:r>
              <w:rPr>
                <w:sz w:val="16"/>
              </w:rPr>
              <w:t>2</w:t>
            </w:r>
          </w:p>
        </w:tc>
        <w:tc>
          <w:tcPr>
            <w:tcW w:type="dxa" w:w="855"/>
          </w:tcPr>
          <w:p>
            <w:r/>
            <w:r>
              <w:rPr>
                <w:sz w:val="16"/>
              </w:rPr>
              <w:t>lifo</w:t>
            </w:r>
          </w:p>
        </w:tc>
        <w:tc>
          <w:tcPr>
            <w:tcW w:type="dxa" w:w="855"/>
          </w:tcPr>
          <w:p>
            <w:r/>
            <w:r>
              <w:rPr>
                <w:sz w:val="16"/>
              </w:rPr>
              <w:t>47.2</w:t>
            </w:r>
          </w:p>
        </w:tc>
        <w:tc>
          <w:tcPr>
            <w:tcW w:type="dxa" w:w="855"/>
          </w:tcPr>
          <w:p>
            <w:r/>
            <w:r>
              <w:rPr>
                <w:sz w:val="16"/>
              </w:rPr>
              <w:t>168.5</w:t>
            </w:r>
          </w:p>
        </w:tc>
        <w:tc>
          <w:tcPr>
            <w:tcW w:type="dxa" w:w="855"/>
          </w:tcPr>
          <w:p>
            <w:r/>
            <w:r>
              <w:rPr>
                <w:sz w:val="16"/>
              </w:rPr>
              <w:t>39.6</w:t>
            </w:r>
          </w:p>
        </w:tc>
        <w:tc>
          <w:tcPr>
            <w:tcW w:type="dxa" w:w="855"/>
          </w:tcPr>
          <w:p>
            <w:r/>
            <w:r>
              <w:rPr>
                <w:sz w:val="16"/>
              </w:rPr>
              <w:t>86.1</w:t>
            </w:r>
          </w:p>
        </w:tc>
        <w:tc>
          <w:tcPr>
            <w:tcW w:type="dxa" w:w="855"/>
          </w:tcPr>
          <w:p>
            <w:r/>
            <w:r>
              <w:rPr>
                <w:sz w:val="16"/>
              </w:rPr>
              <w:t>335.2</w:t>
            </w:r>
          </w:p>
        </w:tc>
        <w:tc>
          <w:tcPr>
            <w:tcW w:type="dxa" w:w="855"/>
          </w:tcPr>
          <w:p>
            <w:r/>
            <w:r>
              <w:rPr>
                <w:sz w:val="16"/>
              </w:rPr>
              <w:t>72.3</w:t>
            </w:r>
          </w:p>
        </w:tc>
        <w:tc>
          <w:tcPr>
            <w:tcW w:type="dxa" w:w="855"/>
          </w:tcPr>
          <w:p>
            <w:r/>
            <w:r>
              <w:rPr>
                <w:sz w:val="16"/>
              </w:rPr>
              <w:t>413.8</w:t>
            </w:r>
          </w:p>
        </w:tc>
        <w:tc>
          <w:tcPr>
            <w:tcW w:type="dxa" w:w="855"/>
          </w:tcPr>
          <w:p>
            <w:r/>
            <w:r>
              <w:rPr>
                <w:sz w:val="16"/>
              </w:rPr>
              <w:t>1,055.9</w:t>
            </w:r>
          </w:p>
        </w:tc>
        <w:tc>
          <w:tcPr>
            <w:tcW w:type="dxa" w:w="855"/>
          </w:tcPr>
          <w:p>
            <w:r/>
            <w:r>
              <w:rPr>
                <w:sz w:val="16"/>
              </w:rPr>
              <w:t>81.1</w:t>
            </w:r>
          </w:p>
        </w:tc>
      </w:tr>
      <w:tr>
        <w:tc>
          <w:tcPr>
            <w:tcW w:type="dxa" w:w="855"/>
          </w:tcPr>
          <w:p>
            <w:r/>
            <w:r>
              <w:rPr>
                <w:sz w:val="16"/>
              </w:rPr>
              <w:t>2</w:t>
            </w:r>
          </w:p>
        </w:tc>
        <w:tc>
          <w:tcPr>
            <w:tcW w:type="dxa" w:w="855"/>
          </w:tcPr>
          <w:p>
            <w:r/>
            <w:r>
              <w:rPr>
                <w:sz w:val="16"/>
              </w:rPr>
              <w:t>reuseport</w:t>
            </w:r>
          </w:p>
        </w:tc>
        <w:tc>
          <w:tcPr>
            <w:tcW w:type="dxa" w:w="855"/>
          </w:tcPr>
          <w:p>
            <w:r/>
            <w:r>
              <w:rPr>
                <w:sz w:val="16"/>
              </w:rPr>
              <w:t>130.4</w:t>
            </w:r>
          </w:p>
        </w:tc>
        <w:tc>
          <w:tcPr>
            <w:tcW w:type="dxa" w:w="855"/>
          </w:tcPr>
          <w:p>
            <w:r/>
            <w:r>
              <w:rPr>
                <w:sz w:val="16"/>
              </w:rPr>
              <w:t>471.6</w:t>
            </w:r>
          </w:p>
        </w:tc>
        <w:tc>
          <w:tcPr>
            <w:tcW w:type="dxa" w:w="855"/>
          </w:tcPr>
          <w:p>
            <w:r/>
            <w:r>
              <w:rPr>
                <w:sz w:val="16"/>
              </w:rPr>
              <w:t>38.3</w:t>
            </w:r>
          </w:p>
        </w:tc>
        <w:tc>
          <w:tcPr>
            <w:tcW w:type="dxa" w:w="855"/>
          </w:tcPr>
          <w:p>
            <w:r/>
            <w:r>
              <w:rPr>
                <w:sz w:val="16"/>
              </w:rPr>
              <w:t>510.3</w:t>
            </w:r>
          </w:p>
        </w:tc>
        <w:tc>
          <w:tcPr>
            <w:tcW w:type="dxa" w:w="855"/>
          </w:tcPr>
          <w:p>
            <w:r/>
            <w:r>
              <w:rPr>
                <w:sz w:val="16"/>
              </w:rPr>
              <w:t>1,308.8</w:t>
            </w:r>
          </w:p>
        </w:tc>
        <w:tc>
          <w:tcPr>
            <w:tcW w:type="dxa" w:w="855"/>
          </w:tcPr>
          <w:p>
            <w:r/>
            <w:r>
              <w:rPr>
                <w:sz w:val="16"/>
              </w:rPr>
              <w:t>58.6</w:t>
            </w:r>
          </w:p>
        </w:tc>
        <w:tc>
          <w:tcPr>
            <w:tcW w:type="dxa" w:w="855"/>
          </w:tcPr>
          <w:p>
            <w:r/>
            <w:r>
              <w:rPr>
                <w:sz w:val="16"/>
              </w:rPr>
              <w:t>784.2</w:t>
            </w:r>
          </w:p>
        </w:tc>
        <w:tc>
          <w:tcPr>
            <w:tcW w:type="dxa" w:w="855"/>
          </w:tcPr>
          <w:p>
            <w:r/>
            <w:r>
              <w:rPr>
                <w:sz w:val="16"/>
              </w:rPr>
              <w:t>2,037.5</w:t>
            </w:r>
          </w:p>
        </w:tc>
        <w:tc>
          <w:tcPr>
            <w:tcW w:type="dxa" w:w="855"/>
          </w:tcPr>
          <w:p>
            <w:r/>
            <w:r>
              <w:rPr>
                <w:sz w:val="16"/>
              </w:rPr>
              <w:t>74.2</w:t>
            </w:r>
          </w:p>
        </w:tc>
      </w:tr>
      <w:tr>
        <w:tc>
          <w:tcPr>
            <w:tcW w:type="dxa" w:w="855"/>
          </w:tcPr>
          <w:p>
            <w:r/>
            <w:r>
              <w:rPr>
                <w:sz w:val="16"/>
              </w:rPr>
              <w:t>3</w:t>
            </w:r>
          </w:p>
        </w:tc>
        <w:tc>
          <w:tcPr>
            <w:tcW w:type="dxa" w:w="855"/>
          </w:tcPr>
          <w:p>
            <w:r/>
            <w:r>
              <w:rPr>
                <w:sz w:val="16"/>
              </w:rPr>
              <w:t>hermes</w:t>
            </w:r>
          </w:p>
        </w:tc>
        <w:tc>
          <w:tcPr>
            <w:tcW w:type="dxa" w:w="855"/>
          </w:tcPr>
          <w:p>
            <w:r/>
            <w:r>
              <w:rPr>
                <w:sz w:val="16"/>
              </w:rPr>
              <w:t>2.3</w:t>
            </w:r>
          </w:p>
        </w:tc>
        <w:tc>
          <w:tcPr>
            <w:tcW w:type="dxa" w:w="855"/>
          </w:tcPr>
          <w:p>
            <w:r/>
            <w:r>
              <w:rPr>
                <w:sz w:val="16"/>
              </w:rPr>
              <w:t>2.5</w:t>
            </w:r>
          </w:p>
        </w:tc>
        <w:tc>
          <w:tcPr>
            <w:tcW w:type="dxa" w:w="855"/>
          </w:tcPr>
          <w:p>
            <w:r/>
            <w:r>
              <w:rPr>
                <w:sz w:val="16"/>
              </w:rPr>
              <w:t>30.2</w:t>
            </w:r>
          </w:p>
        </w:tc>
        <w:tc>
          <w:tcPr>
            <w:tcW w:type="dxa" w:w="855"/>
          </w:tcPr>
          <w:p>
            <w:r/>
            <w:r>
              <w:rPr>
                <w:sz w:val="16"/>
              </w:rPr>
              <w:t>2.3</w:t>
            </w:r>
          </w:p>
        </w:tc>
        <w:tc>
          <w:tcPr>
            <w:tcW w:type="dxa" w:w="855"/>
          </w:tcPr>
          <w:p>
            <w:r/>
            <w:r>
              <w:rPr>
                <w:sz w:val="16"/>
              </w:rPr>
              <w:t>2.5</w:t>
            </w:r>
          </w:p>
        </w:tc>
        <w:tc>
          <w:tcPr>
            <w:tcW w:type="dxa" w:w="855"/>
          </w:tcPr>
          <w:p>
            <w:r/>
            <w:r>
              <w:rPr>
                <w:sz w:val="16"/>
              </w:rPr>
              <w:t>60.2</w:t>
            </w:r>
          </w:p>
        </w:tc>
        <w:tc>
          <w:tcPr>
            <w:tcW w:type="dxa" w:w="855"/>
          </w:tcPr>
          <w:p>
            <w:r/>
            <w:r>
              <w:rPr>
                <w:sz w:val="16"/>
              </w:rPr>
              <w:t>2.3</w:t>
            </w:r>
          </w:p>
        </w:tc>
        <w:tc>
          <w:tcPr>
            <w:tcW w:type="dxa" w:w="855"/>
          </w:tcPr>
          <w:p>
            <w:r/>
            <w:r>
              <w:rPr>
                <w:sz w:val="16"/>
              </w:rPr>
              <w:t>2.5</w:t>
            </w:r>
          </w:p>
        </w:tc>
        <w:tc>
          <w:tcPr>
            <w:tcW w:type="dxa" w:w="855"/>
          </w:tcPr>
          <w:p>
            <w:r/>
            <w:r>
              <w:rPr>
                <w:sz w:val="16"/>
              </w:rPr>
              <w:t>150.1</w:t>
            </w:r>
          </w:p>
        </w:tc>
      </w:tr>
      <w:tr>
        <w:tc>
          <w:tcPr>
            <w:tcW w:type="dxa" w:w="855"/>
          </w:tcPr>
          <w:p>
            <w:r/>
            <w:r>
              <w:rPr>
                <w:sz w:val="16"/>
              </w:rPr>
              <w:t>3</w:t>
            </w:r>
          </w:p>
        </w:tc>
        <w:tc>
          <w:tcPr>
            <w:tcW w:type="dxa" w:w="855"/>
          </w:tcPr>
          <w:p>
            <w:r/>
            <w:r>
              <w:rPr>
                <w:sz w:val="16"/>
              </w:rPr>
              <w:t>lifo</w:t>
            </w:r>
          </w:p>
        </w:tc>
        <w:tc>
          <w:tcPr>
            <w:tcW w:type="dxa" w:w="855"/>
          </w:tcPr>
          <w:p>
            <w:r/>
            <w:r>
              <w:rPr>
                <w:sz w:val="16"/>
              </w:rPr>
              <w:t>2.4</w:t>
            </w:r>
          </w:p>
        </w:tc>
        <w:tc>
          <w:tcPr>
            <w:tcW w:type="dxa" w:w="855"/>
          </w:tcPr>
          <w:p>
            <w:r/>
            <w:r>
              <w:rPr>
                <w:sz w:val="16"/>
              </w:rPr>
              <w:t>2.9</w:t>
            </w:r>
          </w:p>
        </w:tc>
        <w:tc>
          <w:tcPr>
            <w:tcW w:type="dxa" w:w="855"/>
          </w:tcPr>
          <w:p>
            <w:r/>
            <w:r>
              <w:rPr>
                <w:sz w:val="16"/>
              </w:rPr>
              <w:t>30.2</w:t>
            </w:r>
          </w:p>
        </w:tc>
        <w:tc>
          <w:tcPr>
            <w:tcW w:type="dxa" w:w="855"/>
          </w:tcPr>
          <w:p>
            <w:r/>
            <w:r>
              <w:rPr>
                <w:sz w:val="16"/>
              </w:rPr>
              <w:t>2.3</w:t>
            </w:r>
          </w:p>
        </w:tc>
        <w:tc>
          <w:tcPr>
            <w:tcW w:type="dxa" w:w="855"/>
          </w:tcPr>
          <w:p>
            <w:r/>
            <w:r>
              <w:rPr>
                <w:sz w:val="16"/>
              </w:rPr>
              <w:t>2.5</w:t>
            </w:r>
          </w:p>
        </w:tc>
        <w:tc>
          <w:tcPr>
            <w:tcW w:type="dxa" w:w="855"/>
          </w:tcPr>
          <w:p>
            <w:r/>
            <w:r>
              <w:rPr>
                <w:sz w:val="16"/>
              </w:rPr>
              <w:t>60.2</w:t>
            </w:r>
          </w:p>
        </w:tc>
        <w:tc>
          <w:tcPr>
            <w:tcW w:type="dxa" w:w="855"/>
          </w:tcPr>
          <w:p>
            <w:r/>
            <w:r>
              <w:rPr>
                <w:sz w:val="16"/>
              </w:rPr>
              <w:t>2.3</w:t>
            </w:r>
          </w:p>
        </w:tc>
        <w:tc>
          <w:tcPr>
            <w:tcW w:type="dxa" w:w="855"/>
          </w:tcPr>
          <w:p>
            <w:r/>
            <w:r>
              <w:rPr>
                <w:sz w:val="16"/>
              </w:rPr>
              <w:t>2.5</w:t>
            </w:r>
          </w:p>
        </w:tc>
        <w:tc>
          <w:tcPr>
            <w:tcW w:type="dxa" w:w="855"/>
          </w:tcPr>
          <w:p>
            <w:r/>
            <w:r>
              <w:rPr>
                <w:sz w:val="16"/>
              </w:rPr>
              <w:t>150.1</w:t>
            </w:r>
          </w:p>
        </w:tc>
      </w:tr>
      <w:tr>
        <w:tc>
          <w:tcPr>
            <w:tcW w:type="dxa" w:w="855"/>
          </w:tcPr>
          <w:p>
            <w:r/>
            <w:r>
              <w:rPr>
                <w:sz w:val="16"/>
              </w:rPr>
              <w:t>3</w:t>
            </w:r>
          </w:p>
        </w:tc>
        <w:tc>
          <w:tcPr>
            <w:tcW w:type="dxa" w:w="855"/>
          </w:tcPr>
          <w:p>
            <w:r/>
            <w:r>
              <w:rPr>
                <w:sz w:val="16"/>
              </w:rPr>
              <w:t>reuseport</w:t>
            </w:r>
          </w:p>
        </w:tc>
        <w:tc>
          <w:tcPr>
            <w:tcW w:type="dxa" w:w="855"/>
          </w:tcPr>
          <w:p>
            <w:r/>
            <w:r>
              <w:rPr>
                <w:sz w:val="16"/>
              </w:rPr>
              <w:t>2.4</w:t>
            </w:r>
          </w:p>
        </w:tc>
        <w:tc>
          <w:tcPr>
            <w:tcW w:type="dxa" w:w="855"/>
          </w:tcPr>
          <w:p>
            <w:r/>
            <w:r>
              <w:rPr>
                <w:sz w:val="16"/>
              </w:rPr>
              <w:t>5.0</w:t>
            </w:r>
          </w:p>
        </w:tc>
        <w:tc>
          <w:tcPr>
            <w:tcW w:type="dxa" w:w="855"/>
          </w:tcPr>
          <w:p>
            <w:r/>
            <w:r>
              <w:rPr>
                <w:sz w:val="16"/>
              </w:rPr>
              <w:t>30.2</w:t>
            </w:r>
          </w:p>
        </w:tc>
        <w:tc>
          <w:tcPr>
            <w:tcW w:type="dxa" w:w="855"/>
          </w:tcPr>
          <w:p>
            <w:r/>
            <w:r>
              <w:rPr>
                <w:sz w:val="16"/>
              </w:rPr>
              <w:t>2.3</w:t>
            </w:r>
          </w:p>
        </w:tc>
        <w:tc>
          <w:tcPr>
            <w:tcW w:type="dxa" w:w="855"/>
          </w:tcPr>
          <w:p>
            <w:r/>
            <w:r>
              <w:rPr>
                <w:sz w:val="16"/>
              </w:rPr>
              <w:t>2.5</w:t>
            </w:r>
          </w:p>
        </w:tc>
        <w:tc>
          <w:tcPr>
            <w:tcW w:type="dxa" w:w="855"/>
          </w:tcPr>
          <w:p>
            <w:r/>
            <w:r>
              <w:rPr>
                <w:sz w:val="16"/>
              </w:rPr>
              <w:t>60.2</w:t>
            </w:r>
          </w:p>
        </w:tc>
        <w:tc>
          <w:tcPr>
            <w:tcW w:type="dxa" w:w="855"/>
          </w:tcPr>
          <w:p>
            <w:r/>
            <w:r>
              <w:rPr>
                <w:sz w:val="16"/>
              </w:rPr>
              <w:t>2.3</w:t>
            </w:r>
          </w:p>
        </w:tc>
        <w:tc>
          <w:tcPr>
            <w:tcW w:type="dxa" w:w="855"/>
          </w:tcPr>
          <w:p>
            <w:r/>
            <w:r>
              <w:rPr>
                <w:sz w:val="16"/>
              </w:rPr>
              <w:t>2.5</w:t>
            </w:r>
          </w:p>
        </w:tc>
        <w:tc>
          <w:tcPr>
            <w:tcW w:type="dxa" w:w="855"/>
          </w:tcPr>
          <w:p>
            <w:r/>
            <w:r>
              <w:rPr>
                <w:sz w:val="16"/>
              </w:rPr>
              <w:t>150.1</w:t>
            </w:r>
          </w:p>
        </w:tc>
      </w:tr>
      <w:tr>
        <w:tc>
          <w:tcPr>
            <w:tcW w:type="dxa" w:w="855"/>
          </w:tcPr>
          <w:p>
            <w:r/>
            <w:r>
              <w:rPr>
                <w:sz w:val="16"/>
              </w:rPr>
              <w:t>4</w:t>
            </w:r>
          </w:p>
        </w:tc>
        <w:tc>
          <w:tcPr>
            <w:tcW w:type="dxa" w:w="855"/>
          </w:tcPr>
          <w:p>
            <w:r/>
            <w:r>
              <w:rPr>
                <w:sz w:val="16"/>
              </w:rPr>
              <w:t>hermes</w:t>
            </w:r>
          </w:p>
        </w:tc>
        <w:tc>
          <w:tcPr>
            <w:tcW w:type="dxa" w:w="855"/>
          </w:tcPr>
          <w:p>
            <w:r/>
            <w:r>
              <w:rPr>
                <w:sz w:val="16"/>
              </w:rPr>
              <w:t>76.6</w:t>
            </w:r>
          </w:p>
        </w:tc>
        <w:tc>
          <w:tcPr>
            <w:tcW w:type="dxa" w:w="855"/>
          </w:tcPr>
          <w:p>
            <w:r/>
            <w:r>
              <w:rPr>
                <w:sz w:val="16"/>
              </w:rPr>
              <w:t>240.4</w:t>
            </w:r>
          </w:p>
        </w:tc>
        <w:tc>
          <w:tcPr>
            <w:tcW w:type="dxa" w:w="855"/>
          </w:tcPr>
          <w:p>
            <w:r/>
            <w:r>
              <w:rPr>
                <w:sz w:val="16"/>
              </w:rPr>
              <w:t>15.2</w:t>
            </w:r>
          </w:p>
        </w:tc>
        <w:tc>
          <w:tcPr>
            <w:tcW w:type="dxa" w:w="855"/>
          </w:tcPr>
          <w:p>
            <w:r/>
            <w:r>
              <w:rPr>
                <w:sz w:val="16"/>
              </w:rPr>
              <w:t>157.8</w:t>
            </w:r>
          </w:p>
        </w:tc>
        <w:tc>
          <w:tcPr>
            <w:tcW w:type="dxa" w:w="855"/>
          </w:tcPr>
          <w:p>
            <w:r/>
            <w:r>
              <w:rPr>
                <w:sz w:val="16"/>
              </w:rPr>
              <w:t>441.7</w:t>
            </w:r>
          </w:p>
        </w:tc>
        <w:tc>
          <w:tcPr>
            <w:tcW w:type="dxa" w:w="855"/>
          </w:tcPr>
          <w:p>
            <w:r/>
            <w:r>
              <w:rPr>
                <w:sz w:val="16"/>
              </w:rPr>
              <w:t>37.9</w:t>
            </w:r>
          </w:p>
        </w:tc>
        <w:tc>
          <w:tcPr>
            <w:tcW w:type="dxa" w:w="855"/>
          </w:tcPr>
          <w:p>
            <w:r/>
            <w:r>
              <w:rPr>
                <w:sz w:val="16"/>
              </w:rPr>
              <w:t>244.3</w:t>
            </w:r>
          </w:p>
        </w:tc>
        <w:tc>
          <w:tcPr>
            <w:tcW w:type="dxa" w:w="855"/>
          </w:tcPr>
          <w:p>
            <w:r/>
            <w:r>
              <w:rPr>
                <w:sz w:val="16"/>
              </w:rPr>
              <w:t>638.1</w:t>
            </w:r>
          </w:p>
        </w:tc>
        <w:tc>
          <w:tcPr>
            <w:tcW w:type="dxa" w:w="855"/>
          </w:tcPr>
          <w:p>
            <w:r/>
            <w:r>
              <w:rPr>
                <w:sz w:val="16"/>
              </w:rPr>
              <w:t>45.2</w:t>
            </w:r>
          </w:p>
        </w:tc>
      </w:tr>
      <w:tr>
        <w:tc>
          <w:tcPr>
            <w:tcW w:type="dxa" w:w="855"/>
          </w:tcPr>
          <w:p>
            <w:r/>
            <w:r>
              <w:rPr>
                <w:sz w:val="16"/>
              </w:rPr>
              <w:t>4</w:t>
            </w:r>
          </w:p>
        </w:tc>
        <w:tc>
          <w:tcPr>
            <w:tcW w:type="dxa" w:w="855"/>
          </w:tcPr>
          <w:p>
            <w:r/>
            <w:r>
              <w:rPr>
                <w:sz w:val="16"/>
              </w:rPr>
              <w:t>lifo</w:t>
            </w:r>
          </w:p>
        </w:tc>
        <w:tc>
          <w:tcPr>
            <w:tcW w:type="dxa" w:w="855"/>
          </w:tcPr>
          <w:p>
            <w:r/>
            <w:r>
              <w:rPr>
                <w:sz w:val="16"/>
              </w:rPr>
              <w:t>67.7</w:t>
            </w:r>
          </w:p>
        </w:tc>
        <w:tc>
          <w:tcPr>
            <w:tcW w:type="dxa" w:w="855"/>
          </w:tcPr>
          <w:p>
            <w:r/>
            <w:r>
              <w:rPr>
                <w:sz w:val="16"/>
              </w:rPr>
              <w:t>201.2</w:t>
            </w:r>
          </w:p>
        </w:tc>
        <w:tc>
          <w:tcPr>
            <w:tcW w:type="dxa" w:w="855"/>
          </w:tcPr>
          <w:p>
            <w:r/>
            <w:r>
              <w:rPr>
                <w:sz w:val="16"/>
              </w:rPr>
              <w:t>15.2</w:t>
            </w:r>
          </w:p>
        </w:tc>
        <w:tc>
          <w:tcPr>
            <w:tcW w:type="dxa" w:w="855"/>
          </w:tcPr>
          <w:p>
            <w:r/>
            <w:r>
              <w:rPr>
                <w:sz w:val="16"/>
              </w:rPr>
              <w:t>89.4</w:t>
            </w:r>
          </w:p>
        </w:tc>
        <w:tc>
          <w:tcPr>
            <w:tcW w:type="dxa" w:w="855"/>
          </w:tcPr>
          <w:p>
            <w:r/>
            <w:r>
              <w:rPr>
                <w:sz w:val="16"/>
              </w:rPr>
              <w:t>294.8</w:t>
            </w:r>
          </w:p>
        </w:tc>
        <w:tc>
          <w:tcPr>
            <w:tcW w:type="dxa" w:w="855"/>
          </w:tcPr>
          <w:p>
            <w:r/>
            <w:r>
              <w:rPr>
                <w:sz w:val="16"/>
              </w:rPr>
              <w:t>39.0</w:t>
            </w:r>
          </w:p>
        </w:tc>
        <w:tc>
          <w:tcPr>
            <w:tcW w:type="dxa" w:w="855"/>
          </w:tcPr>
          <w:p>
            <w:r/>
            <w:r>
              <w:rPr>
                <w:sz w:val="16"/>
              </w:rPr>
              <w:t>129.3</w:t>
            </w:r>
          </w:p>
        </w:tc>
        <w:tc>
          <w:tcPr>
            <w:tcW w:type="dxa" w:w="855"/>
          </w:tcPr>
          <w:p>
            <w:r/>
            <w:r>
              <w:rPr>
                <w:sz w:val="16"/>
              </w:rPr>
              <w:t>400.8</w:t>
            </w:r>
          </w:p>
        </w:tc>
        <w:tc>
          <w:tcPr>
            <w:tcW w:type="dxa" w:w="855"/>
          </w:tcPr>
          <w:p>
            <w:r/>
            <w:r>
              <w:rPr>
                <w:sz w:val="16"/>
              </w:rPr>
              <w:t>46.1</w:t>
            </w:r>
          </w:p>
        </w:tc>
      </w:tr>
      <w:tr>
        <w:tc>
          <w:tcPr>
            <w:tcW w:type="dxa" w:w="855"/>
          </w:tcPr>
          <w:p>
            <w:r/>
            <w:r>
              <w:rPr>
                <w:sz w:val="16"/>
              </w:rPr>
              <w:t>4</w:t>
            </w:r>
          </w:p>
        </w:tc>
        <w:tc>
          <w:tcPr>
            <w:tcW w:type="dxa" w:w="855"/>
          </w:tcPr>
          <w:p>
            <w:r/>
            <w:r>
              <w:rPr>
                <w:sz w:val="16"/>
              </w:rPr>
              <w:t>reuseport</w:t>
            </w:r>
          </w:p>
        </w:tc>
        <w:tc>
          <w:tcPr>
            <w:tcW w:type="dxa" w:w="855"/>
          </w:tcPr>
          <w:p>
            <w:r/>
            <w:r>
              <w:rPr>
                <w:sz w:val="16"/>
              </w:rPr>
              <w:t>88.2</w:t>
            </w:r>
          </w:p>
        </w:tc>
        <w:tc>
          <w:tcPr>
            <w:tcW w:type="dxa" w:w="855"/>
          </w:tcPr>
          <w:p>
            <w:r/>
            <w:r>
              <w:rPr>
                <w:sz w:val="16"/>
              </w:rPr>
              <w:t>258.0</w:t>
            </w:r>
          </w:p>
        </w:tc>
        <w:tc>
          <w:tcPr>
            <w:tcW w:type="dxa" w:w="855"/>
          </w:tcPr>
          <w:p>
            <w:r/>
            <w:r>
              <w:rPr>
                <w:sz w:val="16"/>
              </w:rPr>
              <w:t>15.2</w:t>
            </w:r>
          </w:p>
        </w:tc>
        <w:tc>
          <w:tcPr>
            <w:tcW w:type="dxa" w:w="855"/>
          </w:tcPr>
          <w:p>
            <w:r/>
            <w:r>
              <w:rPr>
                <w:sz w:val="16"/>
              </w:rPr>
              <w:t>398.8</w:t>
            </w:r>
          </w:p>
        </w:tc>
        <w:tc>
          <w:tcPr>
            <w:tcW w:type="dxa" w:w="855"/>
          </w:tcPr>
          <w:p>
            <w:r/>
            <w:r>
              <w:rPr>
                <w:sz w:val="16"/>
              </w:rPr>
              <w:t>974.8</w:t>
            </w:r>
          </w:p>
        </w:tc>
        <w:tc>
          <w:tcPr>
            <w:tcW w:type="dxa" w:w="855"/>
          </w:tcPr>
          <w:p>
            <w:r/>
            <w:r>
              <w:rPr>
                <w:sz w:val="16"/>
              </w:rPr>
              <w:t>32.9</w:t>
            </w:r>
          </w:p>
        </w:tc>
        <w:tc>
          <w:tcPr>
            <w:tcW w:type="dxa" w:w="855"/>
          </w:tcPr>
          <w:p>
            <w:r/>
            <w:r>
              <w:rPr>
                <w:sz w:val="16"/>
              </w:rPr>
              <w:t>684.0</w:t>
            </w:r>
          </w:p>
        </w:tc>
        <w:tc>
          <w:tcPr>
            <w:tcW w:type="dxa" w:w="855"/>
          </w:tcPr>
          <w:p>
            <w:r/>
            <w:r>
              <w:rPr>
                <w:sz w:val="16"/>
              </w:rPr>
              <w:t>1,863.9</w:t>
            </w:r>
          </w:p>
        </w:tc>
        <w:tc>
          <w:tcPr>
            <w:tcW w:type="dxa" w:w="855"/>
          </w:tcPr>
          <w:p>
            <w:r/>
            <w:r>
              <w:rPr>
                <w:sz w:val="16"/>
              </w:rPr>
              <w:t>34.7</w:t>
            </w:r>
          </w:p>
        </w:tc>
      </w:tr>
    </w:tbl>
    <w:p>
      <w:pPr>
        <w:spacing w:after="200"/>
      </w:pPr>
    </w:p>
    <w:p>
      <w:pPr>
        <w:spacing w:after="160"/>
      </w:pPr>
      <w:r>
        <w:rPr>
          <w:sz w:val="22"/>
        </w:rPr>
        <w:t>The sweep confirms the rankings are not artefacts of one operating point, and reproduces the paper's central claim that the value of worker-awareness grows with load. In Case 1, where the policies are indistinguishable at light and medium load, heavy load (75% utilisation) separates them: reuseport's mean rises to 13.4 ms and its 99th percentile to 33 ms as hash collisions land connections behind busy workers, while Micro-Hermes holds 3.7 ms and 24 ms, reproducing the paper's ranking flip for this case. In Cases 2 and 4 the gap over reuseport widens monotonically with load: Case 4's mean-latency ratio grows from 1.2x at light load to 2.8x at heavy. Throughput agrees: once offered load approaches capacity, reuseport can no longer sustain the arrival rate (at Case 2's medium level it completes 59 connections/s of the 75 offered where Micro-Hermes completes 69). Case 3 shows latency parity at every level, as expected, as its failure mode is balance, not latency. The epoll-exclusive model posts the lowest raw latency at every level of Cases 2 and 4; Section 8.6 tests the simulation's explanation for this against the real mechanism.</w:t>
      </w:r>
    </w:p>
    <w:p>
      <w:pPr>
        <w:pStyle w:val="Heading2"/>
        <w:spacing w:before="240" w:after="80"/>
      </w:pPr>
      <w:r>
        <w:rPr>
          <w:b/>
          <w:color w:val="4A90D9"/>
          <w:sz w:val="26"/>
        </w:rPr>
        <w:t>8.3 Results: The eBPF Implementation</w:t>
      </w:r>
    </w:p>
    <w:p>
      <w:pPr>
        <w:spacing w:after="160"/>
      </w:pPr>
      <w:r>
        <w:rPr>
          <w:sz w:val="22"/>
        </w:rPr>
        <w:t>This section reports the same experiment run against the working system, with real sockets, a real in-kernel dispatch program, and the kernel's own baselines. Table 3 gives the summary at each case's characteristic level and Table 4 the full load sweep; Figures 7 to 11 show the distributions, balance and burst behaviour underlying them.</w:t>
      </w:r>
    </w:p>
    <w:p>
      <w:pPr>
        <w:spacing w:before="80" w:after="240"/>
        <w:jc w:val="left"/>
      </w:pPr>
      <w:r>
        <w:rPr>
          <w:b/>
          <w:i/>
          <w:color w:val="444444"/>
          <w:sz w:val="18"/>
        </w:rPr>
        <w:t xml:space="preserve">Table 3. </w:t>
      </w:r>
      <w:r>
        <w:rPr>
          <w:i/>
          <w:color w:val="444444"/>
          <w:sz w:val="18"/>
        </w:rPr>
        <w:t>eBPF version: latency and balance per dispatch policy across all five scenarios at each case's characteristic load level (mean over 3 trials). Latency is measured by the client, so figures are not directly comparable with Table 1's (Section 8.1).</w:t>
      </w:r>
    </w:p>
    <w:tbl>
      <w:tblPr>
        <w:tblStyle w:val="LightGrid-Accent1"/>
        <w:tblW w:type="auto" w:w="0"/>
        <w:jc w:val="center"/>
        <w:tblLayout w:type="autofit"/>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tcPr>
          <w:p>
            <w:r/>
            <w:r>
              <w:rPr>
                <w:b/>
                <w:sz w:val="16"/>
              </w:rPr>
              <w:t>case</w:t>
            </w:r>
          </w:p>
        </w:tc>
        <w:tc>
          <w:tcPr>
            <w:tcW w:type="dxa" w:w="1045"/>
          </w:tcPr>
          <w:p>
            <w:r/>
            <w:r>
              <w:rPr>
                <w:b/>
                <w:sz w:val="16"/>
              </w:rPr>
              <w:t>policy</w:t>
            </w:r>
          </w:p>
        </w:tc>
        <w:tc>
          <w:tcPr>
            <w:tcW w:type="dxa" w:w="1045"/>
          </w:tcPr>
          <w:p>
            <w:r/>
            <w:r>
              <w:rPr>
                <w:b/>
                <w:sz w:val="16"/>
              </w:rPr>
              <w:t>n</w:t>
            </w:r>
          </w:p>
        </w:tc>
        <w:tc>
          <w:tcPr>
            <w:tcW w:type="dxa" w:w="1045"/>
          </w:tcPr>
          <w:p>
            <w:r/>
            <w:r>
              <w:rPr>
                <w:b/>
                <w:sz w:val="16"/>
              </w:rPr>
              <w:t>mean (ms)</w:t>
            </w:r>
          </w:p>
        </w:tc>
        <w:tc>
          <w:tcPr>
            <w:tcW w:type="dxa" w:w="1045"/>
          </w:tcPr>
          <w:p>
            <w:r/>
            <w:r>
              <w:rPr>
                <w:b/>
                <w:sz w:val="16"/>
              </w:rPr>
              <w:t>p50 (ms)</w:t>
            </w:r>
          </w:p>
        </w:tc>
        <w:tc>
          <w:tcPr>
            <w:tcW w:type="dxa" w:w="1045"/>
          </w:tcPr>
          <w:p>
            <w:r/>
            <w:r>
              <w:rPr>
                <w:b/>
                <w:sz w:val="16"/>
              </w:rPr>
              <w:t>p99 (ms)</w:t>
            </w:r>
          </w:p>
        </w:tc>
        <w:tc>
          <w:tcPr>
            <w:tcW w:type="dxa" w:w="1045"/>
          </w:tcPr>
          <w:p>
            <w:r/>
            <w:r>
              <w:rPr>
                <w:b/>
                <w:sz w:val="16"/>
              </w:rPr>
              <w:t>max (ms)</w:t>
            </w:r>
          </w:p>
        </w:tc>
        <w:tc>
          <w:tcPr>
            <w:tcW w:type="dxa" w:w="1045"/>
          </w:tcPr>
          <w:p>
            <w:r/>
            <w:r>
              <w:rPr>
                <w:b/>
                <w:sz w:val="16"/>
              </w:rPr>
              <w:t>completed SD</w:t>
            </w:r>
          </w:p>
        </w:tc>
        <w:tc>
          <w:tcPr>
            <w:tcW w:type="dxa" w:w="1045"/>
          </w:tcPr>
          <w:p>
            <w:r/>
            <w:r>
              <w:rPr>
                <w:b/>
                <w:sz w:val="16"/>
              </w:rPr>
              <w:t>open SD (steady)</w:t>
            </w:r>
          </w:p>
        </w:tc>
      </w:tr>
      <w:tr>
        <w:tc>
          <w:tcPr>
            <w:tcW w:type="dxa" w:w="1045"/>
          </w:tcPr>
          <w:p>
            <w:r/>
            <w:r>
              <w:rPr>
                <w:sz w:val="16"/>
              </w:rPr>
              <w:t>1</w:t>
            </w:r>
          </w:p>
        </w:tc>
        <w:tc>
          <w:tcPr>
            <w:tcW w:type="dxa" w:w="1045"/>
          </w:tcPr>
          <w:p>
            <w:r/>
            <w:r>
              <w:rPr>
                <w:sz w:val="16"/>
              </w:rPr>
              <w:t>hermes</w:t>
            </w:r>
          </w:p>
        </w:tc>
        <w:tc>
          <w:tcPr>
            <w:tcW w:type="dxa" w:w="1045"/>
          </w:tcPr>
          <w:p>
            <w:r/>
            <w:r>
              <w:rPr>
                <w:sz w:val="16"/>
              </w:rPr>
              <w:t>1,200</w:t>
            </w:r>
          </w:p>
        </w:tc>
        <w:tc>
          <w:tcPr>
            <w:tcW w:type="dxa" w:w="1045"/>
          </w:tcPr>
          <w:p>
            <w:r/>
            <w:r>
              <w:rPr>
                <w:sz w:val="16"/>
              </w:rPr>
              <w:t>1.2</w:t>
            </w:r>
          </w:p>
        </w:tc>
        <w:tc>
          <w:tcPr>
            <w:tcW w:type="dxa" w:w="1045"/>
          </w:tcPr>
          <w:p>
            <w:r/>
            <w:r>
              <w:rPr>
                <w:sz w:val="16"/>
              </w:rPr>
              <w:t>1.2</w:t>
            </w:r>
          </w:p>
        </w:tc>
        <w:tc>
          <w:tcPr>
            <w:tcW w:type="dxa" w:w="1045"/>
          </w:tcPr>
          <w:p>
            <w:r/>
            <w:r>
              <w:rPr>
                <w:sz w:val="16"/>
              </w:rPr>
              <w:t>1.9 ± 0.4</w:t>
            </w:r>
          </w:p>
        </w:tc>
        <w:tc>
          <w:tcPr>
            <w:tcW w:type="dxa" w:w="1045"/>
          </w:tcPr>
          <w:p>
            <w:r/>
            <w:r>
              <w:rPr>
                <w:sz w:val="16"/>
              </w:rPr>
              <w:t>3.3</w:t>
            </w:r>
          </w:p>
        </w:tc>
        <w:tc>
          <w:tcPr>
            <w:tcW w:type="dxa" w:w="1045"/>
          </w:tcPr>
          <w:p>
            <w:r/>
            <w:r>
              <w:rPr>
                <w:sz w:val="16"/>
              </w:rPr>
              <w:t>13.65</w:t>
            </w:r>
          </w:p>
        </w:tc>
        <w:tc>
          <w:tcPr>
            <w:tcW w:type="dxa" w:w="1045"/>
          </w:tcPr>
          <w:p>
            <w:r/>
            <w:r>
              <w:rPr>
                <w:sz w:val="16"/>
              </w:rPr>
              <w:t>0.26</w:t>
            </w:r>
          </w:p>
        </w:tc>
      </w:tr>
      <w:tr>
        <w:tc>
          <w:tcPr>
            <w:tcW w:type="dxa" w:w="1045"/>
          </w:tcPr>
          <w:p>
            <w:r/>
            <w:r>
              <w:rPr>
                <w:sz w:val="16"/>
              </w:rPr>
              <w:t>1</w:t>
            </w:r>
          </w:p>
        </w:tc>
        <w:tc>
          <w:tcPr>
            <w:tcW w:type="dxa" w:w="1045"/>
          </w:tcPr>
          <w:p>
            <w:r/>
            <w:r>
              <w:rPr>
                <w:sz w:val="16"/>
              </w:rPr>
              <w:t>lifo</w:t>
            </w:r>
          </w:p>
        </w:tc>
        <w:tc>
          <w:tcPr>
            <w:tcW w:type="dxa" w:w="1045"/>
          </w:tcPr>
          <w:p>
            <w:r/>
            <w:r>
              <w:rPr>
                <w:sz w:val="16"/>
              </w:rPr>
              <w:t>1,200</w:t>
            </w:r>
          </w:p>
        </w:tc>
        <w:tc>
          <w:tcPr>
            <w:tcW w:type="dxa" w:w="1045"/>
          </w:tcPr>
          <w:p>
            <w:r/>
            <w:r>
              <w:rPr>
                <w:sz w:val="16"/>
              </w:rPr>
              <w:t>1.3</w:t>
            </w:r>
          </w:p>
        </w:tc>
        <w:tc>
          <w:tcPr>
            <w:tcW w:type="dxa" w:w="1045"/>
          </w:tcPr>
          <w:p>
            <w:r/>
            <w:r>
              <w:rPr>
                <w:sz w:val="16"/>
              </w:rPr>
              <w:t>1.2</w:t>
            </w:r>
          </w:p>
        </w:tc>
        <w:tc>
          <w:tcPr>
            <w:tcW w:type="dxa" w:w="1045"/>
          </w:tcPr>
          <w:p>
            <w:r/>
            <w:r>
              <w:rPr>
                <w:sz w:val="16"/>
              </w:rPr>
              <w:t>2.1 ± 0.9</w:t>
            </w:r>
          </w:p>
        </w:tc>
        <w:tc>
          <w:tcPr>
            <w:tcW w:type="dxa" w:w="1045"/>
          </w:tcPr>
          <w:p>
            <w:r/>
            <w:r>
              <w:rPr>
                <w:sz w:val="16"/>
              </w:rPr>
              <w:t>3.1</w:t>
            </w:r>
          </w:p>
        </w:tc>
        <w:tc>
          <w:tcPr>
            <w:tcW w:type="dxa" w:w="1045"/>
          </w:tcPr>
          <w:p>
            <w:r/>
            <w:r>
              <w:rPr>
                <w:sz w:val="16"/>
              </w:rPr>
              <w:t>460.31</w:t>
            </w:r>
          </w:p>
        </w:tc>
        <w:tc>
          <w:tcPr>
            <w:tcW w:type="dxa" w:w="1045"/>
          </w:tcPr>
          <w:p>
            <w:r/>
            <w:r>
              <w:rPr>
                <w:sz w:val="16"/>
              </w:rPr>
              <w:t>0.29</w:t>
            </w:r>
          </w:p>
        </w:tc>
      </w:tr>
      <w:tr>
        <w:tc>
          <w:tcPr>
            <w:tcW w:type="dxa" w:w="1045"/>
          </w:tcPr>
          <w:p>
            <w:r/>
            <w:r>
              <w:rPr>
                <w:sz w:val="16"/>
              </w:rPr>
              <w:t>1</w:t>
            </w:r>
          </w:p>
        </w:tc>
        <w:tc>
          <w:tcPr>
            <w:tcW w:type="dxa" w:w="1045"/>
          </w:tcPr>
          <w:p>
            <w:r/>
            <w:r>
              <w:rPr>
                <w:sz w:val="16"/>
              </w:rPr>
              <w:t>reuseport</w:t>
            </w:r>
          </w:p>
        </w:tc>
        <w:tc>
          <w:tcPr>
            <w:tcW w:type="dxa" w:w="1045"/>
          </w:tcPr>
          <w:p>
            <w:r/>
            <w:r>
              <w:rPr>
                <w:sz w:val="16"/>
              </w:rPr>
              <w:t>1,200</w:t>
            </w:r>
          </w:p>
        </w:tc>
        <w:tc>
          <w:tcPr>
            <w:tcW w:type="dxa" w:w="1045"/>
          </w:tcPr>
          <w:p>
            <w:r/>
            <w:r>
              <w:rPr>
                <w:sz w:val="16"/>
              </w:rPr>
              <w:t>1.3</w:t>
            </w:r>
          </w:p>
        </w:tc>
        <w:tc>
          <w:tcPr>
            <w:tcW w:type="dxa" w:w="1045"/>
          </w:tcPr>
          <w:p>
            <w:r/>
            <w:r>
              <w:rPr>
                <w:sz w:val="16"/>
              </w:rPr>
              <w:t>1.2</w:t>
            </w:r>
          </w:p>
        </w:tc>
        <w:tc>
          <w:tcPr>
            <w:tcW w:type="dxa" w:w="1045"/>
          </w:tcPr>
          <w:p>
            <w:r/>
            <w:r>
              <w:rPr>
                <w:sz w:val="16"/>
              </w:rPr>
              <w:t>2.3 ± 1.2</w:t>
            </w:r>
          </w:p>
        </w:tc>
        <w:tc>
          <w:tcPr>
            <w:tcW w:type="dxa" w:w="1045"/>
          </w:tcPr>
          <w:p>
            <w:r/>
            <w:r>
              <w:rPr>
                <w:sz w:val="16"/>
              </w:rPr>
              <w:t>4.8</w:t>
            </w:r>
          </w:p>
        </w:tc>
        <w:tc>
          <w:tcPr>
            <w:tcW w:type="dxa" w:w="1045"/>
          </w:tcPr>
          <w:p>
            <w:r/>
            <w:r>
              <w:rPr>
                <w:sz w:val="16"/>
              </w:rPr>
              <w:t>14.48</w:t>
            </w:r>
          </w:p>
        </w:tc>
        <w:tc>
          <w:tcPr>
            <w:tcW w:type="dxa" w:w="1045"/>
          </w:tcPr>
          <w:p>
            <w:r/>
            <w:r>
              <w:rPr>
                <w:sz w:val="16"/>
              </w:rPr>
              <w:t>0.29</w:t>
            </w:r>
          </w:p>
        </w:tc>
      </w:tr>
      <w:tr>
        <w:tc>
          <w:tcPr>
            <w:tcW w:type="dxa" w:w="1045"/>
          </w:tcPr>
          <w:p>
            <w:r/>
            <w:r>
              <w:rPr>
                <w:sz w:val="16"/>
              </w:rPr>
              <w:t>2</w:t>
            </w:r>
          </w:p>
        </w:tc>
        <w:tc>
          <w:tcPr>
            <w:tcW w:type="dxa" w:w="1045"/>
          </w:tcPr>
          <w:p>
            <w:r/>
            <w:r>
              <w:rPr>
                <w:sz w:val="16"/>
              </w:rPr>
              <w:t>hermes</w:t>
            </w:r>
          </w:p>
        </w:tc>
        <w:tc>
          <w:tcPr>
            <w:tcW w:type="dxa" w:w="1045"/>
          </w:tcPr>
          <w:p>
            <w:r/>
            <w:r>
              <w:rPr>
                <w:sz w:val="16"/>
              </w:rPr>
              <w:t>400</w:t>
            </w:r>
          </w:p>
        </w:tc>
        <w:tc>
          <w:tcPr>
            <w:tcW w:type="dxa" w:w="1045"/>
          </w:tcPr>
          <w:p>
            <w:r/>
            <w:r>
              <w:rPr>
                <w:sz w:val="16"/>
              </w:rPr>
              <w:t>534.8</w:t>
            </w:r>
          </w:p>
        </w:tc>
        <w:tc>
          <w:tcPr>
            <w:tcW w:type="dxa" w:w="1045"/>
          </w:tcPr>
          <w:p>
            <w:r/>
            <w:r>
              <w:rPr>
                <w:sz w:val="16"/>
              </w:rPr>
              <w:t>378.8</w:t>
            </w:r>
          </w:p>
        </w:tc>
        <w:tc>
          <w:tcPr>
            <w:tcW w:type="dxa" w:w="1045"/>
          </w:tcPr>
          <w:p>
            <w:r/>
            <w:r>
              <w:rPr>
                <w:sz w:val="16"/>
              </w:rPr>
              <w:t>1441.2 ± 346.0</w:t>
            </w:r>
          </w:p>
        </w:tc>
        <w:tc>
          <w:tcPr>
            <w:tcW w:type="dxa" w:w="1045"/>
          </w:tcPr>
          <w:p>
            <w:r/>
            <w:r>
              <w:rPr>
                <w:sz w:val="16"/>
              </w:rPr>
              <w:t>1,507.5</w:t>
            </w:r>
          </w:p>
        </w:tc>
        <w:tc>
          <w:tcPr>
            <w:tcW w:type="dxa" w:w="1045"/>
          </w:tcPr>
          <w:p>
            <w:r/>
            <w:r>
              <w:rPr>
                <w:sz w:val="16"/>
              </w:rPr>
              <w:t>11.01</w:t>
            </w:r>
          </w:p>
        </w:tc>
        <w:tc>
          <w:tcPr>
            <w:tcW w:type="dxa" w:w="1045"/>
          </w:tcPr>
          <w:p>
            <w:r/>
            <w:r>
              <w:rPr>
                <w:sz w:val="16"/>
              </w:rPr>
              <w:t>6.78</w:t>
            </w:r>
          </w:p>
        </w:tc>
      </w:tr>
      <w:tr>
        <w:tc>
          <w:tcPr>
            <w:tcW w:type="dxa" w:w="1045"/>
          </w:tcPr>
          <w:p>
            <w:r/>
            <w:r>
              <w:rPr>
                <w:sz w:val="16"/>
              </w:rPr>
              <w:t>2</w:t>
            </w:r>
          </w:p>
        </w:tc>
        <w:tc>
          <w:tcPr>
            <w:tcW w:type="dxa" w:w="1045"/>
          </w:tcPr>
          <w:p>
            <w:r/>
            <w:r>
              <w:rPr>
                <w:sz w:val="16"/>
              </w:rPr>
              <w:t>lifo</w:t>
            </w:r>
          </w:p>
        </w:tc>
        <w:tc>
          <w:tcPr>
            <w:tcW w:type="dxa" w:w="1045"/>
          </w:tcPr>
          <w:p>
            <w:r/>
            <w:r>
              <w:rPr>
                <w:sz w:val="16"/>
              </w:rPr>
              <w:t>400</w:t>
            </w:r>
          </w:p>
        </w:tc>
        <w:tc>
          <w:tcPr>
            <w:tcW w:type="dxa" w:w="1045"/>
          </w:tcPr>
          <w:p>
            <w:r/>
            <w:r>
              <w:rPr>
                <w:sz w:val="16"/>
              </w:rPr>
              <w:t>419.3</w:t>
            </w:r>
          </w:p>
        </w:tc>
        <w:tc>
          <w:tcPr>
            <w:tcW w:type="dxa" w:w="1045"/>
          </w:tcPr>
          <w:p>
            <w:r/>
            <w:r>
              <w:rPr>
                <w:sz w:val="16"/>
              </w:rPr>
              <w:t>297.3</w:t>
            </w:r>
          </w:p>
        </w:tc>
        <w:tc>
          <w:tcPr>
            <w:tcW w:type="dxa" w:w="1045"/>
          </w:tcPr>
          <w:p>
            <w:r/>
            <w:r>
              <w:rPr>
                <w:sz w:val="16"/>
              </w:rPr>
              <w:t>1651.4 ± 253.8</w:t>
            </w:r>
          </w:p>
        </w:tc>
        <w:tc>
          <w:tcPr>
            <w:tcW w:type="dxa" w:w="1045"/>
          </w:tcPr>
          <w:p>
            <w:r/>
            <w:r>
              <w:rPr>
                <w:sz w:val="16"/>
              </w:rPr>
              <w:t>1,791.9</w:t>
            </w:r>
          </w:p>
        </w:tc>
        <w:tc>
          <w:tcPr>
            <w:tcW w:type="dxa" w:w="1045"/>
          </w:tcPr>
          <w:p>
            <w:r/>
            <w:r>
              <w:rPr>
                <w:sz w:val="16"/>
              </w:rPr>
              <w:t>18.07</w:t>
            </w:r>
          </w:p>
        </w:tc>
        <w:tc>
          <w:tcPr>
            <w:tcW w:type="dxa" w:w="1045"/>
          </w:tcPr>
          <w:p>
            <w:r/>
            <w:r>
              <w:rPr>
                <w:sz w:val="16"/>
              </w:rPr>
              <w:t>8.13</w:t>
            </w:r>
          </w:p>
        </w:tc>
      </w:tr>
      <w:tr>
        <w:tc>
          <w:tcPr>
            <w:tcW w:type="dxa" w:w="1045"/>
          </w:tcPr>
          <w:p>
            <w:r/>
            <w:r>
              <w:rPr>
                <w:sz w:val="16"/>
              </w:rPr>
              <w:t>2</w:t>
            </w:r>
          </w:p>
        </w:tc>
        <w:tc>
          <w:tcPr>
            <w:tcW w:type="dxa" w:w="1045"/>
          </w:tcPr>
          <w:p>
            <w:r/>
            <w:r>
              <w:rPr>
                <w:sz w:val="16"/>
              </w:rPr>
              <w:t>reuseport</w:t>
            </w:r>
          </w:p>
        </w:tc>
        <w:tc>
          <w:tcPr>
            <w:tcW w:type="dxa" w:w="1045"/>
          </w:tcPr>
          <w:p>
            <w:r/>
            <w:r>
              <w:rPr>
                <w:sz w:val="16"/>
              </w:rPr>
              <w:t>400</w:t>
            </w:r>
          </w:p>
        </w:tc>
        <w:tc>
          <w:tcPr>
            <w:tcW w:type="dxa" w:w="1045"/>
          </w:tcPr>
          <w:p>
            <w:r/>
            <w:r>
              <w:rPr>
                <w:sz w:val="16"/>
              </w:rPr>
              <w:t>586.5</w:t>
            </w:r>
          </w:p>
        </w:tc>
        <w:tc>
          <w:tcPr>
            <w:tcW w:type="dxa" w:w="1045"/>
          </w:tcPr>
          <w:p>
            <w:r/>
            <w:r>
              <w:rPr>
                <w:sz w:val="16"/>
              </w:rPr>
              <w:t>442.0</w:t>
            </w:r>
          </w:p>
        </w:tc>
        <w:tc>
          <w:tcPr>
            <w:tcW w:type="dxa" w:w="1045"/>
          </w:tcPr>
          <w:p>
            <w:r/>
            <w:r>
              <w:rPr>
                <w:sz w:val="16"/>
              </w:rPr>
              <w:t>1653.8 ± 521.6</w:t>
            </w:r>
          </w:p>
        </w:tc>
        <w:tc>
          <w:tcPr>
            <w:tcW w:type="dxa" w:w="1045"/>
          </w:tcPr>
          <w:p>
            <w:r/>
            <w:r>
              <w:rPr>
                <w:sz w:val="16"/>
              </w:rPr>
              <w:t>1,742.5</w:t>
            </w:r>
          </w:p>
        </w:tc>
        <w:tc>
          <w:tcPr>
            <w:tcW w:type="dxa" w:w="1045"/>
          </w:tcPr>
          <w:p>
            <w:r/>
            <w:r>
              <w:rPr>
                <w:sz w:val="16"/>
              </w:rPr>
              <w:t>13.01</w:t>
            </w:r>
          </w:p>
        </w:tc>
        <w:tc>
          <w:tcPr>
            <w:tcW w:type="dxa" w:w="1045"/>
          </w:tcPr>
          <w:p>
            <w:r/>
            <w:r>
              <w:rPr>
                <w:sz w:val="16"/>
              </w:rPr>
              <w:t>10.09</w:t>
            </w:r>
          </w:p>
        </w:tc>
      </w:tr>
      <w:tr>
        <w:tc>
          <w:tcPr>
            <w:tcW w:type="dxa" w:w="1045"/>
          </w:tcPr>
          <w:p>
            <w:r/>
            <w:r>
              <w:rPr>
                <w:sz w:val="16"/>
              </w:rPr>
              <w:t>3</w:t>
            </w:r>
          </w:p>
        </w:tc>
        <w:tc>
          <w:tcPr>
            <w:tcW w:type="dxa" w:w="1045"/>
          </w:tcPr>
          <w:p>
            <w:r/>
            <w:r>
              <w:rPr>
                <w:sz w:val="16"/>
              </w:rPr>
              <w:t>hermes</w:t>
            </w:r>
          </w:p>
        </w:tc>
        <w:tc>
          <w:tcPr>
            <w:tcW w:type="dxa" w:w="1045"/>
          </w:tcPr>
          <w:p>
            <w:r/>
            <w:r>
              <w:rPr>
                <w:sz w:val="16"/>
              </w:rPr>
              <w:t>240</w:t>
            </w:r>
          </w:p>
        </w:tc>
        <w:tc>
          <w:tcPr>
            <w:tcW w:type="dxa" w:w="1045"/>
          </w:tcPr>
          <w:p>
            <w:r/>
            <w:r>
              <w:rPr>
                <w:sz w:val="16"/>
              </w:rPr>
              <w:t>2.3</w:t>
            </w:r>
          </w:p>
        </w:tc>
        <w:tc>
          <w:tcPr>
            <w:tcW w:type="dxa" w:w="1045"/>
          </w:tcPr>
          <w:p>
            <w:r/>
            <w:r>
              <w:rPr>
                <w:sz w:val="16"/>
              </w:rPr>
              <w:t>2.3</w:t>
            </w:r>
          </w:p>
        </w:tc>
        <w:tc>
          <w:tcPr>
            <w:tcW w:type="dxa" w:w="1045"/>
          </w:tcPr>
          <w:p>
            <w:r/>
            <w:r>
              <w:rPr>
                <w:sz w:val="16"/>
              </w:rPr>
              <w:t>2.6 ± 0.1</w:t>
            </w:r>
          </w:p>
        </w:tc>
        <w:tc>
          <w:tcPr>
            <w:tcW w:type="dxa" w:w="1045"/>
          </w:tcPr>
          <w:p>
            <w:r/>
            <w:r>
              <w:rPr>
                <w:sz w:val="16"/>
              </w:rPr>
              <w:t>3.4</w:t>
            </w:r>
          </w:p>
        </w:tc>
        <w:tc>
          <w:tcPr>
            <w:tcW w:type="dxa" w:w="1045"/>
          </w:tcPr>
          <w:p>
            <w:r/>
            <w:r>
              <w:rPr>
                <w:sz w:val="16"/>
              </w:rPr>
              <w:t>5.38</w:t>
            </w:r>
          </w:p>
        </w:tc>
        <w:tc>
          <w:tcPr>
            <w:tcW w:type="dxa" w:w="1045"/>
          </w:tcPr>
          <w:p>
            <w:r/>
            <w:r>
              <w:rPr>
                <w:sz w:val="16"/>
              </w:rPr>
              <w:t>4.42</w:t>
            </w:r>
          </w:p>
        </w:tc>
      </w:tr>
      <w:tr>
        <w:tc>
          <w:tcPr>
            <w:tcW w:type="dxa" w:w="1045"/>
          </w:tcPr>
          <w:p>
            <w:r/>
            <w:r>
              <w:rPr>
                <w:sz w:val="16"/>
              </w:rPr>
              <w:t>3</w:t>
            </w:r>
          </w:p>
        </w:tc>
        <w:tc>
          <w:tcPr>
            <w:tcW w:type="dxa" w:w="1045"/>
          </w:tcPr>
          <w:p>
            <w:r/>
            <w:r>
              <w:rPr>
                <w:sz w:val="16"/>
              </w:rPr>
              <w:t>lifo</w:t>
            </w:r>
          </w:p>
        </w:tc>
        <w:tc>
          <w:tcPr>
            <w:tcW w:type="dxa" w:w="1045"/>
          </w:tcPr>
          <w:p>
            <w:r/>
            <w:r>
              <w:rPr>
                <w:sz w:val="16"/>
              </w:rPr>
              <w:t>240</w:t>
            </w:r>
          </w:p>
        </w:tc>
        <w:tc>
          <w:tcPr>
            <w:tcW w:type="dxa" w:w="1045"/>
          </w:tcPr>
          <w:p>
            <w:r/>
            <w:r>
              <w:rPr>
                <w:sz w:val="16"/>
              </w:rPr>
              <w:t>2.3</w:t>
            </w:r>
          </w:p>
        </w:tc>
        <w:tc>
          <w:tcPr>
            <w:tcW w:type="dxa" w:w="1045"/>
          </w:tcPr>
          <w:p>
            <w:r/>
            <w:r>
              <w:rPr>
                <w:sz w:val="16"/>
              </w:rPr>
              <w:t>2.3</w:t>
            </w:r>
          </w:p>
        </w:tc>
        <w:tc>
          <w:tcPr>
            <w:tcW w:type="dxa" w:w="1045"/>
          </w:tcPr>
          <w:p>
            <w:r/>
            <w:r>
              <w:rPr>
                <w:sz w:val="16"/>
              </w:rPr>
              <w:t>2.8 ± 0.2</w:t>
            </w:r>
          </w:p>
        </w:tc>
        <w:tc>
          <w:tcPr>
            <w:tcW w:type="dxa" w:w="1045"/>
          </w:tcPr>
          <w:p>
            <w:r/>
            <w:r>
              <w:rPr>
                <w:sz w:val="16"/>
              </w:rPr>
              <w:t>4.5</w:t>
            </w:r>
          </w:p>
        </w:tc>
        <w:tc>
          <w:tcPr>
            <w:tcW w:type="dxa" w:w="1045"/>
          </w:tcPr>
          <w:p>
            <w:r/>
            <w:r>
              <w:rPr>
                <w:sz w:val="16"/>
              </w:rPr>
              <w:t>103.54</w:t>
            </w:r>
          </w:p>
        </w:tc>
        <w:tc>
          <w:tcPr>
            <w:tcW w:type="dxa" w:w="1045"/>
          </w:tcPr>
          <w:p>
            <w:r/>
            <w:r>
              <w:rPr>
                <w:sz w:val="16"/>
              </w:rPr>
              <w:t>59.74</w:t>
            </w:r>
          </w:p>
        </w:tc>
      </w:tr>
      <w:tr>
        <w:tc>
          <w:tcPr>
            <w:tcW w:type="dxa" w:w="1045"/>
          </w:tcPr>
          <w:p>
            <w:r/>
            <w:r>
              <w:rPr>
                <w:sz w:val="16"/>
              </w:rPr>
              <w:t>3</w:t>
            </w:r>
          </w:p>
        </w:tc>
        <w:tc>
          <w:tcPr>
            <w:tcW w:type="dxa" w:w="1045"/>
          </w:tcPr>
          <w:p>
            <w:r/>
            <w:r>
              <w:rPr>
                <w:sz w:val="16"/>
              </w:rPr>
              <w:t>reuseport</w:t>
            </w:r>
          </w:p>
        </w:tc>
        <w:tc>
          <w:tcPr>
            <w:tcW w:type="dxa" w:w="1045"/>
          </w:tcPr>
          <w:p>
            <w:r/>
            <w:r>
              <w:rPr>
                <w:sz w:val="16"/>
              </w:rPr>
              <w:t>240</w:t>
            </w:r>
          </w:p>
        </w:tc>
        <w:tc>
          <w:tcPr>
            <w:tcW w:type="dxa" w:w="1045"/>
          </w:tcPr>
          <w:p>
            <w:r/>
            <w:r>
              <w:rPr>
                <w:sz w:val="16"/>
              </w:rPr>
              <w:t>2.4</w:t>
            </w:r>
          </w:p>
        </w:tc>
        <w:tc>
          <w:tcPr>
            <w:tcW w:type="dxa" w:w="1045"/>
          </w:tcPr>
          <w:p>
            <w:r/>
            <w:r>
              <w:rPr>
                <w:sz w:val="16"/>
              </w:rPr>
              <w:t>2.3</w:t>
            </w:r>
          </w:p>
        </w:tc>
        <w:tc>
          <w:tcPr>
            <w:tcW w:type="dxa" w:w="1045"/>
          </w:tcPr>
          <w:p>
            <w:r/>
            <w:r>
              <w:rPr>
                <w:sz w:val="16"/>
              </w:rPr>
              <w:t>3.4 ± 0.9</w:t>
            </w:r>
          </w:p>
        </w:tc>
        <w:tc>
          <w:tcPr>
            <w:tcW w:type="dxa" w:w="1045"/>
          </w:tcPr>
          <w:p>
            <w:r/>
            <w:r>
              <w:rPr>
                <w:sz w:val="16"/>
              </w:rPr>
              <w:t>4.4</w:t>
            </w:r>
          </w:p>
        </w:tc>
        <w:tc>
          <w:tcPr>
            <w:tcW w:type="dxa" w:w="1045"/>
          </w:tcPr>
          <w:p>
            <w:r/>
            <w:r>
              <w:rPr>
                <w:sz w:val="16"/>
              </w:rPr>
              <w:t>6.00</w:t>
            </w:r>
          </w:p>
        </w:tc>
        <w:tc>
          <w:tcPr>
            <w:tcW w:type="dxa" w:w="1045"/>
          </w:tcPr>
          <w:p>
            <w:r/>
            <w:r>
              <w:rPr>
                <w:sz w:val="16"/>
              </w:rPr>
              <w:t>4.63</w:t>
            </w:r>
          </w:p>
        </w:tc>
      </w:tr>
      <w:tr>
        <w:tc>
          <w:tcPr>
            <w:tcW w:type="dxa" w:w="1045"/>
          </w:tcPr>
          <w:p>
            <w:r/>
            <w:r>
              <w:rPr>
                <w:sz w:val="16"/>
              </w:rPr>
              <w:t>4</w:t>
            </w:r>
          </w:p>
        </w:tc>
        <w:tc>
          <w:tcPr>
            <w:tcW w:type="dxa" w:w="1045"/>
          </w:tcPr>
          <w:p>
            <w:r/>
            <w:r>
              <w:rPr>
                <w:sz w:val="16"/>
              </w:rPr>
              <w:t>hermes</w:t>
            </w:r>
          </w:p>
        </w:tc>
        <w:tc>
          <w:tcPr>
            <w:tcW w:type="dxa" w:w="1045"/>
          </w:tcPr>
          <w:p>
            <w:r/>
            <w:r>
              <w:rPr>
                <w:sz w:val="16"/>
              </w:rPr>
              <w:t>160</w:t>
            </w:r>
          </w:p>
        </w:tc>
        <w:tc>
          <w:tcPr>
            <w:tcW w:type="dxa" w:w="1045"/>
          </w:tcPr>
          <w:p>
            <w:r/>
            <w:r>
              <w:rPr>
                <w:sz w:val="16"/>
              </w:rPr>
              <w:t>153.9</w:t>
            </w:r>
          </w:p>
        </w:tc>
        <w:tc>
          <w:tcPr>
            <w:tcW w:type="dxa" w:w="1045"/>
          </w:tcPr>
          <w:p>
            <w:r/>
            <w:r>
              <w:rPr>
                <w:sz w:val="16"/>
              </w:rPr>
              <w:t>154.8</w:t>
            </w:r>
          </w:p>
        </w:tc>
        <w:tc>
          <w:tcPr>
            <w:tcW w:type="dxa" w:w="1045"/>
          </w:tcPr>
          <w:p>
            <w:r/>
            <w:r>
              <w:rPr>
                <w:sz w:val="16"/>
              </w:rPr>
              <w:t>494.2 ± 76.3</w:t>
            </w:r>
          </w:p>
        </w:tc>
        <w:tc>
          <w:tcPr>
            <w:tcW w:type="dxa" w:w="1045"/>
          </w:tcPr>
          <w:p>
            <w:r/>
            <w:r>
              <w:rPr>
                <w:sz w:val="16"/>
              </w:rPr>
              <w:t>554.6</w:t>
            </w:r>
          </w:p>
        </w:tc>
        <w:tc>
          <w:tcPr>
            <w:tcW w:type="dxa" w:w="1045"/>
          </w:tcPr>
          <w:p>
            <w:r/>
            <w:r>
              <w:rPr>
                <w:sz w:val="16"/>
              </w:rPr>
              <w:t>3.24</w:t>
            </w:r>
          </w:p>
        </w:tc>
        <w:tc>
          <w:tcPr>
            <w:tcW w:type="dxa" w:w="1045"/>
          </w:tcPr>
          <w:p>
            <w:r/>
            <w:r>
              <w:rPr>
                <w:sz w:val="16"/>
              </w:rPr>
              <w:t>1.30</w:t>
            </w:r>
          </w:p>
        </w:tc>
      </w:tr>
      <w:tr>
        <w:tc>
          <w:tcPr>
            <w:tcW w:type="dxa" w:w="1045"/>
          </w:tcPr>
          <w:p>
            <w:r/>
            <w:r>
              <w:rPr>
                <w:sz w:val="16"/>
              </w:rPr>
              <w:t>4</w:t>
            </w:r>
          </w:p>
        </w:tc>
        <w:tc>
          <w:tcPr>
            <w:tcW w:type="dxa" w:w="1045"/>
          </w:tcPr>
          <w:p>
            <w:r/>
            <w:r>
              <w:rPr>
                <w:sz w:val="16"/>
              </w:rPr>
              <w:t>lifo</w:t>
            </w:r>
          </w:p>
        </w:tc>
        <w:tc>
          <w:tcPr>
            <w:tcW w:type="dxa" w:w="1045"/>
          </w:tcPr>
          <w:p>
            <w:r/>
            <w:r>
              <w:rPr>
                <w:sz w:val="16"/>
              </w:rPr>
              <w:t>160</w:t>
            </w:r>
          </w:p>
        </w:tc>
        <w:tc>
          <w:tcPr>
            <w:tcW w:type="dxa" w:w="1045"/>
          </w:tcPr>
          <w:p>
            <w:r/>
            <w:r>
              <w:rPr>
                <w:sz w:val="16"/>
              </w:rPr>
              <w:t>89.6</w:t>
            </w:r>
          </w:p>
        </w:tc>
        <w:tc>
          <w:tcPr>
            <w:tcW w:type="dxa" w:w="1045"/>
          </w:tcPr>
          <w:p>
            <w:r/>
            <w:r>
              <w:rPr>
                <w:sz w:val="16"/>
              </w:rPr>
              <w:t>20.7</w:t>
            </w:r>
          </w:p>
        </w:tc>
        <w:tc>
          <w:tcPr>
            <w:tcW w:type="dxa" w:w="1045"/>
          </w:tcPr>
          <w:p>
            <w:r/>
            <w:r>
              <w:rPr>
                <w:sz w:val="16"/>
              </w:rPr>
              <w:t>374.5 ± 148.6</w:t>
            </w:r>
          </w:p>
        </w:tc>
        <w:tc>
          <w:tcPr>
            <w:tcW w:type="dxa" w:w="1045"/>
          </w:tcPr>
          <w:p>
            <w:r/>
            <w:r>
              <w:rPr>
                <w:sz w:val="16"/>
              </w:rPr>
              <w:t>423.2</w:t>
            </w:r>
          </w:p>
        </w:tc>
        <w:tc>
          <w:tcPr>
            <w:tcW w:type="dxa" w:w="1045"/>
          </w:tcPr>
          <w:p>
            <w:r/>
            <w:r>
              <w:rPr>
                <w:sz w:val="16"/>
              </w:rPr>
              <w:t>10.94</w:t>
            </w:r>
          </w:p>
        </w:tc>
        <w:tc>
          <w:tcPr>
            <w:tcW w:type="dxa" w:w="1045"/>
          </w:tcPr>
          <w:p>
            <w:r/>
            <w:r>
              <w:rPr>
                <w:sz w:val="16"/>
              </w:rPr>
              <w:t>0.79</w:t>
            </w:r>
          </w:p>
        </w:tc>
      </w:tr>
      <w:tr>
        <w:tc>
          <w:tcPr>
            <w:tcW w:type="dxa" w:w="1045"/>
          </w:tcPr>
          <w:p>
            <w:r/>
            <w:r>
              <w:rPr>
                <w:sz w:val="16"/>
              </w:rPr>
              <w:t>4</w:t>
            </w:r>
          </w:p>
        </w:tc>
        <w:tc>
          <w:tcPr>
            <w:tcW w:type="dxa" w:w="1045"/>
          </w:tcPr>
          <w:p>
            <w:r/>
            <w:r>
              <w:rPr>
                <w:sz w:val="16"/>
              </w:rPr>
              <w:t>reuseport</w:t>
            </w:r>
          </w:p>
        </w:tc>
        <w:tc>
          <w:tcPr>
            <w:tcW w:type="dxa" w:w="1045"/>
          </w:tcPr>
          <w:p>
            <w:r/>
            <w:r>
              <w:rPr>
                <w:sz w:val="16"/>
              </w:rPr>
              <w:t>160</w:t>
            </w:r>
          </w:p>
        </w:tc>
        <w:tc>
          <w:tcPr>
            <w:tcW w:type="dxa" w:w="1045"/>
          </w:tcPr>
          <w:p>
            <w:r/>
            <w:r>
              <w:rPr>
                <w:sz w:val="16"/>
              </w:rPr>
              <w:t>212.2</w:t>
            </w:r>
          </w:p>
        </w:tc>
        <w:tc>
          <w:tcPr>
            <w:tcW w:type="dxa" w:w="1045"/>
          </w:tcPr>
          <w:p>
            <w:r/>
            <w:r>
              <w:rPr>
                <w:sz w:val="16"/>
              </w:rPr>
              <w:t>197.5</w:t>
            </w:r>
          </w:p>
        </w:tc>
        <w:tc>
          <w:tcPr>
            <w:tcW w:type="dxa" w:w="1045"/>
          </w:tcPr>
          <w:p>
            <w:r/>
            <w:r>
              <w:rPr>
                <w:sz w:val="16"/>
              </w:rPr>
              <w:t>691.2 ± 142.5</w:t>
            </w:r>
          </w:p>
        </w:tc>
        <w:tc>
          <w:tcPr>
            <w:tcW w:type="dxa" w:w="1045"/>
          </w:tcPr>
          <w:p>
            <w:r/>
            <w:r>
              <w:rPr>
                <w:sz w:val="16"/>
              </w:rPr>
              <w:t>766.3</w:t>
            </w:r>
          </w:p>
        </w:tc>
        <w:tc>
          <w:tcPr>
            <w:tcW w:type="dxa" w:w="1045"/>
          </w:tcPr>
          <w:p>
            <w:r/>
            <w:r>
              <w:rPr>
                <w:sz w:val="16"/>
              </w:rPr>
              <w:t>7.18</w:t>
            </w:r>
          </w:p>
        </w:tc>
        <w:tc>
          <w:tcPr>
            <w:tcW w:type="dxa" w:w="1045"/>
          </w:tcPr>
          <w:p>
            <w:r/>
            <w:r>
              <w:rPr>
                <w:sz w:val="16"/>
              </w:rPr>
              <w:t>2.03</w:t>
            </w:r>
          </w:p>
        </w:tc>
      </w:tr>
      <w:tr>
        <w:tc>
          <w:tcPr>
            <w:tcW w:type="dxa" w:w="1045"/>
          </w:tcPr>
          <w:p>
            <w:r/>
            <w:r>
              <w:rPr>
                <w:sz w:val="16"/>
              </w:rPr>
              <w:t>5 (burst)</w:t>
            </w:r>
          </w:p>
        </w:tc>
        <w:tc>
          <w:tcPr>
            <w:tcW w:type="dxa" w:w="1045"/>
          </w:tcPr>
          <w:p>
            <w:r/>
            <w:r>
              <w:rPr>
                <w:sz w:val="16"/>
              </w:rPr>
              <w:t>hermes</w:t>
            </w:r>
          </w:p>
        </w:tc>
        <w:tc>
          <w:tcPr>
            <w:tcW w:type="dxa" w:w="1045"/>
          </w:tcPr>
          <w:p>
            <w:r/>
            <w:r>
              <w:rPr>
                <w:sz w:val="16"/>
              </w:rPr>
              <w:t>240</w:t>
            </w:r>
          </w:p>
        </w:tc>
        <w:tc>
          <w:tcPr>
            <w:tcW w:type="dxa" w:w="1045"/>
          </w:tcPr>
          <w:p>
            <w:r/>
            <w:r>
              <w:rPr>
                <w:sz w:val="16"/>
              </w:rPr>
              <w:t>67.5</w:t>
            </w:r>
          </w:p>
        </w:tc>
        <w:tc>
          <w:tcPr>
            <w:tcW w:type="dxa" w:w="1045"/>
          </w:tcPr>
          <w:p>
            <w:r/>
            <w:r>
              <w:rPr>
                <w:sz w:val="16"/>
              </w:rPr>
              <w:t>44.6</w:t>
            </w:r>
          </w:p>
        </w:tc>
        <w:tc>
          <w:tcPr>
            <w:tcW w:type="dxa" w:w="1045"/>
          </w:tcPr>
          <w:p>
            <w:r/>
            <w:r>
              <w:rPr>
                <w:sz w:val="16"/>
              </w:rPr>
              <w:t>224.3 ± 2.8</w:t>
            </w:r>
          </w:p>
        </w:tc>
        <w:tc>
          <w:tcPr>
            <w:tcW w:type="dxa" w:w="1045"/>
          </w:tcPr>
          <w:p>
            <w:r/>
            <w:r>
              <w:rPr>
                <w:sz w:val="16"/>
              </w:rPr>
              <w:t>235.3</w:t>
            </w:r>
          </w:p>
        </w:tc>
        <w:tc>
          <w:tcPr>
            <w:tcW w:type="dxa" w:w="1045"/>
          </w:tcPr>
          <w:p>
            <w:r/>
            <w:r>
              <w:rPr>
                <w:sz w:val="16"/>
              </w:rPr>
              <w:t>5.52</w:t>
            </w:r>
          </w:p>
        </w:tc>
        <w:tc>
          <w:tcPr>
            <w:tcW w:type="dxa" w:w="1045"/>
          </w:tcPr>
          <w:p>
            <w:r/>
            <w:r>
              <w:rPr>
                <w:sz w:val="16"/>
              </w:rPr>
              <w:t>4.31</w:t>
            </w:r>
          </w:p>
        </w:tc>
      </w:tr>
      <w:tr>
        <w:tc>
          <w:tcPr>
            <w:tcW w:type="dxa" w:w="1045"/>
          </w:tcPr>
          <w:p>
            <w:r/>
            <w:r>
              <w:rPr>
                <w:sz w:val="16"/>
              </w:rPr>
              <w:t>5 (burst)</w:t>
            </w:r>
          </w:p>
        </w:tc>
        <w:tc>
          <w:tcPr>
            <w:tcW w:type="dxa" w:w="1045"/>
          </w:tcPr>
          <w:p>
            <w:r/>
            <w:r>
              <w:rPr>
                <w:sz w:val="16"/>
              </w:rPr>
              <w:t>lifo</w:t>
            </w:r>
          </w:p>
        </w:tc>
        <w:tc>
          <w:tcPr>
            <w:tcW w:type="dxa" w:w="1045"/>
          </w:tcPr>
          <w:p>
            <w:r/>
            <w:r>
              <w:rPr>
                <w:sz w:val="16"/>
              </w:rPr>
              <w:t>240</w:t>
            </w:r>
          </w:p>
        </w:tc>
        <w:tc>
          <w:tcPr>
            <w:tcW w:type="dxa" w:w="1045"/>
          </w:tcPr>
          <w:p>
            <w:r/>
            <w:r>
              <w:rPr>
                <w:sz w:val="16"/>
              </w:rPr>
              <w:t>248.3</w:t>
            </w:r>
          </w:p>
        </w:tc>
        <w:tc>
          <w:tcPr>
            <w:tcW w:type="dxa" w:w="1045"/>
          </w:tcPr>
          <w:p>
            <w:r/>
            <w:r>
              <w:rPr>
                <w:sz w:val="16"/>
              </w:rPr>
              <w:t>160.4</w:t>
            </w:r>
          </w:p>
        </w:tc>
        <w:tc>
          <w:tcPr>
            <w:tcW w:type="dxa" w:w="1045"/>
          </w:tcPr>
          <w:p>
            <w:r/>
            <w:r>
              <w:rPr>
                <w:sz w:val="16"/>
              </w:rPr>
              <w:t>769.8 ± 6.4</w:t>
            </w:r>
          </w:p>
        </w:tc>
        <w:tc>
          <w:tcPr>
            <w:tcW w:type="dxa" w:w="1045"/>
          </w:tcPr>
          <w:p>
            <w:r/>
            <w:r>
              <w:rPr>
                <w:sz w:val="16"/>
              </w:rPr>
              <w:t>782.3</w:t>
            </w:r>
          </w:p>
        </w:tc>
        <w:tc>
          <w:tcPr>
            <w:tcW w:type="dxa" w:w="1045"/>
          </w:tcPr>
          <w:p>
            <w:r/>
            <w:r>
              <w:rPr>
                <w:sz w:val="16"/>
              </w:rPr>
              <w:t>79.00</w:t>
            </w:r>
          </w:p>
        </w:tc>
        <w:tc>
          <w:tcPr>
            <w:tcW w:type="dxa" w:w="1045"/>
          </w:tcPr>
          <w:p>
            <w:r/>
            <w:r>
              <w:rPr>
                <w:sz w:val="16"/>
              </w:rPr>
              <w:t>52.95</w:t>
            </w:r>
          </w:p>
        </w:tc>
      </w:tr>
      <w:tr>
        <w:tc>
          <w:tcPr>
            <w:tcW w:type="dxa" w:w="1045"/>
          </w:tcPr>
          <w:p>
            <w:r/>
            <w:r>
              <w:rPr>
                <w:sz w:val="16"/>
              </w:rPr>
              <w:t>5 (burst)</w:t>
            </w:r>
          </w:p>
        </w:tc>
        <w:tc>
          <w:tcPr>
            <w:tcW w:type="dxa" w:w="1045"/>
          </w:tcPr>
          <w:p>
            <w:r/>
            <w:r>
              <w:rPr>
                <w:sz w:val="16"/>
              </w:rPr>
              <w:t>reuseport</w:t>
            </w:r>
          </w:p>
        </w:tc>
        <w:tc>
          <w:tcPr>
            <w:tcW w:type="dxa" w:w="1045"/>
          </w:tcPr>
          <w:p>
            <w:r/>
            <w:r>
              <w:rPr>
                <w:sz w:val="16"/>
              </w:rPr>
              <w:t>240</w:t>
            </w:r>
          </w:p>
        </w:tc>
        <w:tc>
          <w:tcPr>
            <w:tcW w:type="dxa" w:w="1045"/>
          </w:tcPr>
          <w:p>
            <w:r/>
            <w:r>
              <w:rPr>
                <w:sz w:val="16"/>
              </w:rPr>
              <w:t>68.0</w:t>
            </w:r>
          </w:p>
        </w:tc>
        <w:tc>
          <w:tcPr>
            <w:tcW w:type="dxa" w:w="1045"/>
          </w:tcPr>
          <w:p>
            <w:r/>
            <w:r>
              <w:rPr>
                <w:sz w:val="16"/>
              </w:rPr>
              <w:t>42.7</w:t>
            </w:r>
          </w:p>
        </w:tc>
        <w:tc>
          <w:tcPr>
            <w:tcW w:type="dxa" w:w="1045"/>
          </w:tcPr>
          <w:p>
            <w:r/>
            <w:r>
              <w:rPr>
                <w:sz w:val="16"/>
              </w:rPr>
              <w:t>232.9 ± 8.1</w:t>
            </w:r>
          </w:p>
        </w:tc>
        <w:tc>
          <w:tcPr>
            <w:tcW w:type="dxa" w:w="1045"/>
          </w:tcPr>
          <w:p>
            <w:r/>
            <w:r>
              <w:rPr>
                <w:sz w:val="16"/>
              </w:rPr>
              <w:t>245.3</w:t>
            </w:r>
          </w:p>
        </w:tc>
        <w:tc>
          <w:tcPr>
            <w:tcW w:type="dxa" w:w="1045"/>
          </w:tcPr>
          <w:p>
            <w:r/>
            <w:r>
              <w:rPr>
                <w:sz w:val="16"/>
              </w:rPr>
              <w:t>7.80</w:t>
            </w:r>
          </w:p>
        </w:tc>
        <w:tc>
          <w:tcPr>
            <w:tcW w:type="dxa" w:w="1045"/>
          </w:tcPr>
          <w:p>
            <w:r/>
            <w:r>
              <w:rPr>
                <w:sz w:val="16"/>
              </w:rPr>
              <w:t>5.74</w:t>
            </w:r>
          </w:p>
        </w:tc>
      </w:tr>
    </w:tbl>
    <w:p>
      <w:pPr>
        <w:spacing w:after="200"/>
      </w:pPr>
    </w:p>
    <w:p>
      <w:pPr>
        <w:spacing w:before="80" w:after="240"/>
        <w:jc w:val="left"/>
      </w:pPr>
      <w:r>
        <w:rPr>
          <w:b/>
          <w:i/>
          <w:color w:val="444444"/>
          <w:sz w:val="18"/>
        </w:rPr>
        <w:t xml:space="preserve">Table 4. </w:t>
      </w:r>
      <w:r>
        <w:rPr>
          <w:i/>
          <w:color w:val="444444"/>
          <w:sz w:val="18"/>
        </w:rPr>
        <w:t>eBPF version: mean latency, p99 and throughput per policy at light/medium/heavy offered load in each case (mean over 3 trials). Every Case 2 level carries the injected stall.</w:t>
      </w:r>
    </w:p>
    <w:tbl>
      <w:tblPr>
        <w:tblStyle w:val="LightGrid-Accent1"/>
        <w:tblW w:type="auto" w:w="0"/>
        <w:jc w:val="center"/>
        <w:tblLayout w:type="autofit"/>
        <w:tblLook w:firstColumn="1" w:firstRow="1" w:lastColumn="0" w:lastRow="0" w:noHBand="0" w:noVBand="1" w:val="04A0"/>
      </w:tblPr>
      <w:tblGrid>
        <w:gridCol w:w="855"/>
        <w:gridCol w:w="855"/>
        <w:gridCol w:w="855"/>
        <w:gridCol w:w="855"/>
        <w:gridCol w:w="855"/>
        <w:gridCol w:w="855"/>
        <w:gridCol w:w="855"/>
        <w:gridCol w:w="855"/>
        <w:gridCol w:w="855"/>
        <w:gridCol w:w="855"/>
        <w:gridCol w:w="855"/>
      </w:tblGrid>
      <w:tr>
        <w:tc>
          <w:tcPr>
            <w:tcW w:type="dxa" w:w="855"/>
          </w:tcPr>
          <w:p>
            <w:r/>
            <w:r>
              <w:rPr>
                <w:b/>
                <w:sz w:val="16"/>
              </w:rPr>
              <w:t>case</w:t>
            </w:r>
          </w:p>
        </w:tc>
        <w:tc>
          <w:tcPr>
            <w:tcW w:type="dxa" w:w="855"/>
          </w:tcPr>
          <w:p>
            <w:r/>
            <w:r>
              <w:rPr>
                <w:b/>
                <w:sz w:val="16"/>
              </w:rPr>
              <w:t>policy</w:t>
            </w:r>
          </w:p>
        </w:tc>
        <w:tc>
          <w:tcPr>
            <w:tcW w:type="dxa" w:w="855"/>
          </w:tcPr>
          <w:p>
            <w:r/>
            <w:r>
              <w:rPr>
                <w:b/>
                <w:sz w:val="16"/>
              </w:rPr>
              <w:t>light mean (ms)</w:t>
            </w:r>
          </w:p>
        </w:tc>
        <w:tc>
          <w:tcPr>
            <w:tcW w:type="dxa" w:w="855"/>
          </w:tcPr>
          <w:p>
            <w:r/>
            <w:r>
              <w:rPr>
                <w:b/>
                <w:sz w:val="16"/>
              </w:rPr>
              <w:t>light p99 (ms)</w:t>
            </w:r>
          </w:p>
        </w:tc>
        <w:tc>
          <w:tcPr>
            <w:tcW w:type="dxa" w:w="855"/>
          </w:tcPr>
          <w:p>
            <w:r/>
            <w:r>
              <w:rPr>
                <w:b/>
                <w:sz w:val="16"/>
              </w:rPr>
              <w:t>light thr (conn/s)</w:t>
            </w:r>
          </w:p>
        </w:tc>
        <w:tc>
          <w:tcPr>
            <w:tcW w:type="dxa" w:w="855"/>
          </w:tcPr>
          <w:p>
            <w:r/>
            <w:r>
              <w:rPr>
                <w:b/>
                <w:sz w:val="16"/>
              </w:rPr>
              <w:t>medium mean (ms)</w:t>
            </w:r>
          </w:p>
        </w:tc>
        <w:tc>
          <w:tcPr>
            <w:tcW w:type="dxa" w:w="855"/>
          </w:tcPr>
          <w:p>
            <w:r/>
            <w:r>
              <w:rPr>
                <w:b/>
                <w:sz w:val="16"/>
              </w:rPr>
              <w:t>medium p99 (ms)</w:t>
            </w:r>
          </w:p>
        </w:tc>
        <w:tc>
          <w:tcPr>
            <w:tcW w:type="dxa" w:w="855"/>
          </w:tcPr>
          <w:p>
            <w:r/>
            <w:r>
              <w:rPr>
                <w:b/>
                <w:sz w:val="16"/>
              </w:rPr>
              <w:t>medium thr (conn/s)</w:t>
            </w:r>
          </w:p>
        </w:tc>
        <w:tc>
          <w:tcPr>
            <w:tcW w:type="dxa" w:w="855"/>
          </w:tcPr>
          <w:p>
            <w:r/>
            <w:r>
              <w:rPr>
                <w:b/>
                <w:sz w:val="16"/>
              </w:rPr>
              <w:t>heavy mean (ms)</w:t>
            </w:r>
          </w:p>
        </w:tc>
        <w:tc>
          <w:tcPr>
            <w:tcW w:type="dxa" w:w="855"/>
          </w:tcPr>
          <w:p>
            <w:r/>
            <w:r>
              <w:rPr>
                <w:b/>
                <w:sz w:val="16"/>
              </w:rPr>
              <w:t>heavy p99 (ms)</w:t>
            </w:r>
          </w:p>
        </w:tc>
        <w:tc>
          <w:tcPr>
            <w:tcW w:type="dxa" w:w="855"/>
          </w:tcPr>
          <w:p>
            <w:r/>
            <w:r>
              <w:rPr>
                <w:b/>
                <w:sz w:val="16"/>
              </w:rPr>
              <w:t>heavy thr (conn/s)</w:t>
            </w:r>
          </w:p>
        </w:tc>
      </w:tr>
      <w:tr>
        <w:tc>
          <w:tcPr>
            <w:tcW w:type="dxa" w:w="855"/>
          </w:tcPr>
          <w:p>
            <w:r/>
            <w:r>
              <w:rPr>
                <w:sz w:val="16"/>
              </w:rPr>
              <w:t>1</w:t>
            </w:r>
          </w:p>
        </w:tc>
        <w:tc>
          <w:tcPr>
            <w:tcW w:type="dxa" w:w="855"/>
          </w:tcPr>
          <w:p>
            <w:r/>
            <w:r>
              <w:rPr>
                <w:sz w:val="16"/>
              </w:rPr>
              <w:t>hermes</w:t>
            </w:r>
          </w:p>
        </w:tc>
        <w:tc>
          <w:tcPr>
            <w:tcW w:type="dxa" w:w="855"/>
          </w:tcPr>
          <w:p>
            <w:r/>
            <w:r>
              <w:rPr>
                <w:sz w:val="16"/>
              </w:rPr>
              <w:t>1.2</w:t>
            </w:r>
          </w:p>
        </w:tc>
        <w:tc>
          <w:tcPr>
            <w:tcW w:type="dxa" w:w="855"/>
          </w:tcPr>
          <w:p>
            <w:r/>
            <w:r>
              <w:rPr>
                <w:sz w:val="16"/>
              </w:rPr>
              <w:t>1.9</w:t>
            </w:r>
          </w:p>
        </w:tc>
        <w:tc>
          <w:tcPr>
            <w:tcW w:type="dxa" w:w="855"/>
          </w:tcPr>
          <w:p>
            <w:r/>
            <w:r>
              <w:rPr>
                <w:sz w:val="16"/>
              </w:rPr>
              <w:t>400.1</w:t>
            </w:r>
          </w:p>
        </w:tc>
        <w:tc>
          <w:tcPr>
            <w:tcW w:type="dxa" w:w="855"/>
          </w:tcPr>
          <w:p>
            <w:r/>
            <w:r>
              <w:rPr>
                <w:sz w:val="16"/>
              </w:rPr>
              <w:t>1.6</w:t>
            </w:r>
          </w:p>
        </w:tc>
        <w:tc>
          <w:tcPr>
            <w:tcW w:type="dxa" w:w="855"/>
          </w:tcPr>
          <w:p>
            <w:r/>
            <w:r>
              <w:rPr>
                <w:sz w:val="16"/>
              </w:rPr>
              <w:t>3.9</w:t>
            </w:r>
          </w:p>
        </w:tc>
        <w:tc>
          <w:tcPr>
            <w:tcW w:type="dxa" w:w="855"/>
          </w:tcPr>
          <w:p>
            <w:r/>
            <w:r>
              <w:rPr>
                <w:sz w:val="16"/>
              </w:rPr>
              <w:t>1,599.8</w:t>
            </w:r>
          </w:p>
        </w:tc>
        <w:tc>
          <w:tcPr>
            <w:tcW w:type="dxa" w:w="855"/>
          </w:tcPr>
          <w:p>
            <w:r/>
            <w:r>
              <w:rPr>
                <w:sz w:val="16"/>
              </w:rPr>
              <w:t>26.5</w:t>
            </w:r>
          </w:p>
        </w:tc>
        <w:tc>
          <w:tcPr>
            <w:tcW w:type="dxa" w:w="855"/>
          </w:tcPr>
          <w:p>
            <w:r/>
            <w:r>
              <w:rPr>
                <w:sz w:val="16"/>
              </w:rPr>
              <w:t>48.2</w:t>
            </w:r>
          </w:p>
        </w:tc>
        <w:tc>
          <w:tcPr>
            <w:tcW w:type="dxa" w:w="855"/>
          </w:tcPr>
          <w:p>
            <w:r/>
            <w:r>
              <w:rPr>
                <w:sz w:val="16"/>
              </w:rPr>
              <w:t>2,971.3</w:t>
            </w:r>
          </w:p>
        </w:tc>
      </w:tr>
      <w:tr>
        <w:tc>
          <w:tcPr>
            <w:tcW w:type="dxa" w:w="855"/>
          </w:tcPr>
          <w:p>
            <w:r/>
            <w:r>
              <w:rPr>
                <w:sz w:val="16"/>
              </w:rPr>
              <w:t>1</w:t>
            </w:r>
          </w:p>
        </w:tc>
        <w:tc>
          <w:tcPr>
            <w:tcW w:type="dxa" w:w="855"/>
          </w:tcPr>
          <w:p>
            <w:r/>
            <w:r>
              <w:rPr>
                <w:sz w:val="16"/>
              </w:rPr>
              <w:t>lifo</w:t>
            </w:r>
          </w:p>
        </w:tc>
        <w:tc>
          <w:tcPr>
            <w:tcW w:type="dxa" w:w="855"/>
          </w:tcPr>
          <w:p>
            <w:r/>
            <w:r>
              <w:rPr>
                <w:sz w:val="16"/>
              </w:rPr>
              <w:t>1.3</w:t>
            </w:r>
          </w:p>
        </w:tc>
        <w:tc>
          <w:tcPr>
            <w:tcW w:type="dxa" w:w="855"/>
          </w:tcPr>
          <w:p>
            <w:r/>
            <w:r>
              <w:rPr>
                <w:sz w:val="16"/>
              </w:rPr>
              <w:t>2.1</w:t>
            </w:r>
          </w:p>
        </w:tc>
        <w:tc>
          <w:tcPr>
            <w:tcW w:type="dxa" w:w="855"/>
          </w:tcPr>
          <w:p>
            <w:r/>
            <w:r>
              <w:rPr>
                <w:sz w:val="16"/>
              </w:rPr>
              <w:t>400.2</w:t>
            </w:r>
          </w:p>
        </w:tc>
        <w:tc>
          <w:tcPr>
            <w:tcW w:type="dxa" w:w="855"/>
          </w:tcPr>
          <w:p>
            <w:r/>
            <w:r>
              <w:rPr>
                <w:sz w:val="16"/>
              </w:rPr>
              <w:t>1.7</w:t>
            </w:r>
          </w:p>
        </w:tc>
        <w:tc>
          <w:tcPr>
            <w:tcW w:type="dxa" w:w="855"/>
          </w:tcPr>
          <w:p>
            <w:r/>
            <w:r>
              <w:rPr>
                <w:sz w:val="16"/>
              </w:rPr>
              <w:t>4.3</w:t>
            </w:r>
          </w:p>
        </w:tc>
        <w:tc>
          <w:tcPr>
            <w:tcW w:type="dxa" w:w="855"/>
          </w:tcPr>
          <w:p>
            <w:r/>
            <w:r>
              <w:rPr>
                <w:sz w:val="16"/>
              </w:rPr>
              <w:t>1,599.5</w:t>
            </w:r>
          </w:p>
        </w:tc>
        <w:tc>
          <w:tcPr>
            <w:tcW w:type="dxa" w:w="855"/>
          </w:tcPr>
          <w:p>
            <w:r/>
            <w:r>
              <w:rPr>
                <w:sz w:val="16"/>
              </w:rPr>
              <w:t>3.0</w:t>
            </w:r>
          </w:p>
        </w:tc>
        <w:tc>
          <w:tcPr>
            <w:tcW w:type="dxa" w:w="855"/>
          </w:tcPr>
          <w:p>
            <w:r/>
            <w:r>
              <w:rPr>
                <w:sz w:val="16"/>
              </w:rPr>
              <w:t>13.4</w:t>
            </w:r>
          </w:p>
        </w:tc>
        <w:tc>
          <w:tcPr>
            <w:tcW w:type="dxa" w:w="855"/>
          </w:tcPr>
          <w:p>
            <w:r/>
            <w:r>
              <w:rPr>
                <w:sz w:val="16"/>
              </w:rPr>
              <w:t>2,997.7</w:t>
            </w:r>
          </w:p>
        </w:tc>
      </w:tr>
      <w:tr>
        <w:tc>
          <w:tcPr>
            <w:tcW w:type="dxa" w:w="855"/>
          </w:tcPr>
          <w:p>
            <w:r/>
            <w:r>
              <w:rPr>
                <w:sz w:val="16"/>
              </w:rPr>
              <w:t>1</w:t>
            </w:r>
          </w:p>
        </w:tc>
        <w:tc>
          <w:tcPr>
            <w:tcW w:type="dxa" w:w="855"/>
          </w:tcPr>
          <w:p>
            <w:r/>
            <w:r>
              <w:rPr>
                <w:sz w:val="16"/>
              </w:rPr>
              <w:t>reuseport</w:t>
            </w:r>
          </w:p>
        </w:tc>
        <w:tc>
          <w:tcPr>
            <w:tcW w:type="dxa" w:w="855"/>
          </w:tcPr>
          <w:p>
            <w:r/>
            <w:r>
              <w:rPr>
                <w:sz w:val="16"/>
              </w:rPr>
              <w:t>1.3</w:t>
            </w:r>
          </w:p>
        </w:tc>
        <w:tc>
          <w:tcPr>
            <w:tcW w:type="dxa" w:w="855"/>
          </w:tcPr>
          <w:p>
            <w:r/>
            <w:r>
              <w:rPr>
                <w:sz w:val="16"/>
              </w:rPr>
              <w:t>2.3</w:t>
            </w:r>
          </w:p>
        </w:tc>
        <w:tc>
          <w:tcPr>
            <w:tcW w:type="dxa" w:w="855"/>
          </w:tcPr>
          <w:p>
            <w:r/>
            <w:r>
              <w:rPr>
                <w:sz w:val="16"/>
              </w:rPr>
              <w:t>400.1</w:t>
            </w:r>
          </w:p>
        </w:tc>
        <w:tc>
          <w:tcPr>
            <w:tcW w:type="dxa" w:w="855"/>
          </w:tcPr>
          <w:p>
            <w:r/>
            <w:r>
              <w:rPr>
                <w:sz w:val="16"/>
              </w:rPr>
              <w:t>1.8</w:t>
            </w:r>
          </w:p>
        </w:tc>
        <w:tc>
          <w:tcPr>
            <w:tcW w:type="dxa" w:w="855"/>
          </w:tcPr>
          <w:p>
            <w:r/>
            <w:r>
              <w:rPr>
                <w:sz w:val="16"/>
              </w:rPr>
              <w:t>4.7</w:t>
            </w:r>
          </w:p>
        </w:tc>
        <w:tc>
          <w:tcPr>
            <w:tcW w:type="dxa" w:w="855"/>
          </w:tcPr>
          <w:p>
            <w:r/>
            <w:r>
              <w:rPr>
                <w:sz w:val="16"/>
              </w:rPr>
              <w:t>1,599.0</w:t>
            </w:r>
          </w:p>
        </w:tc>
        <w:tc>
          <w:tcPr>
            <w:tcW w:type="dxa" w:w="855"/>
          </w:tcPr>
          <w:p>
            <w:r/>
            <w:r>
              <w:rPr>
                <w:sz w:val="16"/>
              </w:rPr>
              <w:t>5.1</w:t>
            </w:r>
          </w:p>
        </w:tc>
        <w:tc>
          <w:tcPr>
            <w:tcW w:type="dxa" w:w="855"/>
          </w:tcPr>
          <w:p>
            <w:r/>
            <w:r>
              <w:rPr>
                <w:sz w:val="16"/>
              </w:rPr>
              <w:t>24.0</w:t>
            </w:r>
          </w:p>
        </w:tc>
        <w:tc>
          <w:tcPr>
            <w:tcW w:type="dxa" w:w="855"/>
          </w:tcPr>
          <w:p>
            <w:r/>
            <w:r>
              <w:rPr>
                <w:sz w:val="16"/>
              </w:rPr>
              <w:t>2,980.5</w:t>
            </w:r>
          </w:p>
        </w:tc>
      </w:tr>
      <w:tr>
        <w:tc>
          <w:tcPr>
            <w:tcW w:type="dxa" w:w="855"/>
          </w:tcPr>
          <w:p>
            <w:r/>
            <w:r>
              <w:rPr>
                <w:sz w:val="16"/>
              </w:rPr>
              <w:t>2</w:t>
            </w:r>
          </w:p>
        </w:tc>
        <w:tc>
          <w:tcPr>
            <w:tcW w:type="dxa" w:w="855"/>
          </w:tcPr>
          <w:p>
            <w:r/>
            <w:r>
              <w:rPr>
                <w:sz w:val="16"/>
              </w:rPr>
              <w:t>hermes</w:t>
            </w:r>
          </w:p>
        </w:tc>
        <w:tc>
          <w:tcPr>
            <w:tcW w:type="dxa" w:w="855"/>
          </w:tcPr>
          <w:p>
            <w:r/>
            <w:r>
              <w:rPr>
                <w:sz w:val="16"/>
              </w:rPr>
              <w:t>87.1</w:t>
            </w:r>
          </w:p>
        </w:tc>
        <w:tc>
          <w:tcPr>
            <w:tcW w:type="dxa" w:w="855"/>
          </w:tcPr>
          <w:p>
            <w:r/>
            <w:r>
              <w:rPr>
                <w:sz w:val="16"/>
              </w:rPr>
              <w:t>453.7</w:t>
            </w:r>
          </w:p>
        </w:tc>
        <w:tc>
          <w:tcPr>
            <w:tcW w:type="dxa" w:w="855"/>
          </w:tcPr>
          <w:p>
            <w:r/>
            <w:r>
              <w:rPr>
                <w:sz w:val="16"/>
              </w:rPr>
              <w:t>38.8</w:t>
            </w:r>
          </w:p>
        </w:tc>
        <w:tc>
          <w:tcPr>
            <w:tcW w:type="dxa" w:w="855"/>
          </w:tcPr>
          <w:p>
            <w:r/>
            <w:r>
              <w:rPr>
                <w:sz w:val="16"/>
              </w:rPr>
              <w:t>195.9</w:t>
            </w:r>
          </w:p>
        </w:tc>
        <w:tc>
          <w:tcPr>
            <w:tcW w:type="dxa" w:w="855"/>
          </w:tcPr>
          <w:p>
            <w:r/>
            <w:r>
              <w:rPr>
                <w:sz w:val="16"/>
              </w:rPr>
              <w:t>705.1</w:t>
            </w:r>
          </w:p>
        </w:tc>
        <w:tc>
          <w:tcPr>
            <w:tcW w:type="dxa" w:w="855"/>
          </w:tcPr>
          <w:p>
            <w:r/>
            <w:r>
              <w:rPr>
                <w:sz w:val="16"/>
              </w:rPr>
              <w:t>68.2</w:t>
            </w:r>
          </w:p>
        </w:tc>
        <w:tc>
          <w:tcPr>
            <w:tcW w:type="dxa" w:w="855"/>
          </w:tcPr>
          <w:p>
            <w:r/>
            <w:r>
              <w:rPr>
                <w:sz w:val="16"/>
              </w:rPr>
              <w:t>534.8</w:t>
            </w:r>
          </w:p>
        </w:tc>
        <w:tc>
          <w:tcPr>
            <w:tcW w:type="dxa" w:w="855"/>
          </w:tcPr>
          <w:p>
            <w:r/>
            <w:r>
              <w:rPr>
                <w:sz w:val="16"/>
              </w:rPr>
              <w:t>1,441.2</w:t>
            </w:r>
          </w:p>
        </w:tc>
        <w:tc>
          <w:tcPr>
            <w:tcW w:type="dxa" w:w="855"/>
          </w:tcPr>
          <w:p>
            <w:r/>
            <w:r>
              <w:rPr>
                <w:sz w:val="16"/>
              </w:rPr>
              <w:t>75.2</w:t>
            </w:r>
          </w:p>
        </w:tc>
      </w:tr>
      <w:tr>
        <w:tc>
          <w:tcPr>
            <w:tcW w:type="dxa" w:w="855"/>
          </w:tcPr>
          <w:p>
            <w:r/>
            <w:r>
              <w:rPr>
                <w:sz w:val="16"/>
              </w:rPr>
              <w:t>2</w:t>
            </w:r>
          </w:p>
        </w:tc>
        <w:tc>
          <w:tcPr>
            <w:tcW w:type="dxa" w:w="855"/>
          </w:tcPr>
          <w:p>
            <w:r/>
            <w:r>
              <w:rPr>
                <w:sz w:val="16"/>
              </w:rPr>
              <w:t>lifo</w:t>
            </w:r>
          </w:p>
        </w:tc>
        <w:tc>
          <w:tcPr>
            <w:tcW w:type="dxa" w:w="855"/>
          </w:tcPr>
          <w:p>
            <w:r/>
            <w:r>
              <w:rPr>
                <w:sz w:val="16"/>
              </w:rPr>
              <w:t>47.3</w:t>
            </w:r>
          </w:p>
        </w:tc>
        <w:tc>
          <w:tcPr>
            <w:tcW w:type="dxa" w:w="855"/>
          </w:tcPr>
          <w:p>
            <w:r/>
            <w:r>
              <w:rPr>
                <w:sz w:val="16"/>
              </w:rPr>
              <w:t>165.5</w:t>
            </w:r>
          </w:p>
        </w:tc>
        <w:tc>
          <w:tcPr>
            <w:tcW w:type="dxa" w:w="855"/>
          </w:tcPr>
          <w:p>
            <w:r/>
            <w:r>
              <w:rPr>
                <w:sz w:val="16"/>
              </w:rPr>
              <w:t>39.7</w:t>
            </w:r>
          </w:p>
        </w:tc>
        <w:tc>
          <w:tcPr>
            <w:tcW w:type="dxa" w:w="855"/>
          </w:tcPr>
          <w:p>
            <w:r/>
            <w:r>
              <w:rPr>
                <w:sz w:val="16"/>
              </w:rPr>
              <w:t>91.5</w:t>
            </w:r>
          </w:p>
        </w:tc>
        <w:tc>
          <w:tcPr>
            <w:tcW w:type="dxa" w:w="855"/>
          </w:tcPr>
          <w:p>
            <w:r/>
            <w:r>
              <w:rPr>
                <w:sz w:val="16"/>
              </w:rPr>
              <w:t>476.2</w:t>
            </w:r>
          </w:p>
        </w:tc>
        <w:tc>
          <w:tcPr>
            <w:tcW w:type="dxa" w:w="855"/>
          </w:tcPr>
          <w:p>
            <w:r/>
            <w:r>
              <w:rPr>
                <w:sz w:val="16"/>
              </w:rPr>
              <w:t>71.7</w:t>
            </w:r>
          </w:p>
        </w:tc>
        <w:tc>
          <w:tcPr>
            <w:tcW w:type="dxa" w:w="855"/>
          </w:tcPr>
          <w:p>
            <w:r/>
            <w:r>
              <w:rPr>
                <w:sz w:val="16"/>
              </w:rPr>
              <w:t>419.3</w:t>
            </w:r>
          </w:p>
        </w:tc>
        <w:tc>
          <w:tcPr>
            <w:tcW w:type="dxa" w:w="855"/>
          </w:tcPr>
          <w:p>
            <w:r/>
            <w:r>
              <w:rPr>
                <w:sz w:val="16"/>
              </w:rPr>
              <w:t>1,651.4</w:t>
            </w:r>
          </w:p>
        </w:tc>
        <w:tc>
          <w:tcPr>
            <w:tcW w:type="dxa" w:w="855"/>
          </w:tcPr>
          <w:p>
            <w:r/>
            <w:r>
              <w:rPr>
                <w:sz w:val="16"/>
              </w:rPr>
              <w:t>79.3</w:t>
            </w:r>
          </w:p>
        </w:tc>
      </w:tr>
      <w:tr>
        <w:tc>
          <w:tcPr>
            <w:tcW w:type="dxa" w:w="855"/>
          </w:tcPr>
          <w:p>
            <w:r/>
            <w:r>
              <w:rPr>
                <w:sz w:val="16"/>
              </w:rPr>
              <w:t>2</w:t>
            </w:r>
          </w:p>
        </w:tc>
        <w:tc>
          <w:tcPr>
            <w:tcW w:type="dxa" w:w="855"/>
          </w:tcPr>
          <w:p>
            <w:r/>
            <w:r>
              <w:rPr>
                <w:sz w:val="16"/>
              </w:rPr>
              <w:t>reuseport</w:t>
            </w:r>
          </w:p>
        </w:tc>
        <w:tc>
          <w:tcPr>
            <w:tcW w:type="dxa" w:w="855"/>
          </w:tcPr>
          <w:p>
            <w:r/>
            <w:r>
              <w:rPr>
                <w:sz w:val="16"/>
              </w:rPr>
              <w:t>88.4</w:t>
            </w:r>
          </w:p>
        </w:tc>
        <w:tc>
          <w:tcPr>
            <w:tcW w:type="dxa" w:w="855"/>
          </w:tcPr>
          <w:p>
            <w:r/>
            <w:r>
              <w:rPr>
                <w:sz w:val="16"/>
              </w:rPr>
              <w:t>391.2</w:t>
            </w:r>
          </w:p>
        </w:tc>
        <w:tc>
          <w:tcPr>
            <w:tcW w:type="dxa" w:w="855"/>
          </w:tcPr>
          <w:p>
            <w:r/>
            <w:r>
              <w:rPr>
                <w:sz w:val="16"/>
              </w:rPr>
              <w:t>38.8</w:t>
            </w:r>
          </w:p>
        </w:tc>
        <w:tc>
          <w:tcPr>
            <w:tcW w:type="dxa" w:w="855"/>
          </w:tcPr>
          <w:p>
            <w:r/>
            <w:r>
              <w:rPr>
                <w:sz w:val="16"/>
              </w:rPr>
              <w:t>343.5</w:t>
            </w:r>
          </w:p>
        </w:tc>
        <w:tc>
          <w:tcPr>
            <w:tcW w:type="dxa" w:w="855"/>
          </w:tcPr>
          <w:p>
            <w:r/>
            <w:r>
              <w:rPr>
                <w:sz w:val="16"/>
              </w:rPr>
              <w:t>1,034.2</w:t>
            </w:r>
          </w:p>
        </w:tc>
        <w:tc>
          <w:tcPr>
            <w:tcW w:type="dxa" w:w="855"/>
          </w:tcPr>
          <w:p>
            <w:r/>
            <w:r>
              <w:rPr>
                <w:sz w:val="16"/>
              </w:rPr>
              <w:t>61.4</w:t>
            </w:r>
          </w:p>
        </w:tc>
        <w:tc>
          <w:tcPr>
            <w:tcW w:type="dxa" w:w="855"/>
          </w:tcPr>
          <w:p>
            <w:r/>
            <w:r>
              <w:rPr>
                <w:sz w:val="16"/>
              </w:rPr>
              <w:t>586.5</w:t>
            </w:r>
          </w:p>
        </w:tc>
        <w:tc>
          <w:tcPr>
            <w:tcW w:type="dxa" w:w="855"/>
          </w:tcPr>
          <w:p>
            <w:r/>
            <w:r>
              <w:rPr>
                <w:sz w:val="16"/>
              </w:rPr>
              <w:t>1,653.8</w:t>
            </w:r>
          </w:p>
        </w:tc>
        <w:tc>
          <w:tcPr>
            <w:tcW w:type="dxa" w:w="855"/>
          </w:tcPr>
          <w:p>
            <w:r/>
            <w:r>
              <w:rPr>
                <w:sz w:val="16"/>
              </w:rPr>
              <w:t>70.4</w:t>
            </w:r>
          </w:p>
        </w:tc>
      </w:tr>
      <w:tr>
        <w:tc>
          <w:tcPr>
            <w:tcW w:type="dxa" w:w="855"/>
          </w:tcPr>
          <w:p>
            <w:r/>
            <w:r>
              <w:rPr>
                <w:sz w:val="16"/>
              </w:rPr>
              <w:t>3</w:t>
            </w:r>
          </w:p>
        </w:tc>
        <w:tc>
          <w:tcPr>
            <w:tcW w:type="dxa" w:w="855"/>
          </w:tcPr>
          <w:p>
            <w:r/>
            <w:r>
              <w:rPr>
                <w:sz w:val="16"/>
              </w:rPr>
              <w:t>hermes</w:t>
            </w:r>
          </w:p>
        </w:tc>
        <w:tc>
          <w:tcPr>
            <w:tcW w:type="dxa" w:w="855"/>
          </w:tcPr>
          <w:p>
            <w:r/>
            <w:r>
              <w:rPr>
                <w:sz w:val="16"/>
              </w:rPr>
              <w:t>2.3</w:t>
            </w:r>
          </w:p>
        </w:tc>
        <w:tc>
          <w:tcPr>
            <w:tcW w:type="dxa" w:w="855"/>
          </w:tcPr>
          <w:p>
            <w:r/>
            <w:r>
              <w:rPr>
                <w:sz w:val="16"/>
              </w:rPr>
              <w:t>3.1</w:t>
            </w:r>
          </w:p>
        </w:tc>
        <w:tc>
          <w:tcPr>
            <w:tcW w:type="dxa" w:w="855"/>
          </w:tcPr>
          <w:p>
            <w:r/>
            <w:r>
              <w:rPr>
                <w:sz w:val="16"/>
              </w:rPr>
              <w:t>30.2</w:t>
            </w:r>
          </w:p>
        </w:tc>
        <w:tc>
          <w:tcPr>
            <w:tcW w:type="dxa" w:w="855"/>
          </w:tcPr>
          <w:p>
            <w:r/>
            <w:r>
              <w:rPr>
                <w:sz w:val="16"/>
              </w:rPr>
              <w:t>2.3</w:t>
            </w:r>
          </w:p>
        </w:tc>
        <w:tc>
          <w:tcPr>
            <w:tcW w:type="dxa" w:w="855"/>
          </w:tcPr>
          <w:p>
            <w:r/>
            <w:r>
              <w:rPr>
                <w:sz w:val="16"/>
              </w:rPr>
              <w:t>2.6</w:t>
            </w:r>
          </w:p>
        </w:tc>
        <w:tc>
          <w:tcPr>
            <w:tcW w:type="dxa" w:w="855"/>
          </w:tcPr>
          <w:p>
            <w:r/>
            <w:r>
              <w:rPr>
                <w:sz w:val="16"/>
              </w:rPr>
              <w:t>60.2</w:t>
            </w:r>
          </w:p>
        </w:tc>
        <w:tc>
          <w:tcPr>
            <w:tcW w:type="dxa" w:w="855"/>
          </w:tcPr>
          <w:p>
            <w:r/>
            <w:r>
              <w:rPr>
                <w:sz w:val="16"/>
              </w:rPr>
              <w:t>2.4</w:t>
            </w:r>
          </w:p>
        </w:tc>
        <w:tc>
          <w:tcPr>
            <w:tcW w:type="dxa" w:w="855"/>
          </w:tcPr>
          <w:p>
            <w:r/>
            <w:r>
              <w:rPr>
                <w:sz w:val="16"/>
              </w:rPr>
              <w:t>3.6</w:t>
            </w:r>
          </w:p>
        </w:tc>
        <w:tc>
          <w:tcPr>
            <w:tcW w:type="dxa" w:w="855"/>
          </w:tcPr>
          <w:p>
            <w:r/>
            <w:r>
              <w:rPr>
                <w:sz w:val="16"/>
              </w:rPr>
              <w:t>150.2</w:t>
            </w:r>
          </w:p>
        </w:tc>
      </w:tr>
      <w:tr>
        <w:tc>
          <w:tcPr>
            <w:tcW w:type="dxa" w:w="855"/>
          </w:tcPr>
          <w:p>
            <w:r/>
            <w:r>
              <w:rPr>
                <w:sz w:val="16"/>
              </w:rPr>
              <w:t>3</w:t>
            </w:r>
          </w:p>
        </w:tc>
        <w:tc>
          <w:tcPr>
            <w:tcW w:type="dxa" w:w="855"/>
          </w:tcPr>
          <w:p>
            <w:r/>
            <w:r>
              <w:rPr>
                <w:sz w:val="16"/>
              </w:rPr>
              <w:t>lifo</w:t>
            </w:r>
          </w:p>
        </w:tc>
        <w:tc>
          <w:tcPr>
            <w:tcW w:type="dxa" w:w="855"/>
          </w:tcPr>
          <w:p>
            <w:r/>
            <w:r>
              <w:rPr>
                <w:sz w:val="16"/>
              </w:rPr>
              <w:t>2.3</w:t>
            </w:r>
          </w:p>
        </w:tc>
        <w:tc>
          <w:tcPr>
            <w:tcW w:type="dxa" w:w="855"/>
          </w:tcPr>
          <w:p>
            <w:r/>
            <w:r>
              <w:rPr>
                <w:sz w:val="16"/>
              </w:rPr>
              <w:t>2.6</w:t>
            </w:r>
          </w:p>
        </w:tc>
        <w:tc>
          <w:tcPr>
            <w:tcW w:type="dxa" w:w="855"/>
          </w:tcPr>
          <w:p>
            <w:r/>
            <w:r>
              <w:rPr>
                <w:sz w:val="16"/>
              </w:rPr>
              <w:t>30.2</w:t>
            </w:r>
          </w:p>
        </w:tc>
        <w:tc>
          <w:tcPr>
            <w:tcW w:type="dxa" w:w="855"/>
          </w:tcPr>
          <w:p>
            <w:r/>
            <w:r>
              <w:rPr>
                <w:sz w:val="16"/>
              </w:rPr>
              <w:t>2.3</w:t>
            </w:r>
          </w:p>
        </w:tc>
        <w:tc>
          <w:tcPr>
            <w:tcW w:type="dxa" w:w="855"/>
          </w:tcPr>
          <w:p>
            <w:r/>
            <w:r>
              <w:rPr>
                <w:sz w:val="16"/>
              </w:rPr>
              <w:t>2.8</w:t>
            </w:r>
          </w:p>
        </w:tc>
        <w:tc>
          <w:tcPr>
            <w:tcW w:type="dxa" w:w="855"/>
          </w:tcPr>
          <w:p>
            <w:r/>
            <w:r>
              <w:rPr>
                <w:sz w:val="16"/>
              </w:rPr>
              <w:t>60.2</w:t>
            </w:r>
          </w:p>
        </w:tc>
        <w:tc>
          <w:tcPr>
            <w:tcW w:type="dxa" w:w="855"/>
          </w:tcPr>
          <w:p>
            <w:r/>
            <w:r>
              <w:rPr>
                <w:sz w:val="16"/>
              </w:rPr>
              <w:t>2.3</w:t>
            </w:r>
          </w:p>
        </w:tc>
        <w:tc>
          <w:tcPr>
            <w:tcW w:type="dxa" w:w="855"/>
          </w:tcPr>
          <w:p>
            <w:r/>
            <w:r>
              <w:rPr>
                <w:sz w:val="16"/>
              </w:rPr>
              <w:t>2.7</w:t>
            </w:r>
          </w:p>
        </w:tc>
        <w:tc>
          <w:tcPr>
            <w:tcW w:type="dxa" w:w="855"/>
          </w:tcPr>
          <w:p>
            <w:r/>
            <w:r>
              <w:rPr>
                <w:sz w:val="16"/>
              </w:rPr>
              <w:t>150.2</w:t>
            </w:r>
          </w:p>
        </w:tc>
      </w:tr>
      <w:tr>
        <w:tc>
          <w:tcPr>
            <w:tcW w:type="dxa" w:w="855"/>
          </w:tcPr>
          <w:p>
            <w:r/>
            <w:r>
              <w:rPr>
                <w:sz w:val="16"/>
              </w:rPr>
              <w:t>3</w:t>
            </w:r>
          </w:p>
        </w:tc>
        <w:tc>
          <w:tcPr>
            <w:tcW w:type="dxa" w:w="855"/>
          </w:tcPr>
          <w:p>
            <w:r/>
            <w:r>
              <w:rPr>
                <w:sz w:val="16"/>
              </w:rPr>
              <w:t>reuseport</w:t>
            </w:r>
          </w:p>
        </w:tc>
        <w:tc>
          <w:tcPr>
            <w:tcW w:type="dxa" w:w="855"/>
          </w:tcPr>
          <w:p>
            <w:r/>
            <w:r>
              <w:rPr>
                <w:sz w:val="16"/>
              </w:rPr>
              <w:t>2.4</w:t>
            </w:r>
          </w:p>
        </w:tc>
        <w:tc>
          <w:tcPr>
            <w:tcW w:type="dxa" w:w="855"/>
          </w:tcPr>
          <w:p>
            <w:r/>
            <w:r>
              <w:rPr>
                <w:sz w:val="16"/>
              </w:rPr>
              <w:t>3.7</w:t>
            </w:r>
          </w:p>
        </w:tc>
        <w:tc>
          <w:tcPr>
            <w:tcW w:type="dxa" w:w="855"/>
          </w:tcPr>
          <w:p>
            <w:r/>
            <w:r>
              <w:rPr>
                <w:sz w:val="16"/>
              </w:rPr>
              <w:t>30.2</w:t>
            </w:r>
          </w:p>
        </w:tc>
        <w:tc>
          <w:tcPr>
            <w:tcW w:type="dxa" w:w="855"/>
          </w:tcPr>
          <w:p>
            <w:r/>
            <w:r>
              <w:rPr>
                <w:sz w:val="16"/>
              </w:rPr>
              <w:t>2.4</w:t>
            </w:r>
          </w:p>
        </w:tc>
        <w:tc>
          <w:tcPr>
            <w:tcW w:type="dxa" w:w="855"/>
          </w:tcPr>
          <w:p>
            <w:r/>
            <w:r>
              <w:rPr>
                <w:sz w:val="16"/>
              </w:rPr>
              <w:t>3.4</w:t>
            </w:r>
          </w:p>
        </w:tc>
        <w:tc>
          <w:tcPr>
            <w:tcW w:type="dxa" w:w="855"/>
          </w:tcPr>
          <w:p>
            <w:r/>
            <w:r>
              <w:rPr>
                <w:sz w:val="16"/>
              </w:rPr>
              <w:t>60.2</w:t>
            </w:r>
          </w:p>
        </w:tc>
        <w:tc>
          <w:tcPr>
            <w:tcW w:type="dxa" w:w="855"/>
          </w:tcPr>
          <w:p>
            <w:r/>
            <w:r>
              <w:rPr>
                <w:sz w:val="16"/>
              </w:rPr>
              <w:t>2.3</w:t>
            </w:r>
          </w:p>
        </w:tc>
        <w:tc>
          <w:tcPr>
            <w:tcW w:type="dxa" w:w="855"/>
          </w:tcPr>
          <w:p>
            <w:r/>
            <w:r>
              <w:rPr>
                <w:sz w:val="16"/>
              </w:rPr>
              <w:t>3.2</w:t>
            </w:r>
          </w:p>
        </w:tc>
        <w:tc>
          <w:tcPr>
            <w:tcW w:type="dxa" w:w="855"/>
          </w:tcPr>
          <w:p>
            <w:r/>
            <w:r>
              <w:rPr>
                <w:sz w:val="16"/>
              </w:rPr>
              <w:t>150.2</w:t>
            </w:r>
          </w:p>
        </w:tc>
      </w:tr>
      <w:tr>
        <w:tc>
          <w:tcPr>
            <w:tcW w:type="dxa" w:w="855"/>
          </w:tcPr>
          <w:p>
            <w:r/>
            <w:r>
              <w:rPr>
                <w:sz w:val="16"/>
              </w:rPr>
              <w:t>4</w:t>
            </w:r>
          </w:p>
        </w:tc>
        <w:tc>
          <w:tcPr>
            <w:tcW w:type="dxa" w:w="855"/>
          </w:tcPr>
          <w:p>
            <w:r/>
            <w:r>
              <w:rPr>
                <w:sz w:val="16"/>
              </w:rPr>
              <w:t>hermes</w:t>
            </w:r>
          </w:p>
        </w:tc>
        <w:tc>
          <w:tcPr>
            <w:tcW w:type="dxa" w:w="855"/>
          </w:tcPr>
          <w:p>
            <w:r/>
            <w:r>
              <w:rPr>
                <w:sz w:val="16"/>
              </w:rPr>
              <w:t>82.1</w:t>
            </w:r>
          </w:p>
        </w:tc>
        <w:tc>
          <w:tcPr>
            <w:tcW w:type="dxa" w:w="855"/>
          </w:tcPr>
          <w:p>
            <w:r/>
            <w:r>
              <w:rPr>
                <w:sz w:val="16"/>
              </w:rPr>
              <w:t>317.3</w:t>
            </w:r>
          </w:p>
        </w:tc>
        <w:tc>
          <w:tcPr>
            <w:tcW w:type="dxa" w:w="855"/>
          </w:tcPr>
          <w:p>
            <w:r/>
            <w:r>
              <w:rPr>
                <w:sz w:val="16"/>
              </w:rPr>
              <w:t>15.2</w:t>
            </w:r>
          </w:p>
        </w:tc>
        <w:tc>
          <w:tcPr>
            <w:tcW w:type="dxa" w:w="855"/>
          </w:tcPr>
          <w:p>
            <w:r/>
            <w:r>
              <w:rPr>
                <w:sz w:val="16"/>
              </w:rPr>
              <w:t>153.9</w:t>
            </w:r>
          </w:p>
        </w:tc>
        <w:tc>
          <w:tcPr>
            <w:tcW w:type="dxa" w:w="855"/>
          </w:tcPr>
          <w:p>
            <w:r/>
            <w:r>
              <w:rPr>
                <w:sz w:val="16"/>
              </w:rPr>
              <w:t>494.2</w:t>
            </w:r>
          </w:p>
        </w:tc>
        <w:tc>
          <w:tcPr>
            <w:tcW w:type="dxa" w:w="855"/>
          </w:tcPr>
          <w:p>
            <w:r/>
            <w:r>
              <w:rPr>
                <w:sz w:val="16"/>
              </w:rPr>
              <w:t>38.0</w:t>
            </w:r>
          </w:p>
        </w:tc>
        <w:tc>
          <w:tcPr>
            <w:tcW w:type="dxa" w:w="855"/>
          </w:tcPr>
          <w:p>
            <w:r/>
            <w:r>
              <w:rPr>
                <w:sz w:val="16"/>
              </w:rPr>
              <w:t>242.3</w:t>
            </w:r>
          </w:p>
        </w:tc>
        <w:tc>
          <w:tcPr>
            <w:tcW w:type="dxa" w:w="855"/>
          </w:tcPr>
          <w:p>
            <w:r/>
            <w:r>
              <w:rPr>
                <w:sz w:val="16"/>
              </w:rPr>
              <w:t>820.6</w:t>
            </w:r>
          </w:p>
        </w:tc>
        <w:tc>
          <w:tcPr>
            <w:tcW w:type="dxa" w:w="855"/>
          </w:tcPr>
          <w:p>
            <w:r/>
            <w:r>
              <w:rPr>
                <w:sz w:val="16"/>
              </w:rPr>
              <w:t>43.7</w:t>
            </w:r>
          </w:p>
        </w:tc>
      </w:tr>
      <w:tr>
        <w:tc>
          <w:tcPr>
            <w:tcW w:type="dxa" w:w="855"/>
          </w:tcPr>
          <w:p>
            <w:r/>
            <w:r>
              <w:rPr>
                <w:sz w:val="16"/>
              </w:rPr>
              <w:t>4</w:t>
            </w:r>
          </w:p>
        </w:tc>
        <w:tc>
          <w:tcPr>
            <w:tcW w:type="dxa" w:w="855"/>
          </w:tcPr>
          <w:p>
            <w:r/>
            <w:r>
              <w:rPr>
                <w:sz w:val="16"/>
              </w:rPr>
              <w:t>lifo</w:t>
            </w:r>
          </w:p>
        </w:tc>
        <w:tc>
          <w:tcPr>
            <w:tcW w:type="dxa" w:w="855"/>
          </w:tcPr>
          <w:p>
            <w:r/>
            <w:r>
              <w:rPr>
                <w:sz w:val="16"/>
              </w:rPr>
              <w:t>67.4</w:t>
            </w:r>
          </w:p>
        </w:tc>
        <w:tc>
          <w:tcPr>
            <w:tcW w:type="dxa" w:w="855"/>
          </w:tcPr>
          <w:p>
            <w:r/>
            <w:r>
              <w:rPr>
                <w:sz w:val="16"/>
              </w:rPr>
              <w:t>200.5</w:t>
            </w:r>
          </w:p>
        </w:tc>
        <w:tc>
          <w:tcPr>
            <w:tcW w:type="dxa" w:w="855"/>
          </w:tcPr>
          <w:p>
            <w:r/>
            <w:r>
              <w:rPr>
                <w:sz w:val="16"/>
              </w:rPr>
              <w:t>15.2</w:t>
            </w:r>
          </w:p>
        </w:tc>
        <w:tc>
          <w:tcPr>
            <w:tcW w:type="dxa" w:w="855"/>
          </w:tcPr>
          <w:p>
            <w:r/>
            <w:r>
              <w:rPr>
                <w:sz w:val="16"/>
              </w:rPr>
              <w:t>89.6</w:t>
            </w:r>
          </w:p>
        </w:tc>
        <w:tc>
          <w:tcPr>
            <w:tcW w:type="dxa" w:w="855"/>
          </w:tcPr>
          <w:p>
            <w:r/>
            <w:r>
              <w:rPr>
                <w:sz w:val="16"/>
              </w:rPr>
              <w:t>374.5</w:t>
            </w:r>
          </w:p>
        </w:tc>
        <w:tc>
          <w:tcPr>
            <w:tcW w:type="dxa" w:w="855"/>
          </w:tcPr>
          <w:p>
            <w:r/>
            <w:r>
              <w:rPr>
                <w:sz w:val="16"/>
              </w:rPr>
              <w:t>38.4</w:t>
            </w:r>
          </w:p>
        </w:tc>
        <w:tc>
          <w:tcPr>
            <w:tcW w:type="dxa" w:w="855"/>
          </w:tcPr>
          <w:p>
            <w:r/>
            <w:r>
              <w:rPr>
                <w:sz w:val="16"/>
              </w:rPr>
              <w:t>133.8</w:t>
            </w:r>
          </w:p>
        </w:tc>
        <w:tc>
          <w:tcPr>
            <w:tcW w:type="dxa" w:w="855"/>
          </w:tcPr>
          <w:p>
            <w:r/>
            <w:r>
              <w:rPr>
                <w:sz w:val="16"/>
              </w:rPr>
              <w:t>495.9</w:t>
            </w:r>
          </w:p>
        </w:tc>
        <w:tc>
          <w:tcPr>
            <w:tcW w:type="dxa" w:w="855"/>
          </w:tcPr>
          <w:p>
            <w:r/>
            <w:r>
              <w:rPr>
                <w:sz w:val="16"/>
              </w:rPr>
              <w:t>47.0</w:t>
            </w:r>
          </w:p>
        </w:tc>
      </w:tr>
      <w:tr>
        <w:tc>
          <w:tcPr>
            <w:tcW w:type="dxa" w:w="855"/>
          </w:tcPr>
          <w:p>
            <w:r/>
            <w:r>
              <w:rPr>
                <w:sz w:val="16"/>
              </w:rPr>
              <w:t>4</w:t>
            </w:r>
          </w:p>
        </w:tc>
        <w:tc>
          <w:tcPr>
            <w:tcW w:type="dxa" w:w="855"/>
          </w:tcPr>
          <w:p>
            <w:r/>
            <w:r>
              <w:rPr>
                <w:sz w:val="16"/>
              </w:rPr>
              <w:t>reuseport</w:t>
            </w:r>
          </w:p>
        </w:tc>
        <w:tc>
          <w:tcPr>
            <w:tcW w:type="dxa" w:w="855"/>
          </w:tcPr>
          <w:p>
            <w:r/>
            <w:r>
              <w:rPr>
                <w:sz w:val="16"/>
              </w:rPr>
              <w:t>81.3</w:t>
            </w:r>
          </w:p>
        </w:tc>
        <w:tc>
          <w:tcPr>
            <w:tcW w:type="dxa" w:w="855"/>
          </w:tcPr>
          <w:p>
            <w:r/>
            <w:r>
              <w:rPr>
                <w:sz w:val="16"/>
              </w:rPr>
              <w:t>238.6</w:t>
            </w:r>
          </w:p>
        </w:tc>
        <w:tc>
          <w:tcPr>
            <w:tcW w:type="dxa" w:w="855"/>
          </w:tcPr>
          <w:p>
            <w:r/>
            <w:r>
              <w:rPr>
                <w:sz w:val="16"/>
              </w:rPr>
              <w:t>15.2</w:t>
            </w:r>
          </w:p>
        </w:tc>
        <w:tc>
          <w:tcPr>
            <w:tcW w:type="dxa" w:w="855"/>
          </w:tcPr>
          <w:p>
            <w:r/>
            <w:r>
              <w:rPr>
                <w:sz w:val="16"/>
              </w:rPr>
              <w:t>212.2</w:t>
            </w:r>
          </w:p>
        </w:tc>
        <w:tc>
          <w:tcPr>
            <w:tcW w:type="dxa" w:w="855"/>
          </w:tcPr>
          <w:p>
            <w:r/>
            <w:r>
              <w:rPr>
                <w:sz w:val="16"/>
              </w:rPr>
              <w:t>691.2</w:t>
            </w:r>
          </w:p>
        </w:tc>
        <w:tc>
          <w:tcPr>
            <w:tcW w:type="dxa" w:w="855"/>
          </w:tcPr>
          <w:p>
            <w:r/>
            <w:r>
              <w:rPr>
                <w:sz w:val="16"/>
              </w:rPr>
              <w:t>36.0</w:t>
            </w:r>
          </w:p>
        </w:tc>
        <w:tc>
          <w:tcPr>
            <w:tcW w:type="dxa" w:w="855"/>
          </w:tcPr>
          <w:p>
            <w:r/>
            <w:r>
              <w:rPr>
                <w:sz w:val="16"/>
              </w:rPr>
              <w:t>307.4</w:t>
            </w:r>
          </w:p>
        </w:tc>
        <w:tc>
          <w:tcPr>
            <w:tcW w:type="dxa" w:w="855"/>
          </w:tcPr>
          <w:p>
            <w:r/>
            <w:r>
              <w:rPr>
                <w:sz w:val="16"/>
              </w:rPr>
              <w:t>1,290.7</w:t>
            </w:r>
          </w:p>
        </w:tc>
        <w:tc>
          <w:tcPr>
            <w:tcW w:type="dxa" w:w="855"/>
          </w:tcPr>
          <w:p>
            <w:r/>
            <w:r>
              <w:rPr>
                <w:sz w:val="16"/>
              </w:rPr>
              <w:t>40.4</w:t>
            </w:r>
          </w:p>
        </w:tc>
      </w:tr>
    </w:tbl>
    <w:p>
      <w:pPr>
        <w:spacing w:after="200"/>
      </w:pPr>
    </w:p>
    <w:p>
      <w:pPr>
        <w:spacing w:before="200"/>
        <w:jc w:val="center"/>
      </w:pPr>
      <w:r>
        <w:drawing>
          <wp:inline xmlns:a="http://schemas.openxmlformats.org/drawingml/2006/main" xmlns:pic="http://schemas.openxmlformats.org/drawingml/2006/picture">
            <wp:extent cx="5760000" cy="4070083"/>
            <wp:docPr id="6" name="Picture 6"/>
            <wp:cNvGraphicFramePr>
              <a:graphicFrameLocks noChangeAspect="1"/>
            </wp:cNvGraphicFramePr>
            <a:graphic>
              <a:graphicData uri="http://schemas.openxmlformats.org/drawingml/2006/picture">
                <pic:pic>
                  <pic:nvPicPr>
                    <pic:cNvPr id="0" name="fig1_latency_cdf.png"/>
                    <pic:cNvPicPr/>
                  </pic:nvPicPr>
                  <pic:blipFill>
                    <a:blip r:embed="rId14"/>
                    <a:stretch>
                      <a:fillRect/>
                    </a:stretch>
                  </pic:blipFill>
                  <pic:spPr>
                    <a:xfrm>
                      <a:off x="0" y="0"/>
                      <a:ext cx="5760000" cy="4070083"/>
                    </a:xfrm>
                    <a:prstGeom prst="rect"/>
                  </pic:spPr>
                </pic:pic>
              </a:graphicData>
            </a:graphic>
          </wp:inline>
        </w:drawing>
      </w:r>
    </w:p>
    <w:p>
      <w:pPr>
        <w:spacing w:before="80" w:after="240"/>
        <w:jc w:val="left"/>
      </w:pPr>
      <w:r>
        <w:rPr>
          <w:b/>
          <w:i/>
          <w:color w:val="444444"/>
          <w:sz w:val="18"/>
        </w:rPr>
        <w:t xml:space="preserve">Figure 7. </w:t>
      </w:r>
      <w:r>
        <w:rPr>
          <w:i/>
          <w:color w:val="444444"/>
          <w:sz w:val="18"/>
        </w:rPr>
        <w:t>eBPF version: latency distributions per dispatch policy, one panel per workload case at its characteristic load level, log x-axis, trials pooled. Latency is measured end to end by the client.</w:t>
      </w:r>
    </w:p>
    <w:p>
      <w:pPr>
        <w:spacing w:before="200"/>
        <w:jc w:val="center"/>
      </w:pPr>
      <w:r>
        <w:drawing>
          <wp:inline xmlns:a="http://schemas.openxmlformats.org/drawingml/2006/main" xmlns:pic="http://schemas.openxmlformats.org/drawingml/2006/picture">
            <wp:extent cx="5760000" cy="1584529"/>
            <wp:docPr id="7" name="Picture 7"/>
            <wp:cNvGraphicFramePr>
              <a:graphicFrameLocks noChangeAspect="1"/>
            </wp:cNvGraphicFramePr>
            <a:graphic>
              <a:graphicData uri="http://schemas.openxmlformats.org/drawingml/2006/picture">
                <pic:pic>
                  <pic:nvPicPr>
                    <pic:cNvPr id="0" name="fig2_p99_bars.png"/>
                    <pic:cNvPicPr/>
                  </pic:nvPicPr>
                  <pic:blipFill>
                    <a:blip r:embed="rId15"/>
                    <a:stretch>
                      <a:fillRect/>
                    </a:stretch>
                  </pic:blipFill>
                  <pic:spPr>
                    <a:xfrm>
                      <a:off x="0" y="0"/>
                      <a:ext cx="5760000" cy="1584529"/>
                    </a:xfrm>
                    <a:prstGeom prst="rect"/>
                  </pic:spPr>
                </pic:pic>
              </a:graphicData>
            </a:graphic>
          </wp:inline>
        </w:drawing>
      </w:r>
    </w:p>
    <w:p>
      <w:pPr>
        <w:spacing w:before="80" w:after="240"/>
        <w:jc w:val="left"/>
      </w:pPr>
      <w:r>
        <w:rPr>
          <w:b/>
          <w:i/>
          <w:color w:val="444444"/>
          <w:sz w:val="18"/>
        </w:rPr>
        <w:t xml:space="preserve">Figure 8. </w:t>
      </w:r>
      <w:r>
        <w:rPr>
          <w:i/>
          <w:color w:val="444444"/>
          <w:sz w:val="18"/>
        </w:rPr>
        <w:t>eBPF version: 99th-percentile latency per policy (bars: mean of per-trial p99; error bars: min–max across trials; independent y-scales).</w:t>
      </w:r>
    </w:p>
    <w:p>
      <w:pPr>
        <w:spacing w:before="200"/>
        <w:jc w:val="center"/>
      </w:pPr>
      <w:r>
        <w:drawing>
          <wp:inline xmlns:a="http://schemas.openxmlformats.org/drawingml/2006/main" xmlns:pic="http://schemas.openxmlformats.org/drawingml/2006/picture">
            <wp:extent cx="5760000" cy="2550545"/>
            <wp:docPr id="8" name="Picture 8"/>
            <wp:cNvGraphicFramePr>
              <a:graphicFrameLocks noChangeAspect="1"/>
            </wp:cNvGraphicFramePr>
            <a:graphic>
              <a:graphicData uri="http://schemas.openxmlformats.org/drawingml/2006/picture">
                <pic:pic>
                  <pic:nvPicPr>
                    <pic:cNvPr id="0" name="fig3_balance_over_time.png"/>
                    <pic:cNvPicPr/>
                  </pic:nvPicPr>
                  <pic:blipFill>
                    <a:blip r:embed="rId16"/>
                    <a:stretch>
                      <a:fillRect/>
                    </a:stretch>
                  </pic:blipFill>
                  <pic:spPr>
                    <a:xfrm>
                      <a:off x="0" y="0"/>
                      <a:ext cx="5760000" cy="2550545"/>
                    </a:xfrm>
                    <a:prstGeom prst="rect"/>
                  </pic:spPr>
                </pic:pic>
              </a:graphicData>
            </a:graphic>
          </wp:inline>
        </w:drawing>
      </w:r>
    </w:p>
    <w:p>
      <w:pPr>
        <w:spacing w:before="80" w:after="240"/>
        <w:jc w:val="left"/>
      </w:pPr>
      <w:r>
        <w:rPr>
          <w:b/>
          <w:i/>
          <w:color w:val="444444"/>
          <w:sz w:val="18"/>
        </w:rPr>
        <w:t xml:space="preserve">Figure 9. </w:t>
      </w:r>
      <w:r>
        <w:rPr>
          <w:i/>
          <w:color w:val="444444"/>
          <w:sz w:val="18"/>
        </w:rPr>
        <w:t>eBPF version: standard deviation of per-worker open-connection counts during a Case 3 run.</w:t>
      </w:r>
    </w:p>
    <w:p>
      <w:pPr>
        <w:spacing w:before="200"/>
        <w:jc w:val="center"/>
      </w:pPr>
      <w:r>
        <w:drawing>
          <wp:inline xmlns:a="http://schemas.openxmlformats.org/drawingml/2006/main" xmlns:pic="http://schemas.openxmlformats.org/drawingml/2006/picture">
            <wp:extent cx="5760000" cy="2557021"/>
            <wp:docPr id="9" name="Picture 9"/>
            <wp:cNvGraphicFramePr>
              <a:graphicFrameLocks noChangeAspect="1"/>
            </wp:cNvGraphicFramePr>
            <a:graphic>
              <a:graphicData uri="http://schemas.openxmlformats.org/drawingml/2006/picture">
                <pic:pic>
                  <pic:nvPicPr>
                    <pic:cNvPr id="0" name="fig4_concentration_profile.png"/>
                    <pic:cNvPicPr/>
                  </pic:nvPicPr>
                  <pic:blipFill>
                    <a:blip r:embed="rId17"/>
                    <a:stretch>
                      <a:fillRect/>
                    </a:stretch>
                  </pic:blipFill>
                  <pic:spPr>
                    <a:xfrm>
                      <a:off x="0" y="0"/>
                      <a:ext cx="5760000" cy="2557021"/>
                    </a:xfrm>
                    <a:prstGeom prst="rect"/>
                  </pic:spPr>
                </pic:pic>
              </a:graphicData>
            </a:graphic>
          </wp:inline>
        </w:drawing>
      </w:r>
    </w:p>
    <w:p>
      <w:pPr>
        <w:spacing w:before="80" w:after="240"/>
        <w:jc w:val="left"/>
      </w:pPr>
      <w:r>
        <w:rPr>
          <w:b/>
          <w:i/>
          <w:color w:val="444444"/>
          <w:sz w:val="18"/>
        </w:rPr>
        <w:t xml:space="preserve">Figure 10. </w:t>
      </w:r>
      <w:r>
        <w:rPr>
          <w:i/>
          <w:color w:val="444444"/>
          <w:sz w:val="18"/>
        </w:rPr>
        <w:t>eBPF version: connections held per worker in Case 3, ranked busiest to least busy within each trial (dashed line: even share).</w:t>
      </w:r>
    </w:p>
    <w:p>
      <w:pPr>
        <w:spacing w:before="200"/>
        <w:jc w:val="center"/>
      </w:pPr>
      <w:r>
        <w:drawing>
          <wp:inline xmlns:a="http://schemas.openxmlformats.org/drawingml/2006/main" xmlns:pic="http://schemas.openxmlformats.org/drawingml/2006/picture">
            <wp:extent cx="5760000" cy="2696429"/>
            <wp:docPr id="10" name="Picture 10"/>
            <wp:cNvGraphicFramePr>
              <a:graphicFrameLocks noChangeAspect="1"/>
            </wp:cNvGraphicFramePr>
            <a:graphic>
              <a:graphicData uri="http://schemas.openxmlformats.org/drawingml/2006/picture">
                <pic:pic>
                  <pic:nvPicPr>
                    <pic:cNvPr id="0" name="fig7_burst.png"/>
                    <pic:cNvPicPr/>
                  </pic:nvPicPr>
                  <pic:blipFill>
                    <a:blip r:embed="rId18"/>
                    <a:stretch>
                      <a:fillRect/>
                    </a:stretch>
                  </pic:blipFill>
                  <pic:spPr>
                    <a:xfrm>
                      <a:off x="0" y="0"/>
                      <a:ext cx="5760000" cy="2696429"/>
                    </a:xfrm>
                    <a:prstGeom prst="rect"/>
                  </pic:spPr>
                </pic:pic>
              </a:graphicData>
            </a:graphic>
          </wp:inline>
        </w:drawing>
      </w:r>
    </w:p>
    <w:p>
      <w:pPr>
        <w:spacing w:before="80" w:after="240"/>
        <w:jc w:val="left"/>
      </w:pPr>
      <w:r>
        <w:rPr>
          <w:b/>
          <w:i/>
          <w:color w:val="444444"/>
          <w:sz w:val="18"/>
        </w:rPr>
        <w:t xml:space="preserve">Figure 11. </w:t>
      </w:r>
      <w:r>
        <w:rPr>
          <w:i/>
          <w:color w:val="444444"/>
          <w:sz w:val="18"/>
        </w:rPr>
        <w:t>eBPF version: latency of follow-up requests when every open connection fires one simultaneously (Case 5, 240 connections, trials pooled, measured from the burst instant).</w:t>
      </w:r>
    </w:p>
    <w:p>
      <w:pPr>
        <w:spacing w:after="160"/>
      </w:pPr>
      <w:r>
        <w:rPr>
          <w:sz w:val="22"/>
        </w:rPr>
        <w:t>Case 1 (high CPS, low cost). At light and medium load the three policies are again close, with Micro-Hermes marginally ahead on both mean and tail (1.2 ms and 1.9 ms at light, against 1.3/2.3 for reuseport). Balance behaves as the architecture predicts: Micro-Hermes spreads most evenly (standard deviation 13.7 against reuseport's 14.5), while epoll exclusive concentrates severely (460), the same pathology the simulation's model showed.</w:t>
      </w:r>
    </w:p>
    <w:p>
      <w:pPr>
        <w:spacing w:after="160"/>
      </w:pPr>
      <w:r>
        <w:rPr>
          <w:sz w:val="22"/>
        </w:rPr>
        <w:t>At heavy load, however, the ranking inverts, and this is the most striking result in the chapter. Micro-Hermes's mean latency rises to 26.5 ms while epoll exclusive holds 3.0 ms and reuseport 5.1 ms, with all three sustaining essentially the offered rate. This contradicts the paper, which reports Hermes as the best performer in exactly this cell (measured means of 5.02 ms for Hermes, 5.10 ms for reuseport and 7.09 ms for epoll exclusive). Two differences plausibly account for it, and they pull in the same direction.</w:t>
      </w:r>
    </w:p>
    <w:p>
      <w:pPr>
        <w:spacing w:after="160"/>
      </w:pPr>
      <w:r>
        <w:rPr>
          <w:sz w:val="22"/>
        </w:rPr>
        <w:t>The first is the mechanism itself. Publishing the candidate bitmap costs a system call, paid at the end of every loop iteration. At 3,000 cheap connections per second the event loop turns over constantly and each turn pays that cost, while the work per connection is only a millisecond: the mechanism pays full price for information the workload is too uniform to need. This is consistent with the Hermes authors' own accounting, in which the system calls updating the eBPF map are the largest single component of their overhead under heavy load (Pan et al., 2025). The second is magnitude: they measure that component at under 1% of CPU, whereas the penalty here is a ninefold latency increase. The gap is explained by what the workers are doing: in production they perform real Layer 7 work, whereas here they sleep (Section 7.4), and a cost that is negligible beside real work is dominant beside no work. The direction of this finding is therefore trustworthy, but its size is an upper bound on the real penalty. Both differences are compounded by the single-port configuration, which removes the port-scaling cost that falls on epoll exclusive alone (Section 8.1). To summarise, this project has demonstrated the cost of the design that the simulation could not show but has not reproduced the conditions under which the paper found that cost worth paying.</w:t>
      </w:r>
    </w:p>
    <w:p>
      <w:pPr>
        <w:spacing w:after="160"/>
      </w:pPr>
      <w:r>
        <w:rPr>
          <w:sz w:val="22"/>
        </w:rPr>
        <w:t>Case 2 (high CPS, high cost, with an injected stall). Under sustained overload, worker-awareness pays. Micro-Hermes's mean latency is 534.8 ms against reuseport's 586.5 ms, and its 99th percentile is the best of the three at 1,441 ms, against 1,651 ms for epoll exclusive and 1,654 ms for reuseport. It also completes more work than reuseport (75.2 against 70.4 connections/s). Epoll exclusive posts the lowest mean (419.3 ms) but the worst tail, and the split between those two numbers is the whole point: concentration produces exactly the unlucky connections that the 99th percentile measures. The result most directly supporting the architecture's purpose is that Micro-Hermes wins the tail on a case containing a stalled worker. The advantage over reuseport also grows with load, as the paper claims it should; medium load Micro-Hermes's mean is 195.9 ms against reuseport's 343.5 ms, while at light load the two are level, because at 45% utilisation there is nothing yet to route around.</w:t>
      </w:r>
    </w:p>
    <w:p>
      <w:pPr>
        <w:spacing w:after="160"/>
      </w:pPr>
      <w:r>
        <w:rPr>
          <w:sz w:val="22"/>
        </w:rPr>
        <w:t>Case 3 (low CPS, long-lived connections). Latency is uniform across policies at every level, as expected when per-connection cost is trivial. Balance is the real measurement, and it reproduces the paper's headline production result: epoll exclusive ends with a standard deviation of 103.5 connections against 5.4 for Micro-Hermes and 6.0 for reuseport (Table 3, completed SD), the same production ordering reported in Section 8.2. As in the simulation, Micro-Hermes matches rather than beats reuseport, for the reason given in Section 8.7.</w:t>
      </w:r>
    </w:p>
    <w:p>
      <w:pPr>
        <w:spacing w:after="160"/>
      </w:pPr>
      <w:r>
        <w:rPr>
          <w:sz w:val="22"/>
        </w:rPr>
        <w:t>Case 4 (low CPS, high cost). With expensive requests, Micro-Hermes again beats reuseport across the board and the margin widens with load: at medium load its mean is 153.9 ms against 212.2 ms; at heavy load, 242.3 against 307.4 ms, with a 99th-percentile ratio of 1.57x (820.6 against 1,290.7 ms). Throughput follows: at heavy load Micro-Hermes completes 43.7 connections/s against reuseport's 40.4, because connections sent to already-busy workers wait rather than finish. Epoll exclusive again posts the lowest mean and tail of the three.</w:t>
      </w:r>
    </w:p>
    <w:p>
      <w:pPr>
        <w:spacing w:after="160"/>
      </w:pPr>
      <w:r>
        <w:rPr>
          <w:sz w:val="22"/>
        </w:rPr>
        <w:t>Case 5 (synchronised burst). This is where epoll exclusive's low latency elsewhere is paid for. Micro-Hermes completes the burst with a mean of 67.5 ms and a 99th percentile of 224.3 ms, with reuseport equivalent at 68.0 and 232.9 ms. Epoll exclusive takes 248.3 ms mean and 769.8 ms at the tail, 3.4 times worse. The explanation is in the same data. Averaged over trials, the burst is served by 4.0 workers under Micro-Hermes and reuseport but only 2.0 under epoll exclusive. Half the machine sits idle while the other half works through a backlog it alone accumulated. No dispatch decision can fix this after the fact.</w:t>
      </w:r>
    </w:p>
    <w:p>
      <w:pPr>
        <w:spacing w:after="160"/>
      </w:pPr>
      <w:r>
        <w:rPr>
          <w:sz w:val="22"/>
        </w:rPr>
        <w:t>Taken together, the working system supports the same overall claim as the simulation, with one important addition. Micro-Hermes is never the worst policy when it matters, it holds the best tail latency under overload, balances connections an order of magnitude better than epoll exclusive, and avoids the burst liability entirely. But it is now clearly the worst choice in one specific regime, high volumes of cheap uniform work, for a reason intrinsic to the design rather than incidental to this implementation.</w:t>
      </w:r>
    </w:p>
    <w:p>
      <w:pPr>
        <w:pStyle w:val="Heading2"/>
        <w:spacing w:before="240" w:after="80"/>
      </w:pPr>
      <w:r>
        <w:rPr>
          <w:b/>
          <w:color w:val="4A90D9"/>
          <w:sz w:val="26"/>
        </w:rPr>
        <w:t>8.4 Worker Hang Prevention Results</w:t>
      </w:r>
    </w:p>
    <w:p>
      <w:pPr>
        <w:spacing w:after="160"/>
      </w:pPr>
      <w:r>
        <w:rPr>
          <w:sz w:val="22"/>
        </w:rPr>
        <w:t>Case 2's 400 ms mid-run stall reproduces the kind of hang that motivated the original Hermes paper; this is the mechanism the architecture exists for, so it is examined in both versions.</w:t>
      </w:r>
    </w:p>
    <w:p>
      <w:pPr>
        <w:spacing w:after="160"/>
      </w:pPr>
      <w:r>
        <w:rPr>
          <w:sz w:val="22"/>
        </w:rPr>
        <w:t>In the simulation, the recorded scheduler decisions show it working as intended: in every trial the stalled worker is removed from the candidate bitmap within the 200 ms hang threshold of the stall starting (56-192 ms across trials), and readmitted within milliseconds of re-entering its loop. The exclusion happens in two steps: the load filters usually remove the worker almost immediately, because it stalls while still holding unprocessed events, and the time filter guarantees exclusion by 200 ms once its loop-entry timestamp has gone stale.</w:t>
      </w:r>
    </w:p>
    <w:p>
      <w:pPr>
        <w:spacing w:after="160"/>
      </w:pPr>
      <w:r>
        <w:rPr>
          <w:sz w:val="22"/>
        </w:rPr>
        <w:t>The eBPF version shows the same mechanism operating, and Figure 12 traces one episode end to end. The behaviour is messier than the simulation's, in an instructive way. The worker is excluded across the whole stall window, as designed, but is then excluded again, for far longer than the stall itself, while it works through the backlog that accumulated while it was frozen: its pending-event count jumps to 26 and takes 1.7 seconds to drain. Recovery from a hang is not instantaneous, because the worker is still overloaded; the scheduler treats it accordingly, correct behaviour that the simulation's cleaner picture understated.</w:t>
      </w:r>
    </w:p>
    <w:p>
      <w:pPr>
        <w:spacing w:before="200"/>
        <w:jc w:val="center"/>
      </w:pPr>
      <w:r>
        <w:drawing>
          <wp:inline xmlns:a="http://schemas.openxmlformats.org/drawingml/2006/main" xmlns:pic="http://schemas.openxmlformats.org/drawingml/2006/picture">
            <wp:extent cx="5760000" cy="2982548"/>
            <wp:docPr id="11" name="Picture 11"/>
            <wp:cNvGraphicFramePr>
              <a:graphicFrameLocks noChangeAspect="1"/>
            </wp:cNvGraphicFramePr>
            <a:graphic>
              <a:graphicData uri="http://schemas.openxmlformats.org/drawingml/2006/picture">
                <pic:pic>
                  <pic:nvPicPr>
                    <pic:cNvPr id="0" name="fig5_hang_detection.png"/>
                    <pic:cNvPicPr/>
                  </pic:nvPicPr>
                  <pic:blipFill>
                    <a:blip r:embed="rId19"/>
                    <a:stretch>
                      <a:fillRect/>
                    </a:stretch>
                  </pic:blipFill>
                  <pic:spPr>
                    <a:xfrm>
                      <a:off x="0" y="0"/>
                      <a:ext cx="5760000" cy="2982548"/>
                    </a:xfrm>
                    <a:prstGeom prst="rect"/>
                  </pic:spPr>
                </pic:pic>
              </a:graphicData>
            </a:graphic>
          </wp:inline>
        </w:drawing>
      </w:r>
    </w:p>
    <w:p>
      <w:pPr>
        <w:spacing w:before="80" w:after="240"/>
        <w:jc w:val="left"/>
      </w:pPr>
      <w:r>
        <w:rPr>
          <w:b/>
          <w:i/>
          <w:color w:val="444444"/>
          <w:sz w:val="18"/>
        </w:rPr>
        <w:t xml:space="preserve">Figure 12. </w:t>
      </w:r>
      <w:r>
        <w:rPr>
          <w:i/>
          <w:color w:val="444444"/>
          <w:sz w:val="18"/>
        </w:rPr>
        <w:t>eBPF version: hang detection during a Case 2 run with a 400 ms stall injected into worker 0 (shaded). Top: worker 0's pending-event count. Bottom: worker 0's presence in the candidate bitmap: excluded across the stall, briefly readmitted, then excluded again while it drains the backlog.</w:t>
      </w:r>
    </w:p>
    <w:p>
      <w:pPr>
        <w:spacing w:after="160"/>
      </w:pPr>
      <w:r>
        <w:rPr>
          <w:sz w:val="22"/>
        </w:rPr>
        <w:t>In both versions the exclusion is carried out by the other workers' schedulers, since the stalled worker cannot run its own. This confirms the value of embedding the scheduler in every worker rather than running it as a separate process: the component that notices a failure is never the component that failed. Over the same window, the reuseport baseline keeps assigning its usual share of new connections to the stalled worker, exactly the failure mode that motivated Hermes's timestamp-based detection.</w:t>
      </w:r>
    </w:p>
    <w:p>
      <w:pPr>
        <w:pStyle w:val="Heading2"/>
        <w:spacing w:before="240" w:after="80"/>
      </w:pPr>
      <w:r>
        <w:rPr>
          <w:b/>
          <w:color w:val="4A90D9"/>
          <w:sz w:val="26"/>
        </w:rPr>
        <w:t>8.5 Scheduler Filter Behaviour</w:t>
      </w:r>
    </w:p>
    <w:p>
      <w:pPr>
        <w:spacing w:after="160"/>
      </w:pPr>
      <w:r>
        <w:rPr>
          <w:sz w:val="22"/>
        </w:rPr>
        <w:t>The per-stage survivor counts recorded at every scheduling pass show the cascading filter behaving as the paper describes, in both versions. Under light load (Cases 1 and 3) the filters barely prune: 3.7 to 3.8 of the four workers survive all three stages in the simulation, and all 4.0 in the eBPF version. This is the desired behaviour: when no worker is struggling, the scheduler should not be narrowing the field. The overloaded Case 2 prunes hardest. In the eBPF version the average candidate set falls from 2.8 workers after the liveness filter to 2.2 after all three stages (Figure 13), with Case 4 between the extremes; the simulation follows the same ordering (3.5 survivors after the liveness filter in Case 2, 2.6 after the third).</w:t>
      </w:r>
    </w:p>
    <w:p>
      <w:pPr>
        <w:spacing w:before="200"/>
        <w:jc w:val="center"/>
      </w:pPr>
      <w:r>
        <w:drawing>
          <wp:inline xmlns:a="http://schemas.openxmlformats.org/drawingml/2006/main" xmlns:pic="http://schemas.openxmlformats.org/drawingml/2006/picture">
            <wp:extent cx="5760000" cy="2411787"/>
            <wp:docPr id="12" name="Picture 12"/>
            <wp:cNvGraphicFramePr>
              <a:graphicFrameLocks noChangeAspect="1"/>
            </wp:cNvGraphicFramePr>
            <a:graphic>
              <a:graphicData uri="http://schemas.openxmlformats.org/drawingml/2006/picture">
                <pic:pic>
                  <pic:nvPicPr>
                    <pic:cNvPr id="0" name="fig6_cascade_stages.png"/>
                    <pic:cNvPicPr/>
                  </pic:nvPicPr>
                  <pic:blipFill>
                    <a:blip r:embed="rId20"/>
                    <a:stretch>
                      <a:fillRect/>
                    </a:stretch>
                  </pic:blipFill>
                  <pic:spPr>
                    <a:xfrm>
                      <a:off x="0" y="0"/>
                      <a:ext cx="5760000" cy="2411787"/>
                    </a:xfrm>
                    <a:prstGeom prst="rect"/>
                  </pic:spPr>
                </pic:pic>
              </a:graphicData>
            </a:graphic>
          </wp:inline>
        </w:drawing>
      </w:r>
    </w:p>
    <w:p>
      <w:pPr>
        <w:spacing w:before="80" w:after="240"/>
        <w:jc w:val="left"/>
      </w:pPr>
      <w:r>
        <w:rPr>
          <w:b/>
          <w:i/>
          <w:color w:val="444444"/>
          <w:sz w:val="18"/>
        </w:rPr>
        <w:t xml:space="preserve">Figure 13. </w:t>
      </w:r>
      <w:r>
        <w:rPr>
          <w:i/>
          <w:color w:val="444444"/>
          <w:sz w:val="18"/>
        </w:rPr>
        <w:t>eBPF version: mean number of workers surviving each stage of the scheduler's cascading filter, per case (Hermes runs; error bars: ±1 sd across trials).</w:t>
      </w:r>
    </w:p>
    <w:p>
      <w:pPr>
        <w:spacing w:after="160"/>
      </w:pPr>
      <w:r>
        <w:rPr>
          <w:sz w:val="22"/>
        </w:rPr>
        <w:t>In both versions, Case 2 is where the liveness filter itself prunes hardest, and not only because of the injected stall: a worker that spends several hundred milliseconds inside a single loop iteration looks, from the status table's point of view, exactly like a hung worker and gets treated as one, arguably correctly, since either way it cannot accept new work promptly. Overall, both versions match the paper's observation that the fraction of workers passing the coarse filter shrinks as load increases, while theta's margin stops the set collapsing to a single candidate. The sharper pruning in the eBPF version is consistent with its workers facing real costs the simulation did not impose.</w:t>
      </w:r>
    </w:p>
    <w:p>
      <w:pPr>
        <w:pStyle w:val="Heading2"/>
        <w:spacing w:before="240" w:after="80"/>
      </w:pPr>
      <w:r>
        <w:rPr>
          <w:b/>
          <w:color w:val="4A90D9"/>
          <w:sz w:val="26"/>
        </w:rPr>
        <w:t>8.6 Comparing the Two Versions</w:t>
      </w:r>
    </w:p>
    <w:p>
      <w:pPr>
        <w:spacing w:after="160"/>
      </w:pPr>
      <w:r>
        <w:rPr>
          <w:sz w:val="22"/>
        </w:rPr>
        <w:t>Building the same architecture twice, once against a simulated operating system and once against a real one, makes it possible to ask which of the simulation's conclusions were about the architecture and which were about the simulation.</w:t>
      </w:r>
    </w:p>
    <w:p>
      <w:pPr>
        <w:spacing w:after="160"/>
      </w:pPr>
      <w:r>
        <w:rPr>
          <w:sz w:val="22"/>
        </w:rPr>
        <w:t>What the simulation got right: the central claims survive the move to a real kernel. Epoll exclusive concentrates connections catastrophically, and the real mechanism does it as badly as the model predicted (a Case 3 standard deviation of 103.5 connections against the model's 104). Micro-Hermes beats reuseport whenever workers are busy or stalled, with the margin widening with load, in both versions. The burst liability in Case 5 exists in both, and hang detection works, carried out by the surviving workers' schedulers. For a system reconstructed from a paper with no access to its source, this is a substantial vindication of the modelling.</w:t>
      </w:r>
    </w:p>
    <w:p>
      <w:pPr>
        <w:spacing w:after="160"/>
      </w:pPr>
      <w:r>
        <w:rPr>
          <w:sz w:val="22"/>
        </w:rPr>
        <w:t>What the simulation could only partly explain. The simulated epoll-exclusive baseline was better informed than the mechanism it modelled: when every worker was busy it chose the shortest backlog, a load-aware decision the real mechanism, whose workers share one socket and one queue, cannot make (Section 6.5). This shortcut was assumed to be flattering the model's low latency in Cases 2 and 4, and removing it was one of the reasons for building the second version. The outcome is informative but not decisive: the baseline is now the kernel's own wait-queue behaviour, yet epoll exclusive still posts the lowest mean latency in Cases 2 and 4. The shortcut was not what produced its advantage, and that piece of the simulation's reasoning does not survive.</w:t>
      </w:r>
    </w:p>
    <w:p>
      <w:pPr>
        <w:spacing w:after="160"/>
      </w:pPr>
      <w:r>
        <w:rPr>
          <w:sz w:val="22"/>
        </w:rPr>
        <w:t>It does not follow that the prediction itself was wrong. The paper attributes epoll exclusive's poor showing to two costs, and this evaluation has only removed one of them from consideration; the other, the O(#ports) dispatch overhead described in Section 8.1, cannot appear in a single-port benchmark at all. This project has refuted its own earlier explanation for the gap without establishing what the gap would be under production conditions; closing the question requires a multi-port benchmark rather than a better model.</w:t>
      </w:r>
    </w:p>
    <w:p>
      <w:pPr>
        <w:spacing w:after="160"/>
      </w:pPr>
      <w:r>
        <w:rPr>
          <w:sz w:val="22"/>
        </w:rPr>
        <w:t>What can be said with confidence is narrower and does not depend on port count. Waking whichever worker is idle is a very good heuristic for mean latency and needs no information to apply, but it buys that mean by loading a few workers heavily. That is precisely what produces the concentration in Case 3, the burst penalty in Case 5, and the worst tail latency under Case 2's overload. Hermes's value lies in protection against the tail and against accumulated imbalance, which is what motivated it in production. On mean latency against epoll exclusive, this project's evidence is inconclusive.</w:t>
      </w:r>
    </w:p>
    <w:p>
      <w:pPr>
        <w:spacing w:after="160"/>
      </w:pPr>
      <w:r>
        <w:rPr>
          <w:sz w:val="22"/>
        </w:rPr>
        <w:t>What only the real system could show. Publishing the candidate bitmap, a single memory instruction in the simulation, is a system call in the eBPF version, and under Case 1 at heavy load it inverts the ranking completely (Section 8.3), in exactly the cell where the simulation reported Micro-Hermes as the best policy. A simulation cannot price what it does not implement, and the result is a real limit on where the architecture should be deployed rather than a defect in this implementation.</w:t>
      </w:r>
    </w:p>
    <w:p>
      <w:pPr>
        <w:spacing w:after="160"/>
      </w:pPr>
      <w:r>
        <w:rPr>
          <w:sz w:val="22"/>
        </w:rPr>
        <w:t>The overall picture is that the architecture's value is real but conditional. It is worth paying for when per-connection work is expensive or variable, when workers can stall, or when connections are long-lived enough for imbalance to accumulate. Under the conditions measured here, it is not worth paying for when work is cheap and uniform, because the cost of continuously publishing status then exceeds the value of the information; that boundary carries the two qualifications given in Section 8.3. The paper's own production data suggests the favourable condition is usually the one that holds: the two regimes that dominate Alibaba's traffic are long-lived connections and expensive processing (Section 2.8), exactly the two where Micro-Hermes performs well here.</w:t>
      </w:r>
    </w:p>
    <w:p>
      <w:pPr>
        <w:pStyle w:val="Heading2"/>
        <w:spacing w:before="240" w:after="80"/>
      </w:pPr>
      <w:r>
        <w:rPr>
          <w:b/>
          <w:color w:val="4A90D9"/>
          <w:sz w:val="26"/>
        </w:rPr>
        <w:t>8.7 Discussion</w:t>
      </w:r>
    </w:p>
    <w:p>
      <w:pPr>
        <w:spacing w:after="160"/>
      </w:pPr>
      <w:r>
        <w:rPr>
          <w:sz w:val="22"/>
        </w:rPr>
        <w:t>This section records what the evaluation does not establish. The first entry has already been described: the simulation's explanation for epoll exclusive's low latency was tested by the second version and failed (Section 8.6); the reasoning was sound on the evidence then available, and its failure is itself a result.</w:t>
      </w:r>
    </w:p>
    <w:p>
      <w:pPr>
        <w:spacing w:after="160"/>
      </w:pPr>
      <w:r>
        <w:rPr>
          <w:sz w:val="22"/>
        </w:rPr>
        <w:t>A second finding from the simulation does survive scrutiny. Micro-Hermes only matches, rather than beats, reuseport's balance in Case 3, whereas the paper's production data has Hermes ahead (standard deviation 20 against 50). The explanation given was that real connections vary widely in duration, which degrades a stateless hash over time, whereas Case 3's synthetic connections are identical and never close, so the hash stays near-optimal by construction and offers no weakness to exploit. The eBPF version reproduces the same parity (5.4 against 6.0), which is consistent with that explanation, since the workload remained synthetic in both. Testing this properly would require realistically varied connection lifetimes, which neither version has.</w:t>
      </w:r>
    </w:p>
    <w:p>
      <w:pPr>
        <w:spacing w:after="160"/>
      </w:pPr>
      <w:r>
        <w:rPr>
          <w:sz w:val="22"/>
        </w:rPr>
        <w:t>The remaining limitations, simulated processing, deliberately small scale, and two out-of-scope production subsystems, are treated in full in Section 9.2. Within these limits, the evaluation supports Hermes's central claims.</w:t>
      </w:r>
    </w:p>
    <w:p>
      <w:pPr>
        <w:pStyle w:val="Heading1"/>
        <w:spacing w:before="360" w:after="120"/>
      </w:pPr>
      <w:r>
        <w:rPr>
          <w:b/>
          <w:color w:val="1A1A1A"/>
          <w:sz w:val="32"/>
        </w:rPr>
        <w:t>9. Conclusions</w:t>
      </w:r>
    </w:p>
    <w:p>
      <w:pPr>
        <w:pStyle w:val="Heading2"/>
        <w:spacing w:before="240" w:after="80"/>
      </w:pPr>
      <w:r>
        <w:rPr>
          <w:b/>
          <w:color w:val="4A90D9"/>
          <w:sz w:val="26"/>
        </w:rPr>
        <w:t>9.1 Summary of Contributions</w:t>
      </w:r>
    </w:p>
    <w:p>
      <w:pPr>
        <w:spacing w:after="160"/>
      </w:pPr>
      <w:r>
        <w:rPr>
          <w:sz w:val="22"/>
        </w:rPr>
        <w:t>This dissertation set out to reimplement a closed-source production system from its published description alone, and to test whether that description is sufficient to reproduce the system's claimed behaviour. Its contributions are:</w:t>
      </w:r>
    </w:p>
    <w:p>
      <w:pPr>
        <w:spacing w:after="160"/>
      </w:pPr>
      <w:r>
        <w:rPr>
          <w:sz w:val="22"/>
        </w:rPr>
        <w:t>First, the implementation itself (objectives O1, O2 and O5): to the author's knowledge the first open-source implementation of the Hermes architecture, delivered both as a userspace simulation and as a working system in which the dispatch decision is made by a real program inside the Linux kernel and the baselines are the operating system's own mechanisms rather than models of them. The paper's lock-free concurrency design is preserved exactly in both.</w:t>
      </w:r>
    </w:p>
    <w:p>
      <w:pPr>
        <w:spacing w:after="160"/>
      </w:pPr>
      <w:r>
        <w:rPr>
          <w:sz w:val="22"/>
        </w:rPr>
        <w:t>Second, a two-stage methodology that lets the architecture be checked against itself (O1 and O3): both versions implement the same design and run the identical experiment, so any difference in their results is attributable to what changed underneath. Section 8.6 uses this to identify one conclusion the simulation reached that the real system refutes.</w:t>
      </w:r>
    </w:p>
    <w:p>
      <w:pPr>
        <w:spacing w:after="160"/>
      </w:pPr>
      <w:r>
        <w:rPr>
          <w:sz w:val="22"/>
        </w:rPr>
        <w:t>Third, an independent reproduction of the paper's qualitative claims (O3). Across the four published traffic regimes, both versions reproduce the paper's central results: Hermes beats the stateless hash whenever workers are busy or stalled, balances long-lived connections an order of magnitude more evenly than exclusive wakeup, detects an injected worker stall, and delivers the best tail latency under sustained overload.</w:t>
      </w:r>
    </w:p>
    <w:p>
      <w:pPr>
        <w:spacing w:after="160"/>
      </w:pPr>
      <w:r>
        <w:rPr>
          <w:sz w:val="22"/>
        </w:rPr>
        <w:t>Fourth, an extension of the paper's evaluation (O4): the synchronised-burst scenario converts the paper's argument for the connection-count metric from a rationale into a measurement, showing that exclusive wakeup's low average latency elsewhere is bought by hoarding connections that eventually become active all at once (Section 8.3).</w:t>
      </w:r>
    </w:p>
    <w:p>
      <w:pPr>
        <w:spacing w:after="160"/>
      </w:pPr>
      <w:r>
        <w:rPr>
          <w:sz w:val="22"/>
        </w:rPr>
        <w:t>Fifth, a cost the original paper reports only as a percentage, made visible here in end-to-end latency: publishing worker status costs a system call on every loop iteration and can dominate under high volumes of cheap work, corroborating the paper's finding that these system calls are its largest overhead component under heavy load. The magnitude is not comparable with production, so the contribution is a demonstration that the cost is real, not a production estimate of it (Section 8.3).</w:t>
      </w:r>
    </w:p>
    <w:p>
      <w:pPr>
        <w:pStyle w:val="Heading2"/>
        <w:spacing w:before="240" w:after="80"/>
      </w:pPr>
      <w:r>
        <w:rPr>
          <w:b/>
          <w:color w:val="4A90D9"/>
          <w:sz w:val="26"/>
        </w:rPr>
        <w:t>9.2 Limitations</w:t>
      </w:r>
    </w:p>
    <w:p>
      <w:pPr>
        <w:spacing w:after="160"/>
      </w:pPr>
      <w:r>
        <w:rPr>
          <w:sz w:val="22"/>
        </w:rPr>
        <w:t>The central limitation is that processing is simulated in both versions. A worker sleeps for its connection's assigned cost rather than performing real Layer 7 work such as a TLS handshake. The dispatch machinery in the eBPF version is entirely real, but the paper's CPU-overhead percentages express a ratio of overhead to useful work, and this system has no useful work to measure against.</w:t>
      </w:r>
    </w:p>
    <w:p>
      <w:pPr>
        <w:spacing w:after="160"/>
      </w:pPr>
      <w:r>
        <w:rPr>
          <w:sz w:val="22"/>
        </w:rPr>
        <w:t>Three further limitations follow from the evaluation's scale and workload. Four workers on one machine with three trials per point establish orderings and trends, not production performance figures. The connections are synthetic and uniform within each case, which is why Micro-Hermes matches rather than beats reuseport on balance in Case 3 (Section 8.7). And both versions listen on a single port where the real system uses on the order of ten thousand, which removes a cost that falls on the epoll-exclusive baseline alone and leaves the mean-latency comparison against it unsettled (Sections 8.1 and 8.6).</w:t>
      </w:r>
    </w:p>
    <w:p>
      <w:pPr>
        <w:spacing w:after="160"/>
      </w:pPr>
      <w:r>
        <w:rPr>
          <w:sz w:val="22"/>
        </w:rPr>
        <w:t>Finally, two of Hermes's production subsystems are out of scope entirely - the proactive termination of connections already pinned to a hung worker, and the cluster-level detection and scaling that handle node-wide overload. Both address failures that a single node's dispatch decisions cannot fix.</w:t>
      </w:r>
    </w:p>
    <w:p>
      <w:pPr>
        <w:pStyle w:val="Heading2"/>
        <w:spacing w:before="240" w:after="80"/>
      </w:pPr>
      <w:r>
        <w:rPr>
          <w:b/>
          <w:color w:val="4A90D9"/>
          <w:sz w:val="26"/>
        </w:rPr>
        <w:t>9.3 Remaining Work</w:t>
      </w:r>
    </w:p>
    <w:p>
      <w:pPr>
        <w:spacing w:after="160"/>
      </w:pPr>
      <w:r>
        <w:rPr>
          <w:sz w:val="22"/>
        </w:rPr>
        <w:t>The most valuable next step is to replace the simulated processing cost with real Layer 7 work, so that a worker actually consumes a processor rather than sleeping. This would put useful work in the denominator of the paper's overhead comparison, and would sharpen the Case 1 finding, where the system-call cost is currently weighed against an idle processor.</w:t>
      </w:r>
    </w:p>
    <w:p>
      <w:pPr>
        <w:spacing w:after="160"/>
      </w:pPr>
      <w:r>
        <w:rPr>
          <w:sz w:val="22"/>
        </w:rPr>
        <w:t>A second direction is a multi-port benchmark. The wakeup cost that grows with port count (Section 2.1) is one of the paper's stated reasons for preferring its approach over epoll exclusive, and precisely the cost that would shift Cases 2 and 4, where exclusive currently leads; this extension resolves the question Section 8.6 leaves open, whether exclusive's advantage would survive a realistic port count.</w:t>
      </w:r>
    </w:p>
    <w:p>
      <w:pPr>
        <w:spacing w:after="160"/>
      </w:pPr>
      <w:r>
        <w:rPr>
          <w:sz w:val="22"/>
        </w:rPr>
        <w:t>A third is a workload with realistically varied connection lifetimes, which would test whether the paper's production advantage over reuseport reproduces outside production.</w:t>
      </w:r>
    </w:p>
    <w:p>
      <w:pPr>
        <w:spacing w:after="160"/>
      </w:pPr>
      <w:r>
        <w:rPr>
          <w:sz w:val="22"/>
        </w:rPr>
        <w:t>Beyond these, implementing the two subsystems noted as out of scope above would close the remaining reliability gaps, and the working system now makes the policy itself cheap to experiment with, which the closed original cannot offer: alternative filter orderings, a dynamically tuned θ, or entirely different candidate-selection rules can all be evaluated against the same harness.</w:t>
      </w:r>
    </w:p>
    <w:p>
      <w:pPr>
        <w:spacing w:after="160"/>
      </w:pPr>
      <w:r>
        <w:rPr>
          <w:sz w:val="22"/>
        </w:rPr>
        <w:t>The broader conclusion is encouraging for replication research as a carefully written systems paper with no released code contained enough architectural detail to rebuild both its behaviour and its costs. Where the reimplementation diverged from expectation, the divergences were explicable and in one instance corrected a conclusion drawn from the simulation alone. That correction is the strongest practical argument for carrying a replication through to a working system rather than stopping at making a model. Status-aware dispatch of the Hermes kind is not tied to hyperscale infrastructure: it is a small, portable idea, three shared counters, three cascading filters and a bitmap, and this project makes it available to anyone.</w:t>
      </w:r>
    </w:p>
    <w:p>
      <w:pPr>
        <w:pStyle w:val="Heading1"/>
        <w:spacing w:before="360" w:after="120"/>
      </w:pPr>
      <w:r>
        <w:rPr>
          <w:b/>
          <w:color w:val="1A1A1A"/>
          <w:sz w:val="32"/>
        </w:rPr>
        <w:t>Appendix A: Ethics Self-Assessment</w:t>
      </w:r>
    </w:p>
    <w:p>
      <w:pPr>
        <w:spacing w:after="160"/>
      </w:pPr>
      <w:r>
        <w:rPr>
          <w:sz w:val="22"/>
        </w:rPr>
        <w:t>[todo: attach the completed School of Computer Science ethics self-assessment / preliminary ethics form here, as referenced in Chapter 5.]</w:t>
      </w:r>
    </w:p>
    <w:p>
      <w:pPr>
        <w:pStyle w:val="Heading1"/>
        <w:spacing w:before="360" w:after="120"/>
      </w:pPr>
      <w:r>
        <w:rPr>
          <w:b/>
          <w:color w:val="1A1A1A"/>
          <w:sz w:val="32"/>
        </w:rPr>
        <w:t>References</w:t>
      </w:r>
    </w:p>
    <w:p>
      <w:pPr>
        <w:spacing w:after="160"/>
      </w:pPr>
      <w:r>
        <w:rPr>
          <w:sz w:val="22"/>
        </w:rPr>
        <w:t>- Aya Contributors. (2024). Aya: An eBPF library for the Rust programming language. https://github.com/aya-rs/aya</w:t>
      </w:r>
    </w:p>
    <w:p>
      <w:pPr>
        <w:spacing w:after="160"/>
      </w:pPr>
      <w:r>
        <w:rPr>
          <w:sz w:val="22"/>
        </w:rPr>
        <w:t>- Barbette, T., Katsikas, G. P., Maguire Jr., G. Q., &amp; Kostić, D. (2019). RSS++: load and state-aware receive side scaling. Proceedings of the 15th International Conference on Emerging Networking Experiments and Technologies (CoNEXT '19), 318–333. https://doi.org/10.1145/3359989.3365412</w:t>
      </w:r>
    </w:p>
    <w:p>
      <w:pPr>
        <w:spacing w:after="160"/>
      </w:pPr>
      <w:r>
        <w:rPr>
          <w:sz w:val="22"/>
        </w:rPr>
        <w:t>- Barbette, T., Tang, C., Yao, H., Kostić, D., Maguire Jr., G. Q., Papadimitratos, P., &amp; Chiesa, M. (2020). A High-Speed Load-Balancer Design with Guaranteed Per-Connection-Consistency. 17th USENIX Symposium on Networked Systems Design and Implementation (NSDI 20). https://www.usenix.org/conference/nsdi20/presentation/barbette</w:t>
      </w:r>
    </w:p>
    <w:p>
      <w:pPr>
        <w:spacing w:after="160"/>
      </w:pPr>
      <w:r>
        <w:rPr>
          <w:sz w:val="22"/>
        </w:rPr>
        <w:t>- Baron, J. (2015a). epoll: add EPOLLEXCLUSIVE flag [kernel patch posting, merged in Linux 4.5]. https://lwn.net/Articles/667087/</w:t>
      </w:r>
    </w:p>
    <w:p>
      <w:pPr>
        <w:spacing w:after="160"/>
      </w:pPr>
      <w:r>
        <w:rPr>
          <w:sz w:val="22"/>
        </w:rPr>
        <w:t>- Baron, J. (2015b). epoll: introduce round robin wakeup mode [kernel patch posting, unmerged]. https://lwn.net/Articles/634781/</w:t>
      </w:r>
    </w:p>
    <w:p>
      <w:pPr>
        <w:spacing w:after="160"/>
      </w:pPr>
      <w:r>
        <w:rPr>
          <w:sz w:val="22"/>
        </w:rPr>
        <w:t>- Brisco, T. (1995). DNS Support for Load Balancing. RFC 1794, Internet Engineering Task Force. https://www.rfc-editor.org/rfc/rfc1794</w:t>
      </w:r>
    </w:p>
    <w:p>
      <w:pPr>
        <w:spacing w:after="160"/>
      </w:pPr>
      <w:r>
        <w:rPr>
          <w:sz w:val="22"/>
        </w:rPr>
        <w:t>- Cilium Authors. (2024). Cilium: eBPF-based networking, security, and observability. https://cilium.io/</w:t>
      </w:r>
    </w:p>
    <w:p>
      <w:pPr>
        <w:spacing w:after="160"/>
      </w:pPr>
      <w:r>
        <w:rPr>
          <w:sz w:val="22"/>
        </w:rPr>
        <w:t>- Corbet, J. (2015). Epoll evolving. LWN.net. https://lwn.net/Articles/633422/</w:t>
      </w:r>
    </w:p>
    <w:p>
      <w:pPr>
        <w:spacing w:after="160"/>
      </w:pPr>
      <w:r>
        <w:rPr>
          <w:sz w:val="22"/>
        </w:rPr>
        <w:t>- Demers, A., Keshav, S., &amp; Shenker, S. (1989). Analysis and simulation of a fair queuing algorithm. ACM SIGCOMM Computer Communication Review, 19(4), 1–12.</w:t>
      </w:r>
    </w:p>
    <w:p>
      <w:pPr>
        <w:spacing w:after="160"/>
      </w:pPr>
      <w:r>
        <w:rPr>
          <w:sz w:val="22"/>
        </w:rPr>
        <w:t>- eBPF.io. (2024). What is eBPF? https://ebpf.io/</w:t>
      </w:r>
    </w:p>
    <w:p>
      <w:pPr>
        <w:spacing w:after="160"/>
      </w:pPr>
      <w:r>
        <w:rPr>
          <w:sz w:val="22"/>
        </w:rPr>
        <w:t>- Envoy Proxy Authors. (2024). Envoy: An open source edge and service proxy. https://www.envoyproxy.io/</w:t>
      </w:r>
    </w:p>
    <w:p>
      <w:pPr>
        <w:spacing w:after="160"/>
      </w:pPr>
      <w:r>
        <w:rPr>
          <w:sz w:val="22"/>
        </w:rPr>
        <w:t>- Eisenbud, D. E., Yi, C., Contavalli, C., Smith, C., Kononov, R., Mann-Hielscher, E., Cilingiroglu, A., Cheyney, B., Shang, W., &amp; Hosein, J. D. (2016). Maglev: A Fast and Reliable Software Network Load Balancer. 13th USENIX Symposium on Networked Systems Design and Implementation (NSDI 16). https://www.usenix.org/conference/nsdi16/technical-sessions/presentation/eisenbud</w:t>
      </w:r>
    </w:p>
    <w:p>
      <w:pPr>
        <w:spacing w:after="160"/>
      </w:pPr>
      <w:r>
        <w:rPr>
          <w:sz w:val="22"/>
        </w:rPr>
        <w:t>- Fayed, M., Bauer, L., Giotsas, V., Kerola, S., Majkowski, M., Odintsov, P., Sitnicki, J., Chung, T., Levin, D., Mislove, A., Wood, C. A., &amp; Sullivan, N. (2021). The ties that un-bind: decoupling IP from web services and sockets for robust addressing agility at CDN-scale. Proceedings of the ACM SIGCOMM 2021 Conference, 433–446. https://doi.org/10.1145/3452296.3472922</w:t>
      </w:r>
    </w:p>
    <w:p>
      <w:pPr>
        <w:spacing w:after="160"/>
      </w:pPr>
      <w:r>
        <w:rPr>
          <w:sz w:val="22"/>
        </w:rPr>
        <w:t>- Fried, J., Ruan, Z., Ousterhout, A., &amp; Belay, A. (2020). Caladan: Mitigating Interference at Microsecond Timescales. 14th USENIX Symposium on Operating Systems Design and Implementation (OSDI 20). https://www.usenix.org/conference/osdi20/presentation/fried</w:t>
      </w:r>
    </w:p>
    <w:p>
      <w:pPr>
        <w:spacing w:after="160"/>
      </w:pPr>
      <w:r>
        <w:rPr>
          <w:sz w:val="22"/>
        </w:rPr>
        <w:t>- Gandhi, R., Hu, Y. C., &amp; Zhang, M. (2016). Yoda: a highly available layer-7 load balancer. Proceedings of the Eleventh European Conference on Computer Systems (EuroSys '16). https://doi.org/10.1145/2901318.2901352</w:t>
      </w:r>
    </w:p>
    <w:p>
      <w:pPr>
        <w:spacing w:after="160"/>
      </w:pPr>
      <w:r>
        <w:rPr>
          <w:sz w:val="22"/>
        </w:rPr>
        <w:t>- Garrett, O. (2015). Inside NGINX: How We Designed for Performance &amp; Scale. NGINX Blog. https://blog.nginx.org/blog/inside-nginx-how-we-designed-for-performance-scale</w:t>
      </w:r>
    </w:p>
    <w:p>
      <w:pPr>
        <w:spacing w:after="160"/>
      </w:pPr>
      <w:r>
        <w:rPr>
          <w:sz w:val="22"/>
        </w:rPr>
        <w:t>- HAProxy Technologies. (2024). HAProxy: The reliable, high performance TCP/HTTP load balancer. https://www.haproxy.org/</w:t>
      </w:r>
    </w:p>
    <w:p>
      <w:pPr>
        <w:spacing w:after="160"/>
      </w:pPr>
      <w:r>
        <w:rPr>
          <w:sz w:val="22"/>
        </w:rPr>
        <w:t>- Høiland-Jørgensen, T., Brouer, J. D., Borkmann, D., Fastabend, J., Herbert, T., Ahern, D., &amp; Miller, D. (2018). The eXpress Data Path: Fast Programmable Packet Processing in the Operating System Kernel. Proceedings of the 14th International Conference on emerging Networking EXperiments and Technologies (CoNEXT '18), 54–66. https://doi.org/10.1145/3281411.3281443</w:t>
      </w:r>
    </w:p>
    <w:p>
      <w:pPr>
        <w:spacing w:after="160"/>
      </w:pPr>
      <w:r>
        <w:rPr>
          <w:sz w:val="22"/>
        </w:rPr>
        <w:t>- Kaffes, K., Chong, T., Humphries, J. T., Belay, A., Mazières, D., &amp; Kozyrakis, C. (2019). Shinjuku: Preemptive Scheduling for µsecond-scale Tail Latency. 16th USENIX Symposium on Networked Systems Design and Implementation (NSDI 19). https://www.usenix.org/conference/nsdi19/presentation/kaffes</w:t>
      </w:r>
    </w:p>
    <w:p>
      <w:pPr>
        <w:spacing w:after="160"/>
      </w:pPr>
      <w:r>
        <w:rPr>
          <w:sz w:val="22"/>
        </w:rPr>
        <w:t>- Kerrisk, M. (2013). The SO_REUSEPORT socket option. LWN.net. https://lwn.net/Articles/542629/</w:t>
      </w:r>
    </w:p>
    <w:p>
      <w:pPr>
        <w:spacing w:after="160"/>
      </w:pPr>
      <w:r>
        <w:rPr>
          <w:sz w:val="22"/>
        </w:rPr>
        <w:t>- Kogias, M., Iyer, R., &amp; Bugnion, E. (2020). Bypassing the Load Balancer Without Regrets. Proceedings of the 11th ACM Symposium on Cloud Computing (SoCC '20). https://marioskogias.github.io/docs/crab.pdf</w:t>
      </w:r>
    </w:p>
    <w:p>
      <w:pPr>
        <w:spacing w:after="160"/>
      </w:pPr>
      <w:r>
        <w:rPr>
          <w:sz w:val="22"/>
        </w:rPr>
        <w:t>- Lemon, J. (2001). Kqueue: A Generic and Scalable Event Notification Facility. Proceedings of the FREENIX Track: 2001 USENIX Annual Technical Conference, 141–153.</w:t>
      </w:r>
    </w:p>
    <w:p>
      <w:pPr>
        <w:spacing w:after="160"/>
      </w:pPr>
      <w:r>
        <w:rPr>
          <w:sz w:val="22"/>
        </w:rPr>
        <w:t>- Linux Kernel Documentation. (2024). Extensible Scheduler Class (sched_ext). https://www.kernel.org/doc/html/next/scheduler/sched-ext.html</w:t>
      </w:r>
    </w:p>
    <w:p>
      <w:pPr>
        <w:spacing w:after="160"/>
      </w:pPr>
      <w:r>
        <w:rPr>
          <w:sz w:val="22"/>
        </w:rPr>
        <w:t>- Linux man-pages. (2023). epoll(7) — Linux Programmer's Manual. https://man7.org/linux/man-pages/man7/epoll.7.html</w:t>
      </w:r>
    </w:p>
    <w:p>
      <w:pPr>
        <w:spacing w:after="160"/>
      </w:pPr>
      <w:r>
        <w:rPr>
          <w:sz w:val="22"/>
        </w:rPr>
        <w:t>- Linux man-pages. (2024). io_uring(7) — Asynchronous I/O facility. https://man7.org/linux/man-pages/man7/io_uring.7.html</w:t>
      </w:r>
    </w:p>
    <w:p>
      <w:pPr>
        <w:spacing w:after="160"/>
      </w:pPr>
      <w:r>
        <w:rPr>
          <w:sz w:val="22"/>
        </w:rPr>
        <w:t>- Lu, Y., Xie, Q., Kliot, G., Geller, A., Larus, J. R., &amp; Greenberg, A. (2011). Join-Idle-Queue: A novel load balancing algorithm for dynamically scalable web services. Performance Evaluation, 68(11), 1056–1071.</w:t>
      </w:r>
    </w:p>
    <w:p>
      <w:pPr>
        <w:spacing w:after="160"/>
      </w:pPr>
      <w:r>
        <w:rPr>
          <w:sz w:val="22"/>
        </w:rPr>
        <w:t>- Majkowski, M. (2017). Why does one NGINX worker take all the load? Cloudflare Blog. https://blog.cloudflare.com/the-sad-state-of-linux-socket-balancing/</w:t>
      </w:r>
    </w:p>
    <w:p>
      <w:pPr>
        <w:spacing w:after="160"/>
      </w:pPr>
      <w:r>
        <w:rPr>
          <w:sz w:val="22"/>
        </w:rPr>
        <w:t>- Matsakis, N. D., &amp; Klock, F. S. (2014). The Rust Language. Proceedings of the 2014 ACM SIGAda Annual Conference on High Integrity Language Technology (HILT '14), 103–104. https://doi.org/10.1145/2663171.2663188</w:t>
      </w:r>
    </w:p>
    <w:p>
      <w:pPr>
        <w:spacing w:after="160"/>
      </w:pPr>
      <w:r>
        <w:rPr>
          <w:sz w:val="22"/>
        </w:rPr>
        <w:t>- McCanne, S., &amp; Jacobson, V. (1993). The BSD Packet Filter: A New Architecture for User-level Packet Capture. Proceedings of the USENIX Winter 1993 Conference, 259–270. https://www.usenix.org/conference/usenix-winter-1993-conference/bsd-packet-filter-new-architecture-user-level-packet</w:t>
      </w:r>
    </w:p>
    <w:p>
      <w:pPr>
        <w:spacing w:after="160"/>
      </w:pPr>
      <w:r>
        <w:rPr>
          <w:sz w:val="22"/>
        </w:rPr>
        <w:t>- Mitzenmacher, M. (2001). The Power of Two Choices in Randomized Load Balancing. IEEE Transactions on Parallel and Distributed Systems, 12(10), 1094–1104.</w:t>
      </w:r>
    </w:p>
    <w:p>
      <w:pPr>
        <w:spacing w:after="160"/>
      </w:pPr>
      <w:r>
        <w:rPr>
          <w:sz w:val="22"/>
        </w:rPr>
        <w:t>- Molnar, I. (2007). Modular scheduler core and completely fair scheduler. Linux Kernel Mailing List. https://lwn.net/Articles/230501/</w:t>
      </w:r>
    </w:p>
    <w:p>
      <w:pPr>
        <w:spacing w:after="160"/>
      </w:pPr>
      <w:r>
        <w:rPr>
          <w:sz w:val="22"/>
        </w:rPr>
        <w:t>- Moon, Y., Lee, S., Jamshed, M. A., &amp; Park, K. (2020). AccelTCP: Accelerating Network Applications with Stateful TCP Offloading. 17th USENIX Symposium on Networked Systems Design and Implementation (NSDI 20). https://www.usenix.org/conference/nsdi20/presentation/moon</w:t>
      </w:r>
    </w:p>
    <w:p>
      <w:pPr>
        <w:spacing w:after="160"/>
      </w:pPr>
      <w:r>
        <w:rPr>
          <w:sz w:val="22"/>
        </w:rPr>
        <w:t>- Naseer, U., Niccolini, L., Pant, U., Frindell, A., Dasineni, R., &amp; Benson, T. A. (2020). Zero Downtime Release: Disruption-free Load Balancing of a Multi-Billion User Website. Proceedings of the ACM SIGCOMM 2020 Conference, 529–541. https://doi.org/10.1145/3387514.3405885</w:t>
      </w:r>
    </w:p>
    <w:p>
      <w:pPr>
        <w:spacing w:after="160"/>
      </w:pPr>
      <w:r>
        <w:rPr>
          <w:sz w:val="22"/>
        </w:rPr>
        <w:t>- NGINX. (2015). Socket Sharding in NGINX Release 1.9.1. NGINX Blog. https://www.f5.com/company/blog/nginx/socket-sharding-nginx-release-1-9-1</w:t>
      </w:r>
    </w:p>
    <w:p>
      <w:pPr>
        <w:spacing w:after="160"/>
      </w:pPr>
      <w:r>
        <w:rPr>
          <w:sz w:val="22"/>
        </w:rPr>
        <w:t>- NGINX. (2021). Our Roadmap for QUIC and HTTP/3 Support in NGINX. NGINX Blog. https://blog.nginx.org/blog/our-roadmap-quic-http-3-support-nginx</w:t>
      </w:r>
    </w:p>
    <w:p>
      <w:pPr>
        <w:spacing w:after="160"/>
      </w:pPr>
      <w:r>
        <w:rPr>
          <w:sz w:val="22"/>
        </w:rPr>
        <w:t>- NGINX. (2024). Core functionality: accept_mutex. NGINX documentation. https://nginx.org/en/docs/ngx_core_module.html#accept_mutex</w:t>
      </w:r>
    </w:p>
    <w:p>
      <w:pPr>
        <w:spacing w:after="160"/>
      </w:pPr>
      <w:r>
        <w:rPr>
          <w:sz w:val="22"/>
        </w:rPr>
        <w:t>- Olteanu, V., Agache, A., Voinescu, A., &amp; Raiciu, C. (2018). Stateless Datacenter Load-balancing with Beamer. 15th USENIX Symposium on Networked Systems Design and Implementation (NSDI 18), 125–139. https://www.usenix.org/conference/nsdi18/presentation/olteanu</w:t>
      </w:r>
    </w:p>
    <w:p>
      <w:pPr>
        <w:spacing w:after="160"/>
      </w:pPr>
      <w:r>
        <w:rPr>
          <w:sz w:val="22"/>
        </w:rPr>
        <w:t>- Ousterhout, A., Fried, J., Behrens, J., Belay, A., &amp; Balakrishnan, H. (2019). Shenango: Achieving High CPU Efficiency for Latency-sensitive Datacenter Workloads. 16th USENIX Symposium on Networked Systems Design and Implementation (NSDI 19). https://www.usenix.org/conference/nsdi19/presentation/ousterhout</w:t>
      </w:r>
    </w:p>
    <w:p>
      <w:pPr>
        <w:spacing w:after="160"/>
      </w:pPr>
      <w:r>
        <w:rPr>
          <w:sz w:val="22"/>
        </w:rPr>
        <w:t>- Pan, T., Song, E., Zuo, Y., Zhang, S., Song, Y., Zhao, J., Hou, W., Lu, J., Sun, X., Zhang, S., Yang, Y., Zhang, J., Huang, T., Lyu, B., Li, X., Wen, R., Zong, Z., &amp; Zhu, S. (2025). Hermes: Enhancing Layer-7 Cloud Load Balancers with Userspace-Directed I/O Event Notification. Proceedings of the ACM SIGCOMM 2025 Conference, 363–380. https://doi.org/10.1145/3718958.3750469</w:t>
      </w:r>
    </w:p>
    <w:p>
      <w:pPr>
        <w:spacing w:after="160"/>
      </w:pPr>
      <w:r>
        <w:rPr>
          <w:sz w:val="22"/>
        </w:rPr>
        <w:t>- Patel, P., Bansal, D., Yuan, L., Murthy, A., Greenberg, A., Maltz, D. A., Kern, R., Kumar, H., Zikos, M., Wu, H., Kim, C., &amp; Karri, N. (2013). Ananta: Cloud Scale Load Balancing. Proceedings of the ACM SIGCOMM 2013 Conference. https://doi.org/10.1145/2486001.2486026</w:t>
      </w:r>
    </w:p>
    <w:p>
      <w:pPr>
        <w:spacing w:after="160"/>
      </w:pPr>
      <w:r>
        <w:rPr>
          <w:sz w:val="22"/>
        </w:rPr>
        <w:t>- Pesterev, A., Strauss, J., Zeldovich, N., &amp; Morris, R. T. (2012). Improving network connection locality on multicore systems. Proceedings of the 7th ACM European Conference on Computer Systems (EuroSys '12), 337–350. https://doi.org/10.1145/2168836.2168870</w:t>
      </w:r>
    </w:p>
    <w:p>
      <w:pPr>
        <w:spacing w:after="160"/>
      </w:pPr>
      <w:r>
        <w:rPr>
          <w:sz w:val="22"/>
        </w:rPr>
        <w:t>- PostgreSQL Global Development Group. (2024). Overview of PostgreSQL Internals. PostgreSQL documentation. https://www.postgresql.org/docs/current/overview.html</w:t>
      </w:r>
    </w:p>
    <w:p>
      <w:pPr>
        <w:spacing w:after="160"/>
      </w:pPr>
      <w:r>
        <w:rPr>
          <w:sz w:val="22"/>
        </w:rPr>
        <w:t>- Prekas, G., Kogias, M., &amp; Bugnion, E. (2017). ZygOS: Achieving Low Tail Latency for Microsecond-scale Networked Tasks. Proceedings of the 26th Symposium on Operating Systems Principles (SOSP '17). https://doi.org/10.1145/3132747.3132780</w:t>
      </w:r>
    </w:p>
    <w:p>
      <w:pPr>
        <w:spacing w:after="160"/>
      </w:pPr>
      <w:r>
        <w:rPr>
          <w:sz w:val="22"/>
        </w:rPr>
        <w:t>- Shirokov, N., &amp; Dasineni, R. (2018). Open-sourcing Katran, a scalable network load balancer. Meta Engineering Blog. https://engineering.fb.com/2018/05/22/open-source/open-sourcing-katran-a-scalable-network-load-balancer/</w:t>
      </w:r>
    </w:p>
    <w:p>
      <w:pPr>
        <w:spacing w:after="160"/>
      </w:pPr>
      <w:r>
        <w:rPr>
          <w:sz w:val="22"/>
        </w:rPr>
        <w:t>- Vieira, M. A. M., Castanho, M. S., Pacífico, R. D. G., Santos, E. R. S., Câmara Júnior, E. P. M., &amp; Vieira, L. F. M. (2020). Fast Packet Processing with eBPF and XDP: Concepts, Code, Challenges, and Applications. ACM Computing Surveys, 53(1), 1–36. https://doi.org/10.1145/3371038</w:t>
      </w:r>
    </w:p>
    <w:p>
      <w:pPr>
        <w:spacing w:after="160"/>
      </w:pPr>
      <w:r>
        <w:rPr>
          <w:sz w:val="22"/>
        </w:rPr>
        <w:t>- Wang, Y., Shou, C., Qian, J., &amp; Liu, G. (2026). XLB: A High Performance Layer-7 Load Balancer for Microservices using eBPF-based In-kernel Interposition. arXiv preprint arXiv:2602.09473. https://arxiv.org/abs/2602.09473</w:t>
      </w:r>
    </w:p>
    <w:p>
      <w:pPr>
        <w:spacing w:after="160"/>
      </w:pPr>
      <w:r>
        <w:rPr>
          <w:sz w:val="22"/>
        </w:rPr>
        <w:t>- Yang, R., &amp; Kogias, M. (2023). HEELS: A Host-Enabled eBPF-Based Load Balancing Scheme. Proceedings of the 1st Workshop on eBPF and Kernel Extensions (eBPF '23). https://doi.org/10.1145/3609021.3609307</w:t>
      </w:r>
    </w:p>
    <w:p>
      <w:pPr>
        <w:spacing w:after="160"/>
      </w:pPr>
      <w:r>
        <w:rPr>
          <w:sz w:val="22"/>
        </w:rPr>
        <w:t>- Zhang, W. (2000). Linux Virtual Server for Scalable Network Services. Proceedings of the Ottawa Linux Symposium 2000. http://www.linuxvirtualserver.org/ols/lvs.pdf</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