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LTVIP2025TMID59352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565"/>
        <w:gridCol w:w="5580"/>
        <w:tblGridChange w:id="0">
          <w:tblGrid>
            <w:gridCol w:w="735"/>
            <w:gridCol w:w="2565"/>
            <w:gridCol w:w="558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Rendered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lists, user profiles, order data rendered dynamically using React and API calls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Preprocessing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JSON responses processed via context &amp; useEffect; error-handling and loader states used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Utilization of Filters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Category-based filtering, price range filters, and search filters implemented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Calculation fields Used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order value, cart total, discounts, tax (if any), and dynamic stock updates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Dashboard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- Sales chart, User registrations, Orders chart, Product stock bar graph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Story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Monthly order trends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p+/6bbNob62FLJYta9069Bq/ww==">CgMxLjA4AHIhMWlKQTIzNGxZYmZCaUE1T1JMeHlKNjBqM0FJeEN4RkJI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2025-06-27T16:56:00Z</dcterms:created>
  <dc:creator>Chandrika Katakam</dc:creator>
</cp:coreProperties>
</file>