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LTVIP2025TMID59352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ShopSmart:Your digital grocery store experience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for ShopSmart</w:t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1460"/>
        <w:gridCol w:w="6710"/>
        <w:tblGridChange w:id="0">
          <w:tblGrid>
            <w:gridCol w:w="846"/>
            <w:gridCol w:w="1460"/>
            <w:gridCol w:w="6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 No.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  <w:t xml:space="preserve"> (Problem to be solved)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Traditional grocery shopping is time-consuming and inconvenient; existing eCommerce platforms often lack tailored features for small vendors and local buyers.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ShopSmart is a web-based grocery platform that connects customers with sellers, enabling convenient product browsing, secure checkout, and role-based management.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Novelty / Uniqueness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Unlike generic eCommerce sites, ShopSmart provides dedicated seller dashboards, admin tools, and customer-friendly features like order tracking and wishlisting.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It improves accessibility to daily essentials, reduces in-store crowding, and empowers local sellers—leading to higher customer convenience and digital inclusion.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Preemium model for sellers (basic listing free, premium analytics paid), small commission on each order, and potential ad placements for promoted products.</w:t>
            </w:r>
          </w:p>
          <w:p w:rsidR="00000000" w:rsidDel="00000000" w:rsidP="00000000" w:rsidRDefault="00000000" w:rsidRPr="00000000" w14:paraId="0000002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HeSnrdjZSPDcsU8EYJFmEoBblg==">CgMxLjA4AHIhMU9nZ3VnTVF0dy1ZRmp1Y2dCZ2ZGMGVIV3loc3lHbnk4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