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Product Browsing &amp; Filtering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Browse products by category, apply filters, search functionality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Shopping Cart &amp; Checkout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5"/>
              <w:tblGridChange w:id="0">
                <w:tblGrid>
                  <w:gridCol w:w="28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cart, remove from cart, update quantity, secure checkout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5"/>
              <w:tblGridChange w:id="0">
                <w:tblGrid>
                  <w:gridCol w:w="3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Payment Integration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Online payment with receipt generation and confirmation email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platform should offer a clean, intuitive UI for customers, sellers, and admins.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data must be encrypted. Implement HTTPS, JWT token auth, and role-based access control.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Product pages should load within 2 seconds; cart and order updates should reflect in real-time.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Maintain 99.9% uptime with auto-recovery and failover handling.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support high traffic and allow for scaling product categories, sellers, and APIs easily.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rmHE5TFgdh1gGYUSREhiH/qbw==">CgMxLjA4AHIhMU56cnJYaHllOGEwcUhpMV92OHJQbE5COC1OODZGWWMx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