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5068BC" w:rsidRDefault="00A31C7E">
      <w:pPr>
        <w:pStyle w:val="2"/>
        <w:widowControl w:val="0"/>
      </w:pPr>
      <w:bookmarkStart w:id="0" w:name="_7f3bszn4ui7i" w:colFirst="0" w:colLast="0"/>
      <w:bookmarkEnd w:id="0"/>
      <w:r>
        <w:t>Сколько витаминов, минералов… нужно вам?!</w:t>
      </w:r>
    </w:p>
    <w:p w:rsidR="00FB3F5E" w:rsidRDefault="00A31C7E">
      <w:r>
        <w:t xml:space="preserve">Будем руководствоваться Рекомендациями USDA </w:t>
      </w:r>
      <w:hyperlink r:id="rId5">
        <w:r>
          <w:rPr>
            <w:color w:val="1155CC"/>
            <w:u w:val="single"/>
          </w:rPr>
          <w:t>https://fdc.nal.usda.gov/</w:t>
        </w:r>
      </w:hyperlink>
      <w:r>
        <w:t xml:space="preserve"> </w:t>
      </w:r>
    </w:p>
    <w:p w:rsidR="005068BC" w:rsidRDefault="00A31C7E">
      <w:r>
        <w:t xml:space="preserve">Для каждой </w:t>
      </w:r>
      <w:proofErr w:type="spellStart"/>
      <w:r>
        <w:t>воз</w:t>
      </w:r>
      <w:r>
        <w:t>расной</w:t>
      </w:r>
      <w:proofErr w:type="spellEnd"/>
      <w:r>
        <w:t xml:space="preserve"> группы и пола свои RDA и UL. </w:t>
      </w:r>
      <w:r>
        <w:rPr>
          <w:rFonts w:ascii="Arial" w:eastAsia="Arial" w:hAnsi="Arial" w:cs="Arial"/>
          <w:color w:val="0A0A0A"/>
          <w:highlight w:val="white"/>
        </w:rPr>
        <w:t>RDA (</w:t>
      </w:r>
      <w:proofErr w:type="spellStart"/>
      <w:r>
        <w:rPr>
          <w:rFonts w:ascii="Arial" w:eastAsia="Arial" w:hAnsi="Arial" w:cs="Arial"/>
          <w:color w:val="0A0A0A"/>
          <w:highlight w:val="white"/>
        </w:rPr>
        <w:t>Recommended</w:t>
      </w:r>
      <w:proofErr w:type="spellEnd"/>
      <w:r>
        <w:rPr>
          <w:rFonts w:ascii="Arial" w:eastAsia="Arial" w:hAnsi="Arial" w:cs="Arial"/>
          <w:color w:val="0A0A0A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A0A0A"/>
          <w:highlight w:val="white"/>
        </w:rPr>
        <w:t>Dietary</w:t>
      </w:r>
      <w:proofErr w:type="spellEnd"/>
      <w:r>
        <w:rPr>
          <w:rFonts w:ascii="Arial" w:eastAsia="Arial" w:hAnsi="Arial" w:cs="Arial"/>
          <w:color w:val="0A0A0A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A0A0A"/>
          <w:highlight w:val="white"/>
        </w:rPr>
        <w:t>Allowance</w:t>
      </w:r>
      <w:proofErr w:type="spellEnd"/>
      <w:r>
        <w:rPr>
          <w:rFonts w:ascii="Arial" w:eastAsia="Arial" w:hAnsi="Arial" w:cs="Arial"/>
          <w:color w:val="0A0A0A"/>
          <w:highlight w:val="white"/>
        </w:rPr>
        <w:t>) и UL (</w:t>
      </w:r>
      <w:proofErr w:type="spellStart"/>
      <w:r>
        <w:rPr>
          <w:rFonts w:ascii="Arial" w:eastAsia="Arial" w:hAnsi="Arial" w:cs="Arial"/>
          <w:color w:val="0A0A0A"/>
          <w:highlight w:val="white"/>
        </w:rPr>
        <w:t>Tolerable</w:t>
      </w:r>
      <w:proofErr w:type="spellEnd"/>
      <w:r>
        <w:rPr>
          <w:rFonts w:ascii="Arial" w:eastAsia="Arial" w:hAnsi="Arial" w:cs="Arial"/>
          <w:color w:val="0A0A0A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A0A0A"/>
          <w:highlight w:val="white"/>
        </w:rPr>
        <w:t>Upper</w:t>
      </w:r>
      <w:proofErr w:type="spellEnd"/>
      <w:r>
        <w:rPr>
          <w:rFonts w:ascii="Arial" w:eastAsia="Arial" w:hAnsi="Arial" w:cs="Arial"/>
          <w:color w:val="0A0A0A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A0A0A"/>
          <w:highlight w:val="white"/>
        </w:rPr>
        <w:t>Intake</w:t>
      </w:r>
      <w:proofErr w:type="spellEnd"/>
      <w:r>
        <w:rPr>
          <w:rFonts w:ascii="Arial" w:eastAsia="Arial" w:hAnsi="Arial" w:cs="Arial"/>
          <w:color w:val="0A0A0A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A0A0A"/>
          <w:highlight w:val="white"/>
        </w:rPr>
        <w:t>Level</w:t>
      </w:r>
      <w:proofErr w:type="spellEnd"/>
      <w:r>
        <w:rPr>
          <w:rFonts w:ascii="Arial" w:eastAsia="Arial" w:hAnsi="Arial" w:cs="Arial"/>
          <w:color w:val="0A0A0A"/>
          <w:highlight w:val="white"/>
        </w:rPr>
        <w:t>)</w:t>
      </w:r>
      <w:r>
        <w:t xml:space="preserve"> </w:t>
      </w:r>
      <w:r>
        <w:t>для примера показан витамин Д (слева) и Железо (справа)</w:t>
      </w:r>
    </w:p>
    <w:p w:rsidR="005068BC" w:rsidRDefault="005068BC"/>
    <w:tbl>
      <w:tblPr>
        <w:tblStyle w:val="a6"/>
        <w:tblW w:w="1077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87"/>
        <w:gridCol w:w="5387"/>
      </w:tblGrid>
      <w:tr w:rsidR="005068BC"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8BC" w:rsidRDefault="00506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tbl>
            <w:tblPr>
              <w:tblStyle w:val="a7"/>
              <w:tblW w:w="5187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29"/>
              <w:gridCol w:w="1729"/>
              <w:gridCol w:w="1729"/>
            </w:tblGrid>
            <w:tr w:rsidR="005068BC">
              <w:tc>
                <w:tcPr>
                  <w:tcW w:w="17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Life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Stage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single" w:sz="7" w:space="0" w:color="000000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RDA</w:t>
                  </w:r>
                </w:p>
              </w:tc>
              <w:tc>
                <w:tcPr>
                  <w:tcW w:w="1729" w:type="dxa"/>
                  <w:tcBorders>
                    <w:top w:val="single" w:sz="7" w:space="0" w:color="000000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UL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Infants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*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jc w:val="right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0-6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months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25mcg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jc w:val="right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6-12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months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38mcg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Children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jc w:val="right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1-3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63mcg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jc w:val="right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4-8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75mcg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Males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9-13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14-18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19-30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31-50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51-70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70+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20mcg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Females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9-13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14-18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19-30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31-50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51-70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70+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20mcg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Pregnancy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14-18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19-30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31-50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Lactation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 xml:space="preserve">14-18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lastRenderedPageBreak/>
                    <w:t xml:space="preserve">19-30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31-50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15mcg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5068BC" w:rsidRDefault="00A31C7E">
                  <w:pPr>
                    <w:spacing w:before="240" w:line="276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100mcg</w:t>
                  </w:r>
                </w:p>
              </w:tc>
            </w:tr>
          </w:tbl>
          <w:p w:rsidR="005068BC" w:rsidRDefault="00506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8BC" w:rsidRDefault="00506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tbl>
            <w:tblPr>
              <w:tblStyle w:val="a8"/>
              <w:tblW w:w="5187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29"/>
              <w:gridCol w:w="1729"/>
              <w:gridCol w:w="1729"/>
            </w:tblGrid>
            <w:tr w:rsidR="005068BC">
              <w:tc>
                <w:tcPr>
                  <w:tcW w:w="17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b/>
                      <w:bCs/>
                      <w:sz w:val="16"/>
                      <w:szCs w:val="16"/>
                    </w:rPr>
                    <w:t>Life</w:t>
                  </w:r>
                  <w:proofErr w:type="spellEnd"/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16"/>
                      <w:szCs w:val="16"/>
                    </w:rPr>
                    <w:t>Stage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single" w:sz="7" w:space="0" w:color="000000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RDA</w:t>
                  </w:r>
                </w:p>
              </w:tc>
              <w:tc>
                <w:tcPr>
                  <w:tcW w:w="1729" w:type="dxa"/>
                  <w:tcBorders>
                    <w:top w:val="single" w:sz="7" w:space="0" w:color="000000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UL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b/>
                      <w:bCs/>
                      <w:sz w:val="16"/>
                      <w:szCs w:val="16"/>
                    </w:rPr>
                    <w:t>Infants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5068BC">
                  <w:pPr>
                    <w:widowControl w:val="0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5068BC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jc w:val="right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0-6 </w:t>
                  </w:r>
                  <w:proofErr w:type="spellStart"/>
                  <w:r>
                    <w:rPr>
                      <w:b/>
                      <w:bCs/>
                      <w:sz w:val="16"/>
                      <w:szCs w:val="16"/>
                    </w:rPr>
                    <w:t>months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0.27mg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40mg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jc w:val="right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6-12 </w:t>
                  </w:r>
                  <w:proofErr w:type="spellStart"/>
                  <w:r>
                    <w:rPr>
                      <w:b/>
                      <w:bCs/>
                      <w:sz w:val="16"/>
                      <w:szCs w:val="16"/>
                    </w:rPr>
                    <w:t>months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11mg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40mg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b/>
                      <w:bCs/>
                      <w:sz w:val="16"/>
                      <w:szCs w:val="16"/>
                    </w:rPr>
                    <w:t>Children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5068BC">
                  <w:pPr>
                    <w:widowControl w:val="0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5068BC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1-3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7mg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40mg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4-8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10mg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40mg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b/>
                      <w:bCs/>
                      <w:sz w:val="16"/>
                      <w:szCs w:val="16"/>
                    </w:rPr>
                    <w:t>Males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5068BC">
                  <w:pPr>
                    <w:widowControl w:val="0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5068BC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9-13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8mg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40mg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14-18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11mg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19-30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8mg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31-50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8mg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51-70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8mg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70+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8mg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b/>
                      <w:bCs/>
                      <w:sz w:val="16"/>
                      <w:szCs w:val="16"/>
                    </w:rPr>
                    <w:t>Females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5068BC">
                  <w:pPr>
                    <w:widowControl w:val="0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5068BC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9-13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8mg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40mg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14-18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15mg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19-30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18mg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31-50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18mg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51-70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8mg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70+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8mg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b/>
                      <w:bCs/>
                      <w:sz w:val="16"/>
                      <w:szCs w:val="16"/>
                    </w:rPr>
                    <w:t>Pregnancy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5068BC">
                  <w:pPr>
                    <w:widowControl w:val="0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5068BC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14-18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27mg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19-30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27mg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31-50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27mg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b/>
                      <w:bCs/>
                      <w:sz w:val="16"/>
                      <w:szCs w:val="16"/>
                    </w:rPr>
                    <w:t>Lactation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5068BC">
                  <w:pPr>
                    <w:widowControl w:val="0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5068BC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14-18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10mg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lastRenderedPageBreak/>
                    <w:t xml:space="preserve">19-30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9mg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  <w:tr w:rsidR="005068BC">
              <w:tc>
                <w:tcPr>
                  <w:tcW w:w="1729" w:type="dxa"/>
                  <w:tcBorders>
                    <w:top w:val="nil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line="276" w:lineRule="auto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31-50 </w:t>
                  </w: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years</w:t>
                  </w:r>
                  <w:proofErr w:type="spellEnd"/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9mg</w:t>
                  </w:r>
                </w:p>
              </w:tc>
              <w:tc>
                <w:tcPr>
                  <w:tcW w:w="1729" w:type="dxa"/>
                  <w:tcBorders>
                    <w:top w:val="nil"/>
                    <w:left w:val="nil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bottom"/>
                </w:tcPr>
                <w:p w:rsidR="005068BC" w:rsidRDefault="00A31C7E">
                  <w:pPr>
                    <w:widowControl w:val="0"/>
                    <w:spacing w:before="24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45mg</w:t>
                  </w:r>
                </w:p>
              </w:tc>
            </w:tr>
          </w:tbl>
          <w:p w:rsidR="005068BC" w:rsidRDefault="005068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5068BC"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8BC" w:rsidRDefault="00A31C7E">
            <w:pPr>
              <w:widowControl w:val="0"/>
            </w:pPr>
            <w:r>
              <w:t xml:space="preserve">ссылка на источник: </w:t>
            </w:r>
          </w:p>
          <w:p w:rsidR="005068BC" w:rsidRDefault="00A31C7E">
            <w:pPr>
              <w:widowControl w:val="0"/>
            </w:pPr>
            <w:r>
              <w:t>https://www.ncbi.nlm.nih.gov/books/NBK56056/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8BC" w:rsidRDefault="00A31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ссылка на источник: https://www.ncbi.nlm.nih.gov/books/NBK222309/</w:t>
            </w:r>
          </w:p>
        </w:tc>
      </w:tr>
    </w:tbl>
    <w:p w:rsidR="005068BC" w:rsidRDefault="00A31C7E">
      <w:pPr>
        <w:rPr>
          <w:b/>
          <w:bCs/>
        </w:rPr>
      </w:pPr>
      <w:r>
        <w:br/>
        <w:t xml:space="preserve">На 2026 год есть рекомендации по RDA для </w:t>
      </w:r>
      <w:r>
        <w:rPr>
          <w:b/>
          <w:bCs/>
        </w:rPr>
        <w:t>46 макро</w:t>
      </w:r>
      <w:r>
        <w:t xml:space="preserve"> </w:t>
      </w:r>
      <w:r>
        <w:t>(</w:t>
      </w:r>
      <w:r>
        <w:rPr>
          <w:lang w:val="ru-RU"/>
        </w:rPr>
        <w:t>(</w:t>
      </w:r>
      <w:r>
        <w:t xml:space="preserve">БЖУ) и </w:t>
      </w:r>
      <w:proofErr w:type="spellStart"/>
      <w:r>
        <w:t>микронутриетов</w:t>
      </w:r>
      <w:proofErr w:type="spellEnd"/>
      <w:r>
        <w:t xml:space="preserve"> (витамины</w:t>
      </w:r>
      <w:r>
        <w:rPr>
          <w:lang w:val="ru-RU"/>
        </w:rPr>
        <w:t>,</w:t>
      </w:r>
      <w:r>
        <w:t xml:space="preserve"> минералы и др.)</w:t>
      </w:r>
      <w:r>
        <w:rPr>
          <w:lang w:val="ru-RU"/>
        </w:rPr>
        <w:t>)</w:t>
      </w:r>
      <w:r>
        <w:t xml:space="preserve"> и около </w:t>
      </w:r>
      <w:r>
        <w:rPr>
          <w:b/>
          <w:bCs/>
        </w:rPr>
        <w:t>10</w:t>
      </w:r>
      <w:r>
        <w:t xml:space="preserve"> соотношений, например</w:t>
      </w:r>
      <w:r>
        <w:rPr>
          <w:lang w:val="ru-RU"/>
        </w:rPr>
        <w:t>,</w:t>
      </w:r>
      <w:r>
        <w:t xml:space="preserve"> </w:t>
      </w:r>
      <w:r>
        <w:rPr>
          <w:b/>
          <w:bCs/>
        </w:rPr>
        <w:t>К/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>? Омега 6/Омега 3</w:t>
      </w:r>
    </w:p>
    <w:p w:rsidR="005068BC" w:rsidRDefault="00A31C7E">
      <w:r>
        <w:t>Все показатели рассчитываются ав</w:t>
      </w:r>
      <w:r>
        <w:t>томатически.</w:t>
      </w:r>
    </w:p>
    <w:p w:rsidR="005068BC" w:rsidRDefault="005068BC">
      <w:bookmarkStart w:id="1" w:name="_gurw7goyc40o" w:colFirst="0" w:colLast="0"/>
      <w:bookmarkStart w:id="2" w:name="_GoBack"/>
      <w:bookmarkEnd w:id="1"/>
      <w:bookmarkEnd w:id="2"/>
    </w:p>
    <w:p w:rsidR="005068BC" w:rsidRDefault="005068BC"/>
    <w:p w:rsidR="005068BC" w:rsidRDefault="005068BC"/>
    <w:p w:rsidR="005068BC" w:rsidRDefault="00A31C7E">
      <w:r>
        <w:br/>
      </w:r>
    </w:p>
    <w:sectPr w:rsidR="005068BC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DBCCB8D-C6E8-4837-9D98-80ECA77E5F27}"/>
    <w:embedBold r:id="rId2" w:fontKey="{D1EE424B-D886-449B-AA3A-60F188C47FE2}"/>
  </w:font>
  <w:font w:name="Georgia">
    <w:panose1 w:val="02040502050405020303"/>
    <w:charset w:val="00"/>
    <w:family w:val="auto"/>
    <w:pitch w:val="default"/>
    <w:embedItalic r:id="rId3" w:fontKey="{B6280A55-CD87-4B90-9C9A-7D490CA008AC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CFF976B-DCC6-4FD7-9E5C-D507BBC956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B6EEE"/>
    <w:multiLevelType w:val="multilevel"/>
    <w:tmpl w:val="D21E62B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6EB4D21"/>
    <w:multiLevelType w:val="multilevel"/>
    <w:tmpl w:val="5B18FBE6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8BC"/>
    <w:rsid w:val="005068BC"/>
    <w:rsid w:val="00A31C7E"/>
    <w:rsid w:val="00CE3A44"/>
    <w:rsid w:val="00FB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CF79F"/>
  <w15:docId w15:val="{3D84618B-1C27-4B4F-BAE8-675837B0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jc w:val="center"/>
      <w:outlineLvl w:val="0"/>
    </w:pPr>
    <w:rPr>
      <w:rFonts w:ascii="Calibri" w:eastAsia="Calibri" w:hAnsi="Calibri" w:cs="Calibri"/>
      <w:b/>
      <w:bCs/>
      <w:color w:val="1E4E79"/>
      <w:sz w:val="52"/>
      <w:szCs w:val="52"/>
    </w:rPr>
  </w:style>
  <w:style w:type="paragraph" w:styleId="2">
    <w:name w:val="heading 2"/>
    <w:basedOn w:val="a"/>
    <w:next w:val="a"/>
    <w:pPr>
      <w:spacing w:line="360" w:lineRule="auto"/>
      <w:jc w:val="center"/>
      <w:outlineLvl w:val="1"/>
    </w:pPr>
    <w:rPr>
      <w:rFonts w:ascii="Calibri" w:eastAsia="Calibri" w:hAnsi="Calibri" w:cs="Calibri"/>
      <w:b/>
      <w:bCs/>
      <w:color w:val="2E75B5"/>
      <w:sz w:val="36"/>
      <w:szCs w:val="36"/>
    </w:rPr>
  </w:style>
  <w:style w:type="paragraph" w:styleId="3">
    <w:name w:val="heading 3"/>
    <w:basedOn w:val="a"/>
    <w:next w:val="a"/>
    <w:pPr>
      <w:outlineLvl w:val="2"/>
    </w:pPr>
    <w:rPr>
      <w:rFonts w:ascii="Calibri" w:eastAsia="Calibri" w:hAnsi="Calibri" w:cs="Calibri"/>
      <w:b/>
      <w:bCs/>
      <w:color w:val="5B9BD5"/>
    </w:rPr>
  </w:style>
  <w:style w:type="paragraph" w:styleId="4">
    <w:name w:val="heading 4"/>
    <w:basedOn w:val="a"/>
    <w:next w:val="a"/>
    <w:pPr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dc.nal.usda.gov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</cp:revision>
  <dcterms:created xsi:type="dcterms:W3CDTF">2026-03-25T11:47:00Z</dcterms:created>
  <dcterms:modified xsi:type="dcterms:W3CDTF">2026-03-25T11:52:00Z</dcterms:modified>
</cp:coreProperties>
</file>