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40"/>
        <w:jc w:val="center"/>
      </w:pPr>
      <w:r>
        <w:rPr>
          <w:rFonts w:ascii="Arial" w:cs="Arial" w:eastAsia="Arial" w:hAnsi="Arial"/>
          <w:b/>
          <w:bCs/>
          <w:color w:val="1F4E79"/>
          <w:sz w:val="52"/>
          <w:szCs w:val="52"/>
        </w:rPr>
        <w:t xml:space="preserve">BANKING MANAGEMENT SYSTEM</w:t>
      </w:r>
    </w:p>
    <w:p>
      <w:pPr>
        <w:spacing w:before="0" w:after="40"/>
        <w:jc w:val="center"/>
      </w:pPr>
      <w:r>
        <w:rPr>
          <w:rFonts w:ascii="Arial" w:cs="Arial" w:eastAsia="Arial" w:hAnsi="Arial"/>
          <w:b/>
          <w:bCs/>
          <w:color w:val="2E75B6"/>
          <w:sz w:val="36"/>
          <w:szCs w:val="36"/>
        </w:rPr>
        <w:t xml:space="preserve">Business Requirements Document (BRD)</w:t>
      </w:r>
    </w:p>
    <w:p>
      <w:pPr>
        <w:spacing w:before="0" w:after="200"/>
        <w:jc w:val="center"/>
      </w:pPr>
      <w:r>
        <w:rPr>
          <w:rFonts w:ascii="Arial" w:cs="Arial" w:eastAsia="Arial" w:hAnsi="Arial"/>
          <w:color w:val="555555"/>
          <w:sz w:val="24"/>
          <w:szCs w:val="24"/>
        </w:rPr>
        <w:t xml:space="preserve">T-SQL Development Specification for SQL Server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Document Type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Business Requirements Document</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Version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1.0</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Project Name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Banking Management System (BankingDB)</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Prepared By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Business Analyst Team</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Reviewed By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Development Lead / DBA</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Target Platform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Microsoft SQL Server 2019+</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Thu Mar 19 2026</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9"/>
                <w:szCs w:val="19"/>
              </w:rPr>
              <w:t xml:space="preserve">Status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9"/>
                <w:szCs w:val="19"/>
              </w:rPr>
              <w:t xml:space="preserve">Approved for Development</w:t>
            </w:r>
          </w:p>
        </w:tc>
      </w:tr>
    </w:tbl>
    <w:p>
      <w:r>
        <w:br w:type="page"/>
      </w:r>
    </w:p>
    <w:p>
      <w:pPr>
        <w:pStyle w:val="Heading1"/>
        <w:spacing w:before="320" w:after="120"/>
      </w:pPr>
      <w:r>
        <w:rPr>
          <w:rFonts w:ascii="Arial" w:cs="Arial" w:eastAsia="Arial" w:hAnsi="Arial"/>
          <w:b/>
          <w:bCs/>
          <w:color w:val="1F4E79"/>
          <w:sz w:val="28"/>
          <w:szCs w:val="28"/>
        </w:rPr>
        <w:t xml:space="preserve">1. Executive Summary</w:t>
      </w:r>
    </w:p>
    <w:p>
      <w:pPr>
        <w:spacing w:before="60" w:after="80"/>
      </w:pPr>
      <w:r>
        <w:rPr>
          <w:rFonts w:ascii="Arial" w:cs="Arial" w:eastAsia="Arial" w:hAnsi="Arial"/>
          <w:sz w:val="20"/>
          <w:szCs w:val="20"/>
        </w:rPr>
        <w:t xml:space="preserve">This Business Requirements Document (BRD) defines the complete functional and technical specifications for the Banking Management System (BMS). It translates business needs into precise developer instructions covering database schema design, business rules, data integrity constraints, stored procedures, functions, triggers, cursors, and views — all implemented in T-SQL on Microsoft SQL Server.</w:t>
      </w:r>
    </w:p>
    <w:p>
      <w:pPr>
        <w:spacing w:before="60" w:after="80"/>
      </w:pPr>
      <w:r>
        <w:rPr>
          <w:rFonts w:ascii="Arial" w:cs="Arial" w:eastAsia="Arial" w:hAnsi="Arial"/>
          <w:sz w:val="20"/>
          <w:szCs w:val="20"/>
        </w:rPr>
        <w:t xml:space="preserve">The BMS is a core banking backend that manages customer onboarding, account lifecycle, transactions (deposits, withdrawals, fund transfers), loan processing, EMI scheduling, card management, and branch-level reporting. Every database object in this document has a traceable business justification so that developers understand not just what to build, but why.</w:t>
      </w:r>
    </w:p>
    <w:p>
      <w:pPr>
        <w:spacing w:before="0" w:after="120"/>
      </w:pPr>
    </w:p>
    <w:p>
      <w:pPr>
        <w:pStyle w:val="Heading1"/>
        <w:spacing w:before="320" w:after="120"/>
      </w:pPr>
      <w:r>
        <w:rPr>
          <w:rFonts w:ascii="Arial" w:cs="Arial" w:eastAsia="Arial" w:hAnsi="Arial"/>
          <w:b/>
          <w:bCs/>
          <w:color w:val="1F4E79"/>
          <w:sz w:val="28"/>
          <w:szCs w:val="28"/>
        </w:rPr>
        <w:t xml:space="preserve">2. Project Scope</w:t>
      </w:r>
    </w:p>
    <w:p>
      <w:pPr>
        <w:pStyle w:val="Heading2"/>
        <w:spacing w:before="240" w:after="80"/>
      </w:pPr>
      <w:r>
        <w:rPr>
          <w:rFonts w:ascii="Arial" w:cs="Arial" w:eastAsia="Arial" w:hAnsi="Arial"/>
          <w:b/>
          <w:bCs/>
          <w:color w:val="2E75B6"/>
          <w:sz w:val="24"/>
          <w:szCs w:val="24"/>
        </w:rPr>
        <w:t xml:space="preserve">2.1 In Scope</w:t>
      </w:r>
    </w:p>
    <w:p>
      <w:pPr>
        <w:pStyle w:val="ListParagraph"/>
        <w:numPr>
          <w:ilvl w:val="0"/>
          <w:numId w:val="2"/>
        </w:numPr>
        <w:spacing w:before="40" w:after="40"/>
      </w:pPr>
      <w:r>
        <w:rPr>
          <w:rFonts w:ascii="Arial" w:cs="Arial" w:eastAsia="Arial" w:hAnsi="Arial"/>
          <w:sz w:val="20"/>
          <w:szCs w:val="20"/>
        </w:rPr>
        <w:t xml:space="preserve">Customer registration and KYC management</w:t>
      </w:r>
    </w:p>
    <w:p>
      <w:pPr>
        <w:pStyle w:val="ListParagraph"/>
        <w:numPr>
          <w:ilvl w:val="0"/>
          <w:numId w:val="2"/>
        </w:numPr>
        <w:spacing w:before="40" w:after="40"/>
      </w:pPr>
      <w:r>
        <w:rPr>
          <w:rFonts w:ascii="Arial" w:cs="Arial" w:eastAsia="Arial" w:hAnsi="Arial"/>
          <w:sz w:val="20"/>
          <w:szCs w:val="20"/>
        </w:rPr>
        <w:t xml:space="preserve">Account opening, dormancy management, and closure</w:t>
      </w:r>
    </w:p>
    <w:p>
      <w:pPr>
        <w:pStyle w:val="ListParagraph"/>
        <w:numPr>
          <w:ilvl w:val="0"/>
          <w:numId w:val="2"/>
        </w:numPr>
        <w:spacing w:before="40" w:after="40"/>
      </w:pPr>
      <w:r>
        <w:rPr>
          <w:rFonts w:ascii="Arial" w:cs="Arial" w:eastAsia="Arial" w:hAnsi="Arial"/>
          <w:sz w:val="20"/>
          <w:szCs w:val="20"/>
        </w:rPr>
        <w:t xml:space="preserve">Core transactions: cash deposit, withdrawal, fund transfer</w:t>
      </w:r>
    </w:p>
    <w:p>
      <w:pPr>
        <w:pStyle w:val="ListParagraph"/>
        <w:numPr>
          <w:ilvl w:val="0"/>
          <w:numId w:val="2"/>
        </w:numPr>
        <w:spacing w:before="40" w:after="40"/>
      </w:pPr>
      <w:r>
        <w:rPr>
          <w:rFonts w:ascii="Arial" w:cs="Arial" w:eastAsia="Arial" w:hAnsi="Arial"/>
          <w:sz w:val="20"/>
          <w:szCs w:val="20"/>
        </w:rPr>
        <w:t xml:space="preserve">Monthly interest calculation and auto-credit</w:t>
      </w:r>
    </w:p>
    <w:p>
      <w:pPr>
        <w:pStyle w:val="ListParagraph"/>
        <w:numPr>
          <w:ilvl w:val="0"/>
          <w:numId w:val="2"/>
        </w:numPr>
        <w:spacing w:before="40" w:after="40"/>
      </w:pPr>
      <w:r>
        <w:rPr>
          <w:rFonts w:ascii="Arial" w:cs="Arial" w:eastAsia="Arial" w:hAnsi="Arial"/>
          <w:sz w:val="20"/>
          <w:szCs w:val="20"/>
        </w:rPr>
        <w:t xml:space="preserve">Loan application, approval, disbursement, and NPA detection</w:t>
      </w:r>
    </w:p>
    <w:p>
      <w:pPr>
        <w:pStyle w:val="ListParagraph"/>
        <w:numPr>
          <w:ilvl w:val="0"/>
          <w:numId w:val="2"/>
        </w:numPr>
        <w:spacing w:before="40" w:after="40"/>
      </w:pPr>
      <w:r>
        <w:rPr>
          <w:rFonts w:ascii="Arial" w:cs="Arial" w:eastAsia="Arial" w:hAnsi="Arial"/>
          <w:sz w:val="20"/>
          <w:szCs w:val="20"/>
        </w:rPr>
        <w:t xml:space="preserve">EMI repayment schedule generation</w:t>
      </w:r>
    </w:p>
    <w:p>
      <w:pPr>
        <w:pStyle w:val="ListParagraph"/>
        <w:numPr>
          <w:ilvl w:val="0"/>
          <w:numId w:val="2"/>
        </w:numPr>
        <w:spacing w:before="40" w:after="40"/>
      </w:pPr>
      <w:r>
        <w:rPr>
          <w:rFonts w:ascii="Arial" w:cs="Arial" w:eastAsia="Arial" w:hAnsi="Arial"/>
          <w:sz w:val="20"/>
          <w:szCs w:val="20"/>
        </w:rPr>
        <w:t xml:space="preserve">Debit and credit card issuance and status management</w:t>
      </w:r>
    </w:p>
    <w:p>
      <w:pPr>
        <w:pStyle w:val="ListParagraph"/>
        <w:numPr>
          <w:ilvl w:val="0"/>
          <w:numId w:val="2"/>
        </w:numPr>
        <w:spacing w:before="40" w:after="40"/>
      </w:pPr>
      <w:r>
        <w:rPr>
          <w:rFonts w:ascii="Arial" w:cs="Arial" w:eastAsia="Arial" w:hAnsi="Arial"/>
          <w:sz w:val="20"/>
          <w:szCs w:val="20"/>
        </w:rPr>
        <w:t xml:space="preserve">Branch performance and portfolio reporting</w:t>
      </w:r>
    </w:p>
    <w:p>
      <w:pPr>
        <w:pStyle w:val="ListParagraph"/>
        <w:numPr>
          <w:ilvl w:val="0"/>
          <w:numId w:val="2"/>
        </w:numPr>
        <w:spacing w:before="40" w:after="40"/>
      </w:pPr>
      <w:r>
        <w:rPr>
          <w:rFonts w:ascii="Arial" w:cs="Arial" w:eastAsia="Arial" w:hAnsi="Arial"/>
          <w:sz w:val="20"/>
          <w:szCs w:val="20"/>
        </w:rPr>
        <w:t xml:space="preserve">Full audit trail for all data changes</w:t>
      </w:r>
    </w:p>
    <w:p>
      <w:pPr>
        <w:pStyle w:val="ListParagraph"/>
        <w:numPr>
          <w:ilvl w:val="0"/>
          <w:numId w:val="2"/>
        </w:numPr>
        <w:spacing w:before="40" w:after="40"/>
      </w:pPr>
      <w:r>
        <w:rPr>
          <w:rFonts w:ascii="Arial" w:cs="Arial" w:eastAsia="Arial" w:hAnsi="Arial"/>
          <w:sz w:val="20"/>
          <w:szCs w:val="20"/>
        </w:rPr>
        <w:t xml:space="preserve">All logic encapsulated inside Stored Procedures</w:t>
      </w:r>
    </w:p>
    <w:p>
      <w:pPr>
        <w:spacing w:before="0" w:after="60"/>
      </w:pPr>
    </w:p>
    <w:p>
      <w:pPr>
        <w:pStyle w:val="Heading2"/>
        <w:spacing w:before="240" w:after="80"/>
      </w:pPr>
      <w:r>
        <w:rPr>
          <w:rFonts w:ascii="Arial" w:cs="Arial" w:eastAsia="Arial" w:hAnsi="Arial"/>
          <w:b/>
          <w:bCs/>
          <w:color w:val="2E75B6"/>
          <w:sz w:val="24"/>
          <w:szCs w:val="24"/>
        </w:rPr>
        <w:t xml:space="preserve">2.2 Out of Scope</w:t>
      </w:r>
    </w:p>
    <w:p>
      <w:pPr>
        <w:pStyle w:val="ListParagraph"/>
        <w:numPr>
          <w:ilvl w:val="0"/>
          <w:numId w:val="2"/>
        </w:numPr>
        <w:spacing w:before="40" w:after="40"/>
      </w:pPr>
      <w:r>
        <w:rPr>
          <w:rFonts w:ascii="Arial" w:cs="Arial" w:eastAsia="Arial" w:hAnsi="Arial"/>
          <w:sz w:val="20"/>
          <w:szCs w:val="20"/>
        </w:rPr>
        <w:t xml:space="preserve">Front-end / UI application layer</w:t>
      </w:r>
    </w:p>
    <w:p>
      <w:pPr>
        <w:pStyle w:val="ListParagraph"/>
        <w:numPr>
          <w:ilvl w:val="0"/>
          <w:numId w:val="2"/>
        </w:numPr>
        <w:spacing w:before="40" w:after="40"/>
      </w:pPr>
      <w:r>
        <w:rPr>
          <w:rFonts w:ascii="Arial" w:cs="Arial" w:eastAsia="Arial" w:hAnsi="Arial"/>
          <w:sz w:val="20"/>
          <w:szCs w:val="20"/>
        </w:rPr>
        <w:t xml:space="preserve">Third-party payment gateway integration</w:t>
      </w:r>
    </w:p>
    <w:p>
      <w:pPr>
        <w:pStyle w:val="ListParagraph"/>
        <w:numPr>
          <w:ilvl w:val="0"/>
          <w:numId w:val="2"/>
        </w:numPr>
        <w:spacing w:before="40" w:after="40"/>
      </w:pPr>
      <w:r>
        <w:rPr>
          <w:rFonts w:ascii="Arial" w:cs="Arial" w:eastAsia="Arial" w:hAnsi="Arial"/>
          <w:sz w:val="20"/>
          <w:szCs w:val="20"/>
        </w:rPr>
        <w:t xml:space="preserve">Mobile banking APIs</w:t>
      </w:r>
    </w:p>
    <w:p>
      <w:pPr>
        <w:pStyle w:val="ListParagraph"/>
        <w:numPr>
          <w:ilvl w:val="0"/>
          <w:numId w:val="2"/>
        </w:numPr>
        <w:spacing w:before="40" w:after="40"/>
      </w:pPr>
      <w:r>
        <w:rPr>
          <w:rFonts w:ascii="Arial" w:cs="Arial" w:eastAsia="Arial" w:hAnsi="Arial"/>
          <w:sz w:val="20"/>
          <w:szCs w:val="20"/>
        </w:rPr>
        <w:t xml:space="preserve">Core banking CBS integration</w:t>
      </w:r>
    </w:p>
    <w:p>
      <w:pPr>
        <w:spacing w:before="0" w:after="120"/>
      </w:pPr>
    </w:p>
    <w:p>
      <w:pPr>
        <w:pStyle w:val="Heading1"/>
        <w:spacing w:before="320" w:after="120"/>
      </w:pPr>
      <w:r>
        <w:rPr>
          <w:rFonts w:ascii="Arial" w:cs="Arial" w:eastAsia="Arial" w:hAnsi="Arial"/>
          <w:b/>
          <w:bCs/>
          <w:color w:val="1F4E79"/>
          <w:sz w:val="28"/>
          <w:szCs w:val="28"/>
        </w:rPr>
        <w:t xml:space="preserve">3.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Stakeholder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Role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Interest in System</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Approval Required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Branch Manager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Business 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Account, loan, and staff management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Yes — business rules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Loan Officer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Business User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Loan lifecycle and EMI schedules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Yes — loan module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Cashier / Teller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Business User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Deposit, withdrawal, transfers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No</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DBA / Developer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Technical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Schema, objects, and performance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Yes — technical design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Auditor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Compliance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Audit trail and data integrity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Yes — audit module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Customer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End Consumer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Account, cards, loans, statements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No</w:t>
            </w:r>
          </w:p>
        </w:tc>
      </w:tr>
    </w:tbl>
    <w:p>
      <w:pPr>
        <w:spacing w:before="0" w:after="120"/>
      </w:pPr>
    </w:p>
    <w:p>
      <w:pPr>
        <w:pStyle w:val="Heading1"/>
        <w:spacing w:before="320" w:after="120"/>
      </w:pPr>
      <w:r>
        <w:rPr>
          <w:rFonts w:ascii="Arial" w:cs="Arial" w:eastAsia="Arial" w:hAnsi="Arial"/>
          <w:b/>
          <w:bCs/>
          <w:color w:val="1F4E79"/>
          <w:sz w:val="28"/>
          <w:szCs w:val="28"/>
        </w:rPr>
        <w:t xml:space="preserve">4. Business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Term</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Definition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KYC (Know Your Customer)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Mandatory regulatory verification of customer identity using Aadhaar, PAN, and address proof before account activation.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IFSC Code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Indian Financial System Code — unique identifier for each bank branch used in electronic fund transfers.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Minimum Balance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The lowest permissible balance in an account. Falling below triggers a service charge or restriction.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NPA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Non-Performing Asset — a loan where EMI is unpaid for 90+ days. Requires regulatory reporting.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EMI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Equated Monthly Instalment — fixed monthly repayment for a loan consisting of principal + interest.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Dormant Account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Account with zero transactions for 12+ consecutive months. Subject to regulatory freeze until reactivated.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Soft Delete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Marking a record as Closed/Inactive instead of physically removing it, preserving audit history.</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Materialized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An indexed view in SQL Server that pre-computes and stores aggregated query results for fast read access.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Audit Log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 system-maintained table that records every INSERT, UPDATE, and DELETE with before/after values and user identity.</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Channel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The medium through which a transaction was initiated: Branch, ATM, NetBanking, Mobile, or UPI.</w:t>
            </w:r>
          </w:p>
        </w:tc>
      </w:tr>
    </w:tbl>
    <w:p>
      <w:pPr>
        <w:spacing w:before="0" w:after="120"/>
      </w:pPr>
    </w:p>
    <w:p>
      <w:pPr>
        <w:pStyle w:val="Heading1"/>
        <w:spacing w:before="320" w:after="120"/>
      </w:pPr>
      <w:r>
        <w:rPr>
          <w:rFonts w:ascii="Arial" w:cs="Arial" w:eastAsia="Arial" w:hAnsi="Arial"/>
          <w:b/>
          <w:bCs/>
          <w:color w:val="1F4E79"/>
          <w:sz w:val="28"/>
          <w:szCs w:val="28"/>
        </w:rPr>
        <w:t xml:space="preserve">5. Database Table Specifications</w:t>
      </w:r>
    </w:p>
    <w:p>
      <w:pPr>
        <w:spacing w:before="60" w:after="80"/>
      </w:pPr>
      <w:r>
        <w:rPr>
          <w:rFonts w:ascii="Arial" w:cs="Arial" w:eastAsia="Arial" w:hAnsi="Arial"/>
          <w:sz w:val="20"/>
          <w:szCs w:val="20"/>
        </w:rPr>
        <w:t xml:space="preserve">Each table below is described with its business purpose, column-level rules, and the BA justification — the business reason a developer must understand before implementing each column and constraint.</w:t>
      </w:r>
    </w:p>
    <w:p>
      <w:pPr>
        <w:spacing w:before="0" w:after="60"/>
      </w:pPr>
    </w:p>
    <w:p>
      <w:pPr>
        <w:pStyle w:val="Heading2"/>
        <w:spacing w:before="240" w:after="80"/>
      </w:pPr>
      <w:r>
        <w:rPr>
          <w:rFonts w:ascii="Arial" w:cs="Arial" w:eastAsia="Arial" w:hAnsi="Arial"/>
          <w:b/>
          <w:bCs/>
          <w:color w:val="2E75B6"/>
          <w:sz w:val="24"/>
          <w:szCs w:val="24"/>
        </w:rPr>
        <w:t xml:space="preserve">5.1 Branches Table</w:t>
      </w:r>
    </w:p>
    <w:p>
      <w:pPr>
        <w:spacing w:before="60" w:after="80"/>
      </w:pPr>
      <w:r>
        <w:rPr>
          <w:rFonts w:ascii="Arial" w:cs="Arial" w:eastAsia="Arial" w:hAnsi="Arial"/>
          <w:sz w:val="20"/>
          <w:szCs w:val="20"/>
        </w:rPr>
        <w:t xml:space="preserve">Business Purpose: Represents every physical branch of the bank. All accounts, employees, and loans must be associated with a branch to enable branch-level reporting, performance tracking, and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800"/>
        <w:gridCol w:w="3260"/>
        <w:gridCol w:w="20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Column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Data Type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PK/FK</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Nullable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Rule / Description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BA Justification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BranchID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 IDENTITY</w:t>
            </w:r>
          </w:p>
        </w:tc>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System-generated unique identifier. Auto-increments — no manual entry.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Ensures referential integrity across Accounts, Loans, and Employees tables.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BranchName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Full legal name of the branch. Must be unique per regulatory records.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Displayed in all customer-facing statements and reports.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BranchCode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Short alpha-numeric code e.g. HYD001. Used as part of IFSC generation.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UNIQUE constraint required — no two branches can share a code.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City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City where the branch is located. Used in geolocation-based reporting.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Required for branch performance segmentation by region.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State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State/UT. Used for statutory reporting to RBI by state.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Mandatory for regulatory zone classification.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PhoneNumber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 helpline for that branch.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Optional — branches under construction may not have a number yet.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IsActive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BIT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1 = operational, 0 = closed/suspended. Default 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Prevents assigning new accounts to decommissioned branches without physical deletion.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CreatedDate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Auto-set to GETDATE() on insert. Never updated.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Provides a reliable record for compliance and branch lifecycle audits.</w:t>
            </w:r>
          </w:p>
        </w:tc>
      </w:tr>
    </w:tbl>
    <w:p>
      <w:pPr>
        <w:spacing w:before="0" w:after="120"/>
      </w:pPr>
    </w:p>
    <w:p>
      <w:pPr>
        <w:pStyle w:val="Heading2"/>
        <w:spacing w:before="240" w:after="80"/>
      </w:pPr>
      <w:r>
        <w:rPr>
          <w:rFonts w:ascii="Arial" w:cs="Arial" w:eastAsia="Arial" w:hAnsi="Arial"/>
          <w:b/>
          <w:bCs/>
          <w:color w:val="2E75B6"/>
          <w:sz w:val="24"/>
          <w:szCs w:val="24"/>
        </w:rPr>
        <w:t xml:space="preserve">5.2 Customers Table</w:t>
      </w:r>
    </w:p>
    <w:p>
      <w:pPr>
        <w:spacing w:before="60" w:after="80"/>
      </w:pPr>
      <w:r>
        <w:rPr>
          <w:rFonts w:ascii="Arial" w:cs="Arial" w:eastAsia="Arial" w:hAnsi="Arial"/>
          <w:sz w:val="20"/>
          <w:szCs w:val="20"/>
        </w:rPr>
        <w:t xml:space="preserve">Business Purpose: Central repository of all bank customers. KYC compliance requires Aadhaar and PAN. No financial operations are permitted until KYCStatus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800"/>
        <w:gridCol w:w="3260"/>
        <w:gridCol w:w="20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Column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Data Type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PK/FK</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Nullable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Rule / Description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BA Justification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CustomerID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 IDENTITY</w:t>
            </w:r>
          </w:p>
        </w:tc>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Unique system ID. Used as FK across Accounts, Loans.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Primary key for all customer-linked operations.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FirstName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Legal first name as per government 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Required for KYC match and customer communication.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LastName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Legal surname as per government 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Used in full name generation for statements and contracts.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DateOfBirth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Must be validated: customer age &gt;= 18 at time of registration.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Minors cannot open independent accounts — enforced via fn_CalculateAge scalar function.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Gender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CHAR(1)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M / F / O only.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Used for demographic reporting. Optional per RBI privacy guidelines.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Email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UNIQUE. Primary digital communication channel.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Login credential for NetBanking. Duplicate email is a data quality risk.</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PhoneNumber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Primary OTP and SMS notification channel.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Two-factor authentication for all transactions requires a valid phone number.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AadhaarNumber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UNIQUE. 12-digit UIDAI number. Mandatory for Verified KYC.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RBI mandates Aadhaar-based KYC. UNIQUE prevents identity fraud.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PANNumber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UNIQUE. Required for accounts with annual credits &gt; ₹1 lakh.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Tax reporting to Income Tax Dept requires PAN linkage.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KYCStatus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Pending / Verified / Rejected. Default: Pending.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Gate control — sp_OpenAccount and sp_ApplyLoan check KYCStatus = Verified before proceeding.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IsActive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BIT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1 = active, 0 = blacklisted or deceased. Default 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Prevents operations on flagged customers without physical deletion.</w:t>
            </w:r>
          </w:p>
        </w:tc>
      </w:tr>
    </w:tbl>
    <w:p>
      <w:pPr>
        <w:spacing w:before="0" w:after="120"/>
      </w:pPr>
    </w:p>
    <w:p>
      <w:pPr>
        <w:pStyle w:val="Heading2"/>
        <w:spacing w:before="240" w:after="80"/>
      </w:pPr>
      <w:r>
        <w:rPr>
          <w:rFonts w:ascii="Arial" w:cs="Arial" w:eastAsia="Arial" w:hAnsi="Arial"/>
          <w:b/>
          <w:bCs/>
          <w:color w:val="2E75B6"/>
          <w:sz w:val="24"/>
          <w:szCs w:val="24"/>
        </w:rPr>
        <w:t xml:space="preserve">5.3 Accounts Table</w:t>
      </w:r>
    </w:p>
    <w:p>
      <w:pPr>
        <w:spacing w:before="60" w:after="80"/>
      </w:pPr>
      <w:r>
        <w:rPr>
          <w:rFonts w:ascii="Arial" w:cs="Arial" w:eastAsia="Arial" w:hAnsi="Arial"/>
          <w:sz w:val="20"/>
          <w:szCs w:val="20"/>
        </w:rPr>
        <w:t xml:space="preserve">Business Purpose: Holds all bank accounts. One customer may have multiple accounts of different types across different branches. Balance must never go below the MinBalance defined in AccountTypes.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800"/>
        <w:gridCol w:w="3260"/>
        <w:gridCol w:w="20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Column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Data Type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PK/FK</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Nullable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Rule / Description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BA Justification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AccountID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 IDENTITY</w:t>
            </w:r>
          </w:p>
        </w:tc>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System-generated unique key.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Referenced by Transactions, Cards, and all account-level operations.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AccountNumber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UNIQUE. Format: ACC + YYYYMMDD + 4-digit seq. E.g. ACC202401010001.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Customer-facing identifier for fund transfers. UNIQUE ensures no duplicate account numbers.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CustomerID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FK → Customers.CustomerID. Links account to its 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Enables customer portfolio view and KYC validation at account level.</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BranchID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FK → Branches.BranchID. Home branch of the account.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Required for IFSC generation and branch-level balance reporting.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AccountTypeID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FK → AccountTypes.AccountTypeID. Determines interest rate and min balance.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Business rules for balance and interest differ by type. Cannot be NULL.</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Balance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DECIMAL(15,2)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Current available balance. Updated exclusively via the trigger trg_AfterTransactionInsert.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Direct UPDATE to Balance is prohibited — must always go through Transactions table to maintain audit integrity.</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AccountStatus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Active / Dormant / Closed / Frozen. Default: Active.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Controls which SPs can process the account. Frozen = court-ordered. Closed = soft-deleted by trigger.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IFSC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VARCHAR(15)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Auto-computed as BANK0 + BranchCode during account opening.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Required for NEFT/RTGS/IMPS transfers. Derived — not entered manually.</w:t>
            </w:r>
          </w:p>
        </w:tc>
      </w:tr>
    </w:tbl>
    <w:p>
      <w:pPr>
        <w:spacing w:before="0" w:after="120"/>
      </w:pPr>
    </w:p>
    <w:p>
      <w:pPr>
        <w:pStyle w:val="Heading2"/>
        <w:spacing w:before="240" w:after="80"/>
      </w:pPr>
      <w:r>
        <w:rPr>
          <w:rFonts w:ascii="Arial" w:cs="Arial" w:eastAsia="Arial" w:hAnsi="Arial"/>
          <w:b/>
          <w:bCs/>
          <w:color w:val="2E75B6"/>
          <w:sz w:val="24"/>
          <w:szCs w:val="24"/>
        </w:rPr>
        <w:t xml:space="preserve">5.4 Transactions Table</w:t>
      </w:r>
    </w:p>
    <w:p>
      <w:pPr>
        <w:spacing w:before="60" w:after="80"/>
      </w:pPr>
      <w:r>
        <w:rPr>
          <w:rFonts w:ascii="Arial" w:cs="Arial" w:eastAsia="Arial" w:hAnsi="Arial"/>
          <w:sz w:val="20"/>
          <w:szCs w:val="20"/>
        </w:rPr>
        <w:t xml:space="preserve">Business Purpose: Immutable ledger of all financial movements. This table is append-only — no UPDATE or DELETE is ever allowed. Every balance change in the system must have a corresponding Transactions row. The AFTER INSERT trigger on this table updates the Accounts.Balance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800"/>
        <w:gridCol w:w="3260"/>
        <w:gridCol w:w="20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Column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Data Type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PK/FK</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Nullable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Rule / Description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BA Justification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TransactionID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 IDENTITY</w:t>
            </w:r>
          </w:p>
        </w:tc>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System-generated. Immutable once created.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Unique reference ID provided to customer as proof of transaction.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AccountID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FK → Accounts.AccountID.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Links every transaction to a specific account for statement generation.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TransactionType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Deposit / Withdrawal / Transfer / Interest / Charge.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Drives debit/credit display logic in account statements.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Amount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DECIMAL(15,2)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Amount &gt; 0. Always stored as positive — type determines sign.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Prevents zero or negative amount insertions which would corrupt balances.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BalanceAfter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DECIMAL(15,2)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Running balance after this transaction. Set by the calling SP.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Trigger reads this to update Accounts.Balance. Acts as the single source of truth for balance updates.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ReferenceID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VARCHAR(30)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For Transfer type: stores target/source AccountID as cross-reference.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Allows tracing both legs of a fund transfer from a single transaction row.</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Channel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Branch / ATM / NetBanking / Mobile / UPI.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Required for channel-wise MIS reporting. Fraud detection uses channel data.</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ProcessedBy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FK</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FK → Employees.EmployeeID. NULL for system/automated transactions.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Accountability trail. NULL is allowed for ATM, NetBanking, and interest credits.</w:t>
            </w:r>
          </w:p>
        </w:tc>
      </w:tr>
    </w:tbl>
    <w:p>
      <w:pPr>
        <w:spacing w:before="0" w:after="120"/>
      </w:pPr>
    </w:p>
    <w:p>
      <w:pPr>
        <w:pStyle w:val="Heading2"/>
        <w:spacing w:before="240" w:after="80"/>
      </w:pPr>
      <w:r>
        <w:rPr>
          <w:rFonts w:ascii="Arial" w:cs="Arial" w:eastAsia="Arial" w:hAnsi="Arial"/>
          <w:b/>
          <w:bCs/>
          <w:color w:val="2E75B6"/>
          <w:sz w:val="24"/>
          <w:szCs w:val="24"/>
        </w:rPr>
        <w:t xml:space="preserve">5.5 Loans Table</w:t>
      </w:r>
    </w:p>
    <w:p>
      <w:pPr>
        <w:spacing w:before="60" w:after="80"/>
      </w:pPr>
      <w:r>
        <w:rPr>
          <w:rFonts w:ascii="Arial" w:cs="Arial" w:eastAsia="Arial" w:hAnsi="Arial"/>
          <w:sz w:val="20"/>
          <w:szCs w:val="20"/>
        </w:rPr>
        <w:t xml:space="preserve">Business Purpose: Manages the lifecycle of all loan products from application through disbursement to closure. EMI is computed by fn_CalculateEMI and stored here. NPA classification happens via the trigger on LoanRepayments.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800"/>
        <w:gridCol w:w="3260"/>
        <w:gridCol w:w="20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Column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Data Type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PK/FK</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Nullable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Rule / Description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BA Justification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LoanID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 IDENTITY</w:t>
            </w:r>
          </w:p>
        </w:tc>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Unique loan reference number.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Used in all EMI repayment tracking and NPA reporting.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CustomerID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FK → Customers. Only KYC-verified active customers are eligible.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Verified in sp_ApplyLoan before insertion. One customer may have multiple loans.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BranchID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FK</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FK → Branches. Disbursing branch owns the loan.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Required for branch-level loan portfolio and NPA reporting.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LoanType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VARCHAR(30)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Home / Personal / Vehicle / Education / Business.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Different risk weights, documentation, and insurance requirements per type.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PrincipalAmount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DECIMAL(15,2)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Sanctioned loan amount before any deduction.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Base for EMI calculation and outstanding tracking.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InterestRate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DECIMAL(5,2)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Annual interest rate in %. E.g. 8.50 = 8.5% p.a.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Fed into fn_CalculateEMI. Regulatory rates differ by loan type.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TenureMonths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Duration of the loan in months.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Determines number of repayment rows created and total interest paid.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EMIAmount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DECIMAL(12,2)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Computed by fn_CalculateEMI and stored for consistency.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Stored (not computed each time) to protect customer against rate change after sanction.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LoanStatus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VARCHAR(20)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NOT 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CHECK: Applied / Approved / Disbursed / Closed / Rejected / NPA.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Controls which operations are allowed. NPA auto-set by trigger after 90 overdue days.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OutstandingAmount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7B3F00"/>
                <w:sz w:val="17"/>
                <w:szCs w:val="17"/>
              </w:rPr>
              <w:t xml:space="preserve">DECIMAL(15,2)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Remaining principal. Updated with each repayment. NULL until disbursed.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555555"/>
                <w:sz w:val="17"/>
                <w:szCs w:val="17"/>
              </w:rPr>
              <w:t xml:space="preserve">Key metric for NPA provisioning and credit bureau reporting.</w:t>
            </w:r>
          </w:p>
        </w:tc>
      </w:tr>
    </w:tbl>
    <w:p>
      <w:pPr>
        <w:spacing w:before="0" w:after="120"/>
      </w:pPr>
    </w:p>
    <w:p>
      <w:r>
        <w:br w:type="page"/>
      </w:r>
    </w:p>
    <w:p>
      <w:pPr>
        <w:pStyle w:val="Heading1"/>
        <w:spacing w:before="320" w:after="120"/>
      </w:pPr>
      <w:r>
        <w:rPr>
          <w:rFonts w:ascii="Arial" w:cs="Arial" w:eastAsia="Arial" w:hAnsi="Arial"/>
          <w:b/>
          <w:bCs/>
          <w:color w:val="1F4E79"/>
          <w:sz w:val="28"/>
          <w:szCs w:val="28"/>
        </w:rPr>
        <w:t xml:space="preserve">6. Scalar Function Specifications</w:t>
      </w:r>
    </w:p>
    <w:p>
      <w:pPr>
        <w:spacing w:before="60" w:after="80"/>
      </w:pPr>
      <w:r>
        <w:rPr>
          <w:rFonts w:ascii="Arial" w:cs="Arial" w:eastAsia="Arial" w:hAnsi="Arial"/>
          <w:sz w:val="20"/>
          <w:szCs w:val="20"/>
        </w:rPr>
        <w:t xml:space="preserve">Each scalar function must be deterministic, schema-bound where possible, and callable from within stored procedures and views. Functions must not perform DML (INSERT/UPDATE/DELETE). Every function must have error handling via return value (NULL or a sentinel string) — not RAISERROR.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SF-001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fn_CalculateAge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bank must enforce a minimum age of 18 years for all account holders and loan applicants. A reusable function must compute the accurate age from the date of birth at any point in time, accounting for whether the birthday has passed in the current year.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@DateOfBirth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INT age in completed years. Used in sp_CreateCustomer to block registration of minors. Also used in vw_CustomerAccountSummary for demographic reporting.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SF-002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fn_CalculateEMI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standard EMI formula (P × r × (1+r)^n / ((1+r)^n − 1)) must be centrally implemented to ensure all loan modules use the same computation. The business cannot have different EMI results from different parts of the application.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@Principal DECIMAL(15,2), @AnnualRate DECIMAL(5,2), @TenureMonths 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DECIMAL(12,2) EMI amount. Called by sp_ApplyLoan to store EMIAmount at loan creation. If AnnualRate = 0, returns simple division (Principal / Tenure).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SF-003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fn_MaskAccountNumber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Regulatory and security requirement: account numbers must never be displayed in full in reports, statements, or UI screens. Only the last 4 digits may be visible. This masking must be consistent across all modules.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@AccountNumber VARCHAR(20)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VARCHAR with all but last 4 chars replaced by 'X'. E.g. ACC1000000001 → XXXXXXXXX0001. Used in sp_GetAccountStatement and sp_CustomerFullReport.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SF-004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fn_GetAccountBalance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Many procedures and reports need to check current balance without writing a sub-query each time. A single function ensures consistent balance reads and simplifies SP code.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@AccountID 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DECIMAL(15,2) current balance from Accounts table. Returns 0.00 if AccountID does not exist (ISNULL protection). Read-only — never modifies data.</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SF-005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fn_CheckMinBalance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bank's compliance policy requires that any system or report can quickly determine whether an account is compliant with the minimum balance rule. This is used in customer portfolio views and in pre-withdrawal validation.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@AccountID 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VARCHAR(10): 'Compliant' if Balance &gt;= AccountType.MinBalance, otherwise 'Below Min'. Used in fn_GetCustomerPortfolio TVF output and monthly compliance reports.</w:t>
            </w:r>
          </w:p>
        </w:tc>
      </w:tr>
    </w:tbl>
    <w:p>
      <w:pPr>
        <w:spacing w:before="0" w:after="120"/>
      </w:pPr>
    </w:p>
    <w:p>
      <w:pPr>
        <w:pStyle w:val="Heading1"/>
        <w:spacing w:before="320" w:after="120"/>
      </w:pPr>
      <w:r>
        <w:rPr>
          <w:rFonts w:ascii="Arial" w:cs="Arial" w:eastAsia="Arial" w:hAnsi="Arial"/>
          <w:b/>
          <w:bCs/>
          <w:color w:val="1F4E79"/>
          <w:sz w:val="28"/>
          <w:szCs w:val="28"/>
        </w:rPr>
        <w:t xml:space="preserve">7. Table-Valued Function Specifications</w:t>
      </w:r>
    </w:p>
    <w:p>
      <w:pPr>
        <w:spacing w:before="60" w:after="80"/>
      </w:pPr>
      <w:r>
        <w:rPr>
          <w:rFonts w:ascii="Arial" w:cs="Arial" w:eastAsia="Arial" w:hAnsi="Arial"/>
          <w:sz w:val="20"/>
          <w:szCs w:val="20"/>
        </w:rPr>
        <w:t xml:space="preserve">Table-valued functions return result sets and must be usable in FROM / JOIN clauses. Inline TVFs (single SELECT) are preferred for performance. Multi-statement TVFs are permitted only when complex procedural logic is required. All TVFs must be callable from inside stored procedures.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TVF-001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fn_GetAccountStatement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Customers and branch staff must be able to retrieve a filtered transaction history for any account within a specified date range. This is the core of the bank statement feature. The function must be callable from both the account statement SP and from reporting queries.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@AccountID INT, @FromDate DATE, @ToDate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a table of: TransactionDate, TransactionType, Amount, BalanceAfter, Channel, Remarks, ProcessedBy (employee name or 'System'). Ordered by TransactionDate ASC. Inline TVF — no intermediate table.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TVF-002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fn_GetCustomerPortfolio</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Relationship managers and customers need a single-call view of all active accounts owned by a customer — with balance, account type, branch, interest rate, and minimum balance compliance status. This avoids repetitive JOINs across multiple SPs.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@CustomerID 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AccountID, AccountNumber, AccountType, BranchName, Balance, AccountStatus, OpenedDate, InterestRate, MinBalanceStatus (from fn_CheckMinBalance). Filters out Closed accounts. Inline TVF.</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TVF-003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fn_GenerateLoanSchedule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loan department requires a detailed amortisation schedule showing, for each EMI, the principal component, interest component, and outstanding balance. This is needed for customer loan sanction letters and for internal loan tracking. The schedule must be computed dynamically — it cannot be statically stored as it would need re-computation if rate changes.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@LoanID 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a table with: EMINumber, DueDate, EMIAmount, PrincipalPart, InterestPart, OutstandingBalance. Uses a WHILE loop — multi-statement TVF. Computes running balance by reducing principal each month.</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TVF-004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fn_GetOverdueLoans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collections and NPA management team needs to identify all loan EMIs that are overdue beyond a configurable number of days. This function feeds the daily collections dashboard and is called by the NPA review SP.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@DaysOverdue 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LoanID, CustomerName, PhoneNumber, LoanType, PrincipalAmount, OutstandingAmount, DueDate, DaysOverdue, OverdueEMI. Filters LoanRepayments with Status = 'Pending' and DueDate &lt; GETDATE() with DATEDIFF &gt;= @DaysOverdue.</w:t>
            </w:r>
          </w:p>
        </w:tc>
      </w:tr>
    </w:tbl>
    <w:p>
      <w:pPr>
        <w:spacing w:before="0" w:after="120"/>
      </w:pPr>
    </w:p>
    <w:p>
      <w:pPr>
        <w:pStyle w:val="Heading1"/>
        <w:spacing w:before="320" w:after="120"/>
      </w:pPr>
      <w:r>
        <w:rPr>
          <w:rFonts w:ascii="Arial" w:cs="Arial" w:eastAsia="Arial" w:hAnsi="Arial"/>
          <w:b/>
          <w:bCs/>
          <w:color w:val="1F4E79"/>
          <w:sz w:val="28"/>
          <w:szCs w:val="28"/>
        </w:rPr>
        <w:t xml:space="preserve">8. View Specifications</w:t>
      </w:r>
    </w:p>
    <w:p>
      <w:pPr>
        <w:pStyle w:val="Heading2"/>
        <w:spacing w:before="240" w:after="80"/>
      </w:pPr>
      <w:r>
        <w:rPr>
          <w:rFonts w:ascii="Arial" w:cs="Arial" w:eastAsia="Arial" w:hAnsi="Arial"/>
          <w:b/>
          <w:bCs/>
          <w:color w:val="2E75B6"/>
          <w:sz w:val="24"/>
          <w:szCs w:val="24"/>
        </w:rPr>
        <w:t xml:space="preserve">8.1 Standard Views</w:t>
      </w:r>
    </w:p>
    <w:p>
      <w:pPr>
        <w:spacing w:before="60" w:after="80"/>
      </w:pPr>
      <w:r>
        <w:rPr>
          <w:rFonts w:ascii="Arial" w:cs="Arial" w:eastAsia="Arial" w:hAnsi="Arial"/>
          <w:sz w:val="20"/>
          <w:szCs w:val="20"/>
        </w:rPr>
        <w:t xml:space="preserve">Standard views are virtual tables used to simplify complex queries. They do not store data. All standard views must be queried via stored procedures — direct ad-hoc SELECT on views from application layer is not permitted.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VW-001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vw_CustomerAccountSummary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Branch managers and relationship managers need a single consolidated view of every customer — showing total accounts, total balance, age, and KYC status — without writing multi-table JOINs each time. This view is the foundation of the customer 360 dashboard.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No parameters — full table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one row per customer: CustomerID, CustomerName, Email, PhoneNumber, KYCStatus, TotalAccounts, TotalBalance, HighestBalance, OldestAccountDate, Age (via fn_CalculateAge). Aggregates from Accounts with Status = Active.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VW-002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vw_BranchPerformance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Monthly branch performance reviews require KPIs per branch: number of accounts, total deposits mobilised, number of loans disbursed, total loan value, and employee count. The MD and regional managers rely on this view for incentive calculations.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No parameters.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per branch: TotalAccounts, TotalDeposits, TotalLoans, TotalLoanAmount, TotalOutstanding, TotalEmployees. Multi-table LEFT JOIN across Branches, Accounts, Loans, Employees. Called by sp_BranchPerformanceReport.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VW-003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vw_DailyTransactionSummary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operations team needs daily MIS reports showing transaction volumes and amounts by type and channel. This feeds the end-of-day reconciliation process and fraud anomaly detection.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No parameters.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TxnDate, TransactionType, Channel, TotalTransactions, TotalAmount, AvgAmount, MaxAmount. Groups Transactions table by date, type, and channel.</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VW-004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vw_LoanPortfolio</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credit risk team monitors all active disbursed loans. They need borrower name, outstanding amount, months elapsed, and principal repaid in a single view — without touching the raw Loans 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No parameters.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active loans (Status IN Disbursed/NPA) with: BorrowerName, LoanType, PrincipalAmount, InterestRate, OutstandingAmount, MonthsElapsed, PrincipalRepaid. Joins Customers and Branches.</w:t>
            </w:r>
          </w:p>
        </w:tc>
      </w:tr>
    </w:tbl>
    <w:p>
      <w:pPr>
        <w:spacing w:before="0" w:after="60"/>
      </w:pPr>
    </w:p>
    <w:p>
      <w:pPr>
        <w:pStyle w:val="Heading2"/>
        <w:spacing w:before="240" w:after="80"/>
      </w:pPr>
      <w:r>
        <w:rPr>
          <w:rFonts w:ascii="Arial" w:cs="Arial" w:eastAsia="Arial" w:hAnsi="Arial"/>
          <w:b/>
          <w:bCs/>
          <w:color w:val="2E75B6"/>
          <w:sz w:val="24"/>
          <w:szCs w:val="24"/>
        </w:rPr>
        <w:t xml:space="preserve">8.2 Indexed (Materialized) Views</w:t>
      </w:r>
    </w:p>
    <w:p>
      <w:pPr>
        <w:spacing w:before="60" w:after="80"/>
      </w:pPr>
      <w:r>
        <w:rPr>
          <w:rFonts w:ascii="Arial" w:cs="Arial" w:eastAsia="Arial" w:hAnsi="Arial"/>
          <w:sz w:val="20"/>
          <w:szCs w:val="20"/>
        </w:rPr>
        <w:t xml:space="preserve">SQL Server does not support native materialized views, but an indexed view with a unique clustered index achieves the same result — the query engine pre-computes and stores the result set. Indexed views require SCHEMABINDING, no outer joins, and COUNT_BIG(*) for aggregates. The developer must query them with the NOEXPAND hint to force use of the stored index.</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IVW-001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vw_BranchBalanceSummary (INDEXED)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The nightly balance consolidation process and real-time core banking dashboard require branch-level total balance aggregation with sub-second response. A standard view re-computes on every call which is too slow for real-time use. An indexed view pre-computes and caches the result at INSERT time.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No params. Query with: SELECT * FROM vw_BranchBalanceSummary WITH (NOEXPAND)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Stores: BranchID, TotalAccountCount (COUNT_BIG), ActiveAccountCount (COUNT_BIG), TotalBalance (SUM). Created WITH SCHEMABINDING. Unique clustered index on BranchID. Auto-refreshed by SQL Server when Accounts rows change.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IVW-002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vw_MaterializedTxnSummary (INDEXED)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Account-level transaction count and total amount are needed by the fraud detection module and interest calculation process. Computing SUM and COUNT on the full Transactions table for each account on every call is unacceptably slow for high-volume accounts with thousands of transactions.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No params. Query with: SELECT * FROM vw_MaterializedTxnSummary WITH (NOEXPAND)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Stores: AccountID, TxnCount (COUNT_BIG), TotalAmount (SUM). Created WITH SCHEMABINDING. Unique clustered index on AccountID. Developer must ensure no outer joins and only dbo-schema-qualified table names are used.</w:t>
            </w:r>
          </w:p>
        </w:tc>
      </w:tr>
    </w:tbl>
    <w:p>
      <w:pPr>
        <w:spacing w:before="0" w:after="120"/>
      </w:pPr>
    </w:p>
    <w:p>
      <w:r>
        <w:br w:type="page"/>
      </w:r>
    </w:p>
    <w:p>
      <w:pPr>
        <w:pStyle w:val="Heading1"/>
        <w:spacing w:before="320" w:after="120"/>
      </w:pPr>
      <w:r>
        <w:rPr>
          <w:rFonts w:ascii="Arial" w:cs="Arial" w:eastAsia="Arial" w:hAnsi="Arial"/>
          <w:b/>
          <w:bCs/>
          <w:color w:val="1F4E79"/>
          <w:sz w:val="28"/>
          <w:szCs w:val="28"/>
        </w:rPr>
        <w:t xml:space="preserve">9. Trigger Specifications</w:t>
      </w:r>
    </w:p>
    <w:p>
      <w:pPr>
        <w:spacing w:before="60" w:after="80"/>
      </w:pPr>
      <w:r>
        <w:rPr>
          <w:rFonts w:ascii="Arial" w:cs="Arial" w:eastAsia="Arial" w:hAnsi="Arial"/>
          <w:sz w:val="20"/>
          <w:szCs w:val="20"/>
        </w:rPr>
        <w:t xml:space="preserve">Triggers are the enforcement layer for business rules that must fire automatically regardless of which application or user makes the change. All DML operations on critical tables must pass through triggers. Triggers must use SET NOCOUNT ON and must not call other triggers (nested triggers disabled).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TRG-001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trg_AfterTransactionInsert (AFTER INSERT on Transactions)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Business rule: The Accounts.Balance column must NEVER be updated directly by any application code. Balance is derived exclusively from transactions. Every insert into Transactions must automatically propagate the new balance to the parent account. This guarantees that balance is always in sync with the transaction ledger — a core financial integrity requirement.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Triggered automatically on INSERT into Transactions. Reads: inserted.AccountID, inserted.BalanceAfter.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1) UPDATE Accounts SET Balance = inserted.BalanceAfter WHERE AccountID = inserted.AccountID. 2) INSERT into AuditLog with operation = INSERT, table = Transactions, with key transaction details. Handles multi-row inserts via set-based UPDATE using JOIN on inserted.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TRG-002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trg_InsteadOfDeleteAccount (INSTEAD OF DELETE on Accounts)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Regulatory requirement: Bank accounts must NEVER be physically deleted. Deletion must be a soft close (AccountStatus = Closed, ClosedDate = today). Additionally, an account with a non-zero balance cannot be closed — the customer must first withdraw or transfer the remaining funds. This rule must be enforced at the database level, not just the application layer.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Triggered automatically on DELETE on Accounts. Reads: deleted.AccountID, deleted.Balance.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1) If deleted.Balance &gt; 0, RAISERROR and RETURN (prevent close). 2) Otherwise, UPDATE Accounts SET AccountStatus = Closed, ClosedDate = GETDATE(). 3) INSERT into AuditLog with OldValue showing prior status and balance. Physical row deletion is completely suppressed.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TRG-003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trg_AfterLoanRepaymentUpdate (AFTER UPDATE on LoanRepayments)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RBI regulation requires banks to classify a loan as NPA (Non-Performing Asset) when any EMI instalment remains unpaid for 90 consecutive days. This classification must happen automatically and must be tracked in the audit log. The trigger fires on every EMI status update.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Triggered on UPDATE on LoanRepayments. Reads: inserted.Status, inserted.DueDate, deleted.Status.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1) If new Status = Overdue AND DATEDIFF(DAY, DueDate, GETDATE()) &gt;= 90 AND parent Loan.LoanStatus = Disbursed → UPDATE Loans SET LoanStatus = NPA. 2) INSERT into AuditLog for every row where status changed (inserted.Status &lt;&gt; deleted.Status).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TRG-004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trg_AfterCustomerInsert (AFTER INSERT on Customers)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Compliance requirement: every new customer registration must generate an immediate audit trail entry for regulatory traceability. This ensures that even if a customer record is later modified, there is an immutable record of when the customer was first onboarded.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Triggered on INSERT into Customers.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INSERT into AuditLog: TableName = Customers, OperationType = INSERT, RecordID = CustomerID, NewValue = concatenated Name + Email. No business logic — pure audit trail.</w:t>
            </w:r>
          </w:p>
        </w:tc>
      </w:tr>
    </w:tbl>
    <w:p>
      <w:pPr>
        <w:spacing w:before="0" w:after="120"/>
      </w:pPr>
    </w:p>
    <w:p>
      <w:pPr>
        <w:pStyle w:val="Heading1"/>
        <w:spacing w:before="320" w:after="120"/>
      </w:pPr>
      <w:r>
        <w:rPr>
          <w:rFonts w:ascii="Arial" w:cs="Arial" w:eastAsia="Arial" w:hAnsi="Arial"/>
          <w:b/>
          <w:bCs/>
          <w:color w:val="1F4E79"/>
          <w:sz w:val="28"/>
          <w:szCs w:val="28"/>
        </w:rPr>
        <w:t xml:space="preserve">10. Stored Procedure Specifications</w:t>
      </w:r>
    </w:p>
    <w:p>
      <w:pPr>
        <w:spacing w:before="60" w:after="80"/>
      </w:pPr>
      <w:r>
        <w:rPr>
          <w:rFonts w:ascii="Arial" w:cs="Arial" w:eastAsia="Arial" w:hAnsi="Arial"/>
          <w:sz w:val="20"/>
          <w:szCs w:val="20"/>
        </w:rPr>
        <w:t xml:space="preserve">All business operations must be performed exclusively through stored procedures. Direct DML (INSERT/UPDATE/DELETE) from application code is prohibited. Every stored procedure must: (a) use BEGIN TRY / BEGIN CATCH, (b) wrap multi-step operations in BEGIN TRANSACTION / COMMIT / ROLLBACK, (c) validate all inputs before performing DML, and (d) use SET NOCOUNT 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before="0" w:after="0"/>
            </w:pPr>
            <w:r>
              <w:rPr>
                <w:rFonts w:ascii="Arial" w:cs="Arial" w:eastAsia="Arial" w:hAnsi="Arial"/>
                <w:b/>
                <w:bCs/>
                <w:color w:val="1F4E79"/>
                <w:sz w:val="22"/>
                <w:szCs w:val="22"/>
              </w:rPr>
              <w:t xml:space="preserve">10.1 Customer Management Procedures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sp_CreateCustomer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 new customer can only be created if: (1) they are 18 years or older (validated via fn_CalculateAge), (2) their email is not already in the system (UNIQUE check), (3) all mandatory fields are provided. On success, returns the new CustomerID via OUTPUT parameter. The trigger trg_AfterCustomerInsert fires automatically to create the audit entry.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@FirstName, @LastName, @DateOfBirth, @Gender, @Email, @PhoneNumber, @Address, @City, @State, @PINCode, @AadhaarNumber=NULL, @PANNumber=NULL, @NewCustomerID INT OUTPUT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Validates age &gt;= 18 using fn_CalculateAge. Checks email uniqueness. INSERTs into Customers with KYCStatus = Pending. Sets @NewCustomerID = SCOPE_IDENTITY(). ROLLBACK on any failure. PRINT confirmation message.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before="0" w:after="0"/>
            </w:pPr>
            <w:r>
              <w:rPr>
                <w:rFonts w:ascii="Arial" w:cs="Arial" w:eastAsia="Arial" w:hAnsi="Arial"/>
                <w:b/>
                <w:bCs/>
                <w:color w:val="1F4E79"/>
                <w:sz w:val="22"/>
                <w:szCs w:val="22"/>
              </w:rPr>
              <w:t xml:space="preserve">10.2 Account Management Procedures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sp_OpenAccount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 new account can be opened only for a KYC-verified, active customer. The initial deposit must meet or exceed the minimum balance defined for the chosen account type. The system auto-generates the account number (format: ACC + YYYYMMDD + seq). An initial deposit transaction row must be created simultaneously — the account opening and first deposit are atomic.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@CustomerID, @BranchID, @AccountTypeID, @InitialDeposit DECIMAL(15,2), @NewAccountID INT OUTPUT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1) Validate customer is Active and KYCStatus = Verified. 2) Fetch MinBalance from AccountTypes — reject if InitialDeposit &lt; MinBalance. 3) Generate AccountNumber. 4) INSERT into Accounts. 5) INSERT initial Deposit into Transactions (trigger updates balance). Both INSERTs in one transaction.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sp_Deposit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Cash and electronic deposits must be processed through this SP. The SP validates the account is Active, ensures the amount is positive, computes the new balance, and inserts a Transaction row. The balance update happens via the trigger — the SP never updates Accounts.Balance directly.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@AccountID, @Amount DECIMAL(15,2), @Remarks=NULL, @Channel='Branch', @EmployeeID=NULL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Validate: AccountStatus = Active, Amount &gt; 0. Compute @NewBalance = current Balance + Amount. INSERT into Transactions with TransactionType = Deposit, BalanceAfter = @NewBalance. Trigger fires and updates Accounts.Balance automatically.</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sp_Withdraw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Withdrawals must check that the post-withdrawal balance will not fall below the account's minimum balance. The withdrawal is rejected with a clear error message if the balance would breach the minimum. ATM withdrawals typically have no EmployeeID.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@AccountID, @Amount DECIMAL(15,2), @Remarks=NULL, @Channel='ATM', @EmployeeID=NULL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Validate: AccountStatus = Active, Amount &gt; 0, (Balance − Amount) &gt;= MinBalance. If insufficient: RAISERROR with current balance and minimum. INSERT Transactions with TransactionType = Withdrawal, BalanceAfter = Balance − Amount.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sp_FundTransfer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 fund transfer is a two-legged atomic operation: debit from source and credit to destination. Both legs must succeed or both must roll back — partial transfers are never acceptable. Cross-account transfers require both accounts to be Active.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@FromAccountID, @ToAccountID, @Amount, @Remarks='Fund Transfer', @Channel='NetBanking'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1) Validate source != destination, both accounts Active. 2) Check source balance &gt;= Amount + MinBalance. 3) INSERT Withdrawal row for source (trigger debits source balance). 4) INSERT Deposit row for destination (trigger credits dest balance). Both INSERTs in single TRANSACTION. ReferenceID cross-links both rows.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before="0" w:after="0"/>
            </w:pPr>
            <w:r>
              <w:rPr>
                <w:rFonts w:ascii="Arial" w:cs="Arial" w:eastAsia="Arial" w:hAnsi="Arial"/>
                <w:b/>
                <w:bCs/>
                <w:color w:val="1F4E79"/>
                <w:sz w:val="22"/>
                <w:szCs w:val="22"/>
              </w:rPr>
              <w:t xml:space="preserve">10.3 Loan Management Procedures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sp_ApplyLoan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 loan application can only be submitted by an active, KYC-verified customer. The EMI must be calculated at application time using fn_CalculateEMI and stored in the Loans table to protect the customer against future rate changes. The loan starts in 'Applied' status and requires a separate approval step.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@CustomerID, @BranchID, @LoanType, @PrincipalAmount, @InterestRate, @TenureMonths, @NewLoanID INT OUTPUT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Validate: Customer IsActive = 1 and KYCStatus = Verified. Call fn_CalculateEMI to compute EMI. INSERT into Loans with LoanStatus = Applied. Return @NewLoanID. No repayment schedule yet — created only on disbursement.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sp_DisburseLoan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Only loans in 'Applied' status can be disbursed. On disbursement, the loan status changes to 'Disbursed', the DisbursedDate is set, and the OutstandingAmount is initialised to PrincipalAmount. The full repayment schedule (one row per EMI) must be auto-created in LoanRepayments as part of the same transaction — this is mandatory for the collections system.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@LoanID, @EmployeeID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Validate: LoanStatus = Applied. UPDATE Loans: LoanStatus = Disbursed, DisbursedDate = GETDATE(), OutstandingAmount = PrincipalAmount. Loop (WHILE) to INSERT @TenureMonths rows into LoanRepayments with DueDate = DATEADD(MONTH, i, DisbursedDate) and Status = Pending. All in one TRANSACTION.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before="0" w:after="0"/>
            </w:pPr>
            <w:r>
              <w:rPr>
                <w:rFonts w:ascii="Arial" w:cs="Arial" w:eastAsia="Arial" w:hAnsi="Arial"/>
                <w:b/>
                <w:bCs/>
                <w:color w:val="1F4E79"/>
                <w:sz w:val="22"/>
                <w:szCs w:val="22"/>
              </w:rPr>
              <w:t xml:space="preserve">10.4 Reporting &amp; Utility Procedures (with Cursors)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1600"/>
        <w:gridCol w:w="20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Requirement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Input Parameters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Expected Output / Behaviour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sp_GetAccountStatement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Customers and branch staff must be able to retrieve a formatted account statement for any date range. The account number must be displayed in masked form (via fn_MaskAccountNumber). Transactions must be sourced via fn_GetAccountStatement TVF. The output must show running balance and differentiate Credits from Debits in separate columns.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@AccountID, @FromDate DATE, @ToDate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1) Fetch AccountNumber, CustomerName. 2) Mask account number using fn_MaskAccountNumber. 3) PRINT header with masked account and date range. 4) SELECT from fn_GetAccountStatement TVF with Credit/Debit split columns. Ordered by TransactionDate.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SP-009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sp_BranchPerformanceReport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Monthly management review requires a branch-by-branch performance summary with PRINT output for each branch. A CURSOR is used to iterate over each branch from vw_BranchPerformance and print individual branch summaries. This pattern is required by the reporting team who want server-side formatted output.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@BranchID INT = NULL (NULL = all branches)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CURSOR iterates vw_BranchPerformance (filtered by @BranchID if provided). For each branch: PRINT BranchName, TotalAccounts, TotalDeposits, TotalLoanAmount. After cursor: SELECT full result set from vw_BranchPerformance for tabular output.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sp_ApplyMonthlyInterest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On the last business day of each month, the system must credit interest to all active Savings and Zero Balance accounts. Interest = Balance × AnnualRate / 12 / 100. A CURSOR is required because each account has a different balance and interest must be applied row-by-row with running totals logged. The entire operation must be atomic — all accounts credited or none.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No parameters. Scheduled via SQL Agent Job on month-end.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CURSOR on active Savings/Zero Balance accounts with InterestRate &gt; 0. For each account: compute monthly interest, INSERT Transactions row (type = Interest) — trigger auto-updates balance. Track count and total interest. COMMIT after all accounts processed. ROLLBACK on any error. PRINT summary.</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SP-011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sp_MarkDormantAccounts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RBI regulation requires accounts with no transactions for 12+ months to be marked Dormant. A CURSOR is needed to evaluate each account's last transaction date individually and conditionally update status. An audit log entry must be created for each account transitioned to Dormant.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@InactiveDays INT = 365 (configurable threshold)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CURSOR on all Active accounts with last transaction date. For each: compute days since last transaction. If &gt;= @InactiveDays: UPDATE AccountStatus = Dormant, INSERT AuditLog entry. Count dormant accounts. COMMIT. PRINT count.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SP-012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sp_CustomerFullReport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 360-degree customer report that consolidates all information about a customer in a single SP call. This is used by relationship managers during customer meetings. The SP orchestrates all other objects — it calls scalar functions, TVFs, and queries views. It demonstrates the encapsulation design: all object types are consumed inside one SP.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@CustomerID INT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444444"/>
                <w:sz w:val="17"/>
                <w:szCs w:val="17"/>
              </w:rPr>
              <w:t xml:space="preserve">Returns 5 result sets: (1) Customer details with Age from fn_CalculateAge, (2) Account portfolio from fn_GetCustomerPortfolio TVF, (3) 6-month transaction summary from fn_GetAccountStatement TVF, (4) Loan portfolio from vw_LoanPortfolio, (5) Cards with masked numbers from fn_MaskAccountNumber.</w:t>
            </w:r>
          </w:p>
        </w:tc>
      </w:tr>
    </w:tbl>
    <w:p>
      <w:pPr>
        <w:spacing w:before="0" w:after="120"/>
      </w:pPr>
    </w:p>
    <w:p>
      <w:pPr>
        <w:pStyle w:val="Heading1"/>
        <w:spacing w:before="320" w:after="120"/>
      </w:pPr>
      <w:r>
        <w:rPr>
          <w:rFonts w:ascii="Arial" w:cs="Arial" w:eastAsia="Arial" w:hAnsi="Arial"/>
          <w:b/>
          <w:bCs/>
          <w:color w:val="1F4E79"/>
          <w:sz w:val="28"/>
          <w:szCs w:val="28"/>
        </w:rPr>
        <w:t xml:space="preserve">11. Cursor Usage Policy</w:t>
      </w:r>
    </w:p>
    <w:p>
      <w:pPr>
        <w:spacing w:before="60" w:after="80"/>
      </w:pPr>
      <w:r>
        <w:rPr>
          <w:rFonts w:ascii="Arial" w:cs="Arial" w:eastAsia="Arial" w:hAnsi="Arial"/>
          <w:sz w:val="20"/>
          <w:szCs w:val="20"/>
        </w:rPr>
        <w:t xml:space="preserve">Cursors are allowed ONLY in the following scenarios, as specified by the architect. Overuse of cursors is a performance anti-pattern and is prohibited in all other cases.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60"/>
        <w:gridCol w:w="30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Cursor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Used In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Justification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Mandatory Pattern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CUR-001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sp_BranchPerformanceReport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Iterates each branch to produce PRINT-formatted per-branch summaries for management reports.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DECLARE → OPEN → FETCH NEXT → WHILE @@FETCH_STATUS = 0 → CLOSE → DEALLOCATE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CUR-002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sp_ApplyMonthlyInterest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Row-by-row interest credit with running totals. Each account has a unique balance — set-based UPDATE would not allow per-row running total tracking.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Same pattern. ROLLBACK + DEALLOCATE in CATCH block.</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CUR-003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sp_MarkDormantAccounts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Each account's last transaction date must be independently evaluated and conditionally updated — not suitable for a single set-based UPDATE.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Same pattern. All cursors must DEALLOCATE in both normal and exception paths.</w:t>
            </w:r>
          </w:p>
        </w:tc>
      </w:tr>
    </w:tbl>
    <w:p>
      <w:pPr>
        <w:spacing w:before="0" w:after="120"/>
      </w:pPr>
    </w:p>
    <w:p>
      <w:pPr>
        <w:pStyle w:val="Heading1"/>
        <w:spacing w:before="320" w:after="120"/>
      </w:pPr>
      <w:r>
        <w:rPr>
          <w:rFonts w:ascii="Arial" w:cs="Arial" w:eastAsia="Arial" w:hAnsi="Arial"/>
          <w:b/>
          <w:bCs/>
          <w:color w:val="1F4E79"/>
          <w:sz w:val="28"/>
          <w:szCs w:val="28"/>
        </w:rPr>
        <w:t xml:space="preserve">12. Error Handling Standards</w:t>
      </w:r>
    </w:p>
    <w:p>
      <w:pPr>
        <w:spacing w:before="60" w:after="80"/>
      </w:pPr>
      <w:r>
        <w:rPr>
          <w:rFonts w:ascii="Arial" w:cs="Arial" w:eastAsia="Arial" w:hAnsi="Arial"/>
          <w:sz w:val="20"/>
          <w:szCs w:val="20"/>
        </w:rPr>
        <w:t xml:space="preserve">All stored procedures must follow these error handling standards without exception:</w:t>
      </w:r>
    </w:p>
    <w:p>
      <w:pPr>
        <w:pStyle w:val="ListParagraph"/>
        <w:numPr>
          <w:ilvl w:val="0"/>
          <w:numId w:val="2"/>
        </w:numPr>
        <w:spacing w:before="40" w:after="40"/>
      </w:pPr>
      <w:r>
        <w:rPr>
          <w:rFonts w:ascii="Arial" w:cs="Arial" w:eastAsia="Arial" w:hAnsi="Arial"/>
          <w:sz w:val="20"/>
          <w:szCs w:val="20"/>
        </w:rPr>
        <w:t xml:space="preserve">Use BEGIN TRY / END TRY ... BEGIN CATCH / END CATCH in every SP.</w:t>
      </w:r>
    </w:p>
    <w:p>
      <w:pPr>
        <w:pStyle w:val="ListParagraph"/>
        <w:numPr>
          <w:ilvl w:val="0"/>
          <w:numId w:val="2"/>
        </w:numPr>
        <w:spacing w:before="40" w:after="40"/>
      </w:pPr>
      <w:r>
        <w:rPr>
          <w:rFonts w:ascii="Arial" w:cs="Arial" w:eastAsia="Arial" w:hAnsi="Arial"/>
          <w:sz w:val="20"/>
          <w:szCs w:val="20"/>
        </w:rPr>
        <w:t xml:space="preserve">Use BEGIN TRANSACTION before any multi-step DML. COMMIT on success, ROLLBACK on any error.</w:t>
      </w:r>
    </w:p>
    <w:p>
      <w:pPr>
        <w:pStyle w:val="ListParagraph"/>
        <w:numPr>
          <w:ilvl w:val="0"/>
          <w:numId w:val="2"/>
        </w:numPr>
        <w:spacing w:before="40" w:after="40"/>
      </w:pPr>
      <w:r>
        <w:rPr>
          <w:rFonts w:ascii="Arial" w:cs="Arial" w:eastAsia="Arial" w:hAnsi="Arial"/>
          <w:sz w:val="20"/>
          <w:szCs w:val="20"/>
        </w:rPr>
        <w:t xml:space="preserve">In CATCH: ROLLBACK if @@TRANCOUNT &gt; 0, then re-raise using RAISERROR(ERROR_MESSAGE(), 16, 1).</w:t>
      </w:r>
    </w:p>
    <w:p>
      <w:pPr>
        <w:pStyle w:val="ListParagraph"/>
        <w:numPr>
          <w:ilvl w:val="0"/>
          <w:numId w:val="2"/>
        </w:numPr>
        <w:spacing w:before="40" w:after="40"/>
      </w:pPr>
      <w:r>
        <w:rPr>
          <w:rFonts w:ascii="Arial" w:cs="Arial" w:eastAsia="Arial" w:hAnsi="Arial"/>
          <w:sz w:val="20"/>
          <w:szCs w:val="20"/>
        </w:rPr>
        <w:t xml:space="preserve">Cursor SPs must CLOSE and DEALLOCATE the cursor inside the CATCH block to prevent resource leaks.</w:t>
      </w:r>
    </w:p>
    <w:p>
      <w:pPr>
        <w:pStyle w:val="ListParagraph"/>
        <w:numPr>
          <w:ilvl w:val="0"/>
          <w:numId w:val="2"/>
        </w:numPr>
        <w:spacing w:before="40" w:after="40"/>
      </w:pPr>
      <w:r>
        <w:rPr>
          <w:rFonts w:ascii="Arial" w:cs="Arial" w:eastAsia="Arial" w:hAnsi="Arial"/>
          <w:sz w:val="20"/>
          <w:szCs w:val="20"/>
        </w:rPr>
        <w:t xml:space="preserve">Scalar functions must return NULL on invalid input — they cannot use RAISERROR.</w:t>
      </w:r>
    </w:p>
    <w:p>
      <w:pPr>
        <w:pStyle w:val="ListParagraph"/>
        <w:numPr>
          <w:ilvl w:val="0"/>
          <w:numId w:val="2"/>
        </w:numPr>
        <w:spacing w:before="40" w:after="40"/>
      </w:pPr>
      <w:r>
        <w:rPr>
          <w:rFonts w:ascii="Arial" w:cs="Arial" w:eastAsia="Arial" w:hAnsi="Arial"/>
          <w:sz w:val="20"/>
          <w:szCs w:val="20"/>
        </w:rPr>
        <w:t xml:space="preserve">RAISERROR messages must include the specific field and value that caused the error. Generic 'An error occurred' messages are not acceptable.</w:t>
      </w:r>
    </w:p>
    <w:p>
      <w:pPr>
        <w:spacing w:before="0" w:after="120"/>
      </w:pPr>
    </w:p>
    <w:p>
      <w:pPr>
        <w:pStyle w:val="Heading1"/>
        <w:spacing w:before="320" w:after="120"/>
      </w:pPr>
      <w:r>
        <w:rPr>
          <w:rFonts w:ascii="Arial" w:cs="Arial" w:eastAsia="Arial" w:hAnsi="Arial"/>
          <w:b/>
          <w:bCs/>
          <w:color w:val="1F4E79"/>
          <w:sz w:val="28"/>
          <w:szCs w:val="28"/>
        </w:rPr>
        <w:t xml:space="preserve">13. Business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2200"/>
        <w:gridCol w:w="20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Business Rule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Enforced By</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Violation Consequence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 must be &gt;= 18 years old.</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sp_CreateCustomer + fn_CalculateAge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Registration blocked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Email and Aadhaar must be unique per customer.</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UNIQUE constraint on Customers table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INSERT fails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opening requires KYCStatus = Verified.</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sp_OpenAccount validation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creation blocked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Initial deposit must meet AccountType minimum balance.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sp_OpenAccount validation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Opening transaction blocked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Withdrawal must not reduce balance below MinBalance.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sp_Withdraw validation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Withdrawal rejected with balance info</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Accounts.Balance updated only via trigger — never directly.</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trg_AfterTransactionInsert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Balance inconsistency impossible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Fund transfer is atomic — both legs succeed or both roll back.</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sp_FundTransfer transaction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No partial transfers possible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deletion is a soft close — no physical DELETE.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trg_InsteadOfDeleteAccount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Physical delete suppressed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BR-009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with non-zero balance cannot be closed.</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trg_InsteadOfDeleteAccount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Close operation blocked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EMI is calculated using standard formula at loan application time.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fn_CalculateEMI in sp_ApplyLoan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Consistent EMI across all modules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BR-011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Loan 90+ days overdue → auto-classified NPA.</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trg_AfterLoanRepaymentUpdate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Loan status = NPA auto-updated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BR-012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Repayment schedule auto-created on loan disbursement.</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sp_DisburseLoan WHILE loop</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Missing schedule is a compliance risk</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BR-013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inactive 365+ days → marked Dormant.</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sp_MarkDormantAccounts cursor</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Dormant status updated + audited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BR-014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Monthly interest credited to Savings accounts on month-end.</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sp_ApplyMonthlyInterest cursor</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All accounts get uniform treatment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BR-015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All INSERT/UPDATE/DELETE on critical tables must be audit-logged.</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Triggers on all critical tables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Audit trail always maintained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7"/>
                <w:szCs w:val="17"/>
              </w:rPr>
              <w:t xml:space="preserve">BR-016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numbers masked to last 4 digits in all outputs.</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1F4E79"/>
                <w:sz w:val="17"/>
                <w:szCs w:val="17"/>
              </w:rPr>
              <w:t xml:space="preserve">fn_MaskAccountNumber in SPs/views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PCI/DSS data exposure prevented</w:t>
            </w:r>
          </w:p>
        </w:tc>
      </w:tr>
    </w:tbl>
    <w:p>
      <w:pPr>
        <w:spacing w:before="0" w:after="120"/>
      </w:pPr>
    </w:p>
    <w:p>
      <w:pPr>
        <w:pStyle w:val="Heading1"/>
        <w:spacing w:before="320" w:after="120"/>
      </w:pPr>
      <w:r>
        <w:rPr>
          <w:rFonts w:ascii="Arial" w:cs="Arial" w:eastAsia="Arial" w:hAnsi="Arial"/>
          <w:b/>
          <w:bCs/>
          <w:color w:val="1F4E79"/>
          <w:sz w:val="28"/>
          <w:szCs w:val="28"/>
        </w:rPr>
        <w:t xml:space="preserve">14. Complete Object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Type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Object Name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Req 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Primary Business Purpose</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Branches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Branch master data</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Customers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 registration and KYC</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AccountTypes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product catalogue</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Accounts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lifecycle management</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Employees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Staff and branch assignment</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Transactions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Immutable financial ledger</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Loans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Loan lifecycle management</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LoanRepayments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EMI schedule and payment tracking</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Cards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TBL-009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Debit/Credit card management</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Table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AuditLog</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TBL-010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Regulatory audit trail</w:t>
            </w:r>
          </w:p>
        </w:tc>
      </w:tr>
      <w:tr>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Scalar Function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fn_CalculateAge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SF-001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Age validation for account/loan eligibility</w:t>
            </w:r>
          </w:p>
        </w:tc>
      </w:tr>
      <w:tr>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Scalar Function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fn_CalculateEMI</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SF-002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Standard EMI computation</w:t>
            </w:r>
          </w:p>
        </w:tc>
      </w:tr>
      <w:tr>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Scalar Function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fn_MaskAccountNumber</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SF-003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PCI-DSS account number masking</w:t>
            </w:r>
          </w:p>
        </w:tc>
      </w:tr>
      <w:tr>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Scalar Function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fn_GetAccountBalance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SF-004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Reusable balance lookup</w:t>
            </w:r>
          </w:p>
        </w:tc>
      </w:tr>
      <w:tr>
        <w:tc>
          <w:tcPr>
            <w:gridSpan w:val="1"/>
            <w:tcBorders>
              <w:top w:val="single" w:color="CCCCCC" w:sz="1"/>
              <w:left w:val="single" w:color="CCCCCC" w:sz="1"/>
              <w:bottom w:val="single" w:color="CCCCCC" w:sz="1"/>
              <w:right w:val="single" w:color="CCCCCC" w:sz="1"/>
            </w:tcBorders>
            <w:shd w:fill="D1ECE1"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Scalar Function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fn_CheckMinBalance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SF-005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Minimum balance compliance check</w:t>
            </w:r>
          </w:p>
        </w:tc>
      </w:tr>
      <w:tr>
        <w:tc>
          <w:tcPr>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 (Inline)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fn_GetAccountStatement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Date-ranged transaction history</w:t>
            </w:r>
          </w:p>
        </w:tc>
      </w:tr>
      <w:tr>
        <w:tc>
          <w:tcPr>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 (Inline)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fn_GetCustomerPortfolio</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 multi-account portfolio</w:t>
            </w:r>
          </w:p>
        </w:tc>
      </w:tr>
      <w:tr>
        <w:tc>
          <w:tcPr>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 (Multi-stmt)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fn_GenerateLoanSchedule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Dynamic EMI amortisation schedule</w:t>
            </w:r>
          </w:p>
        </w:tc>
      </w:tr>
      <w:tr>
        <w:tc>
          <w:tcPr>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 (Inline)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fn_GetOverdueLoans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TVF-004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Collections and NPA detection feed</w:t>
            </w:r>
          </w:p>
        </w:tc>
      </w:tr>
      <w:tr>
        <w:tc>
          <w:tcPr>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Standard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vw_CustomerAccountSummary</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VW-001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 360 summary</w:t>
            </w:r>
          </w:p>
        </w:tc>
      </w:tr>
      <w:tr>
        <w:tc>
          <w:tcPr>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Standard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vw_BranchPerformance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VW-002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Branch KPI reporting</w:t>
            </w:r>
          </w:p>
        </w:tc>
      </w:tr>
      <w:tr>
        <w:tc>
          <w:tcPr>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Standard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vw_DailyTransactionSummary</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VW-003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Daily MIS and reconciliation</w:t>
            </w:r>
          </w:p>
        </w:tc>
      </w:tr>
      <w:tr>
        <w:tc>
          <w:tcPr>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Standard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vw_LoanPortfolio</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VW-004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Credit risk loan monitoring</w:t>
            </w:r>
          </w:p>
        </w:tc>
      </w:tr>
      <w:tr>
        <w:tc>
          <w:tcPr>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Indexed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vw_BranchBalanceSummary</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IVW-001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Materialized branch balance aggregates</w:t>
            </w:r>
          </w:p>
        </w:tc>
      </w:tr>
      <w:tr>
        <w:tc>
          <w:tcPr>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Indexed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vw_MaterializedTxnSummary</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IVW-002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Materialized per-account transaction totals</w:t>
            </w:r>
          </w:p>
        </w:tc>
      </w:tr>
      <w:tr>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Trigger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trg_AfterTransactionInsert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TRG-001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Balance integrity enforcement</w:t>
            </w:r>
          </w:p>
        </w:tc>
      </w:tr>
      <w:tr>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Trigger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trg_InsteadOfDeleteAccount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TRG-002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Soft-delete enforcement with balance check</w:t>
            </w:r>
          </w:p>
        </w:tc>
      </w:tr>
      <w:tr>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Trigger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trg_AfterLoanRepaymentUpdate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TRG-003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Automated NPA classification</w:t>
            </w:r>
          </w:p>
        </w:tc>
      </w:tr>
      <w:tr>
        <w:tc>
          <w:tcPr>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Trigger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trg_AfterCustomerInsert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TRG-004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Customer onboarding audit trail</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sp_CreateCustomer</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New customer registration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sp_OpenAccount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Account opening with initial deposit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sp_Deposit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Cash and electronic deposit processing</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sp_Withdraw</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Withdrawal with min balance enforcement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sp_FundTransfer</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Atomic two-legged fund transfer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sp_ApplyLoan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Loan application with EMI calculation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sp_DisburseLoan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Loan disbursement and schedule creation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sp_GetAccountStatement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Masked account statement via TVF</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sp_BranchPerformanceReport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SP-009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Cursor-driven branch performance report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sp_ApplyMonthlyInterest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Month-end interest credit via cursor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sp_MarkDormantAccounts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SP-011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Cursor-driven dormancy detection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Stored Procedure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1F4E79"/>
                <w:sz w:val="17"/>
                <w:szCs w:val="17"/>
              </w:rPr>
              <w:t xml:space="preserve">sp_CustomerFullReport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SP-012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7"/>
                <w:szCs w:val="17"/>
              </w:rPr>
              <w:t xml:space="preserve">All-objects customer 360 report</w:t>
            </w:r>
          </w:p>
        </w:tc>
      </w:tr>
    </w:tbl>
    <w:p>
      <w:pPr>
        <w:spacing w:before="0" w:after="120"/>
      </w:pPr>
    </w:p>
    <w:p>
      <w:pPr>
        <w:pStyle w:val="Heading1"/>
        <w:spacing w:before="320" w:after="120"/>
      </w:pPr>
      <w:r>
        <w:rPr>
          <w:rFonts w:ascii="Arial" w:cs="Arial" w:eastAsia="Arial" w:hAnsi="Arial"/>
          <w:b/>
          <w:bCs/>
          <w:color w:val="1F4E79"/>
          <w:sz w:val="28"/>
          <w:szCs w:val="28"/>
        </w:rPr>
        <w:t xml:space="preserve">15. Developer Acceptance Criteria</w:t>
      </w:r>
    </w:p>
    <w:p>
      <w:pPr>
        <w:spacing w:before="60" w:after="80"/>
      </w:pPr>
      <w:r>
        <w:rPr>
          <w:rFonts w:ascii="Arial" w:cs="Arial" w:eastAsia="Arial" w:hAnsi="Arial"/>
          <w:sz w:val="20"/>
          <w:szCs w:val="20"/>
        </w:rPr>
        <w:t xml:space="preserve">The implementation will be considered complete and ready for QA sign-off when ALL of the following criteria are met:</w:t>
      </w:r>
    </w:p>
    <w:p>
      <w:pPr>
        <w:pStyle w:val="ListParagraph"/>
        <w:numPr>
          <w:ilvl w:val="0"/>
          <w:numId w:val="3"/>
        </w:numPr>
        <w:spacing w:before="40" w:after="40"/>
      </w:pPr>
      <w:r>
        <w:rPr>
          <w:rFonts w:ascii="Arial" w:cs="Arial" w:eastAsia="Arial" w:hAnsi="Arial"/>
          <w:sz w:val="20"/>
          <w:szCs w:val="20"/>
        </w:rPr>
        <w:t xml:space="preserve">All 10 tables created with correct data types, PKs, FKs, CHECK constraints, and DEFAULT values.</w:t>
      </w:r>
    </w:p>
    <w:p>
      <w:pPr>
        <w:pStyle w:val="ListParagraph"/>
        <w:numPr>
          <w:ilvl w:val="0"/>
          <w:numId w:val="3"/>
        </w:numPr>
        <w:spacing w:before="40" w:after="40"/>
      </w:pPr>
      <w:r>
        <w:rPr>
          <w:rFonts w:ascii="Arial" w:cs="Arial" w:eastAsia="Arial" w:hAnsi="Arial"/>
          <w:sz w:val="20"/>
          <w:szCs w:val="20"/>
        </w:rPr>
        <w:t xml:space="preserve">All 5 scalar functions created, callable from SPs, and returning correct results for edge cases (age = exactly 18, interest rate = 0, invalid AccountID).</w:t>
      </w:r>
    </w:p>
    <w:p>
      <w:pPr>
        <w:pStyle w:val="ListParagraph"/>
        <w:numPr>
          <w:ilvl w:val="0"/>
          <w:numId w:val="3"/>
        </w:numPr>
        <w:spacing w:before="40" w:after="40"/>
      </w:pPr>
      <w:r>
        <w:rPr>
          <w:rFonts w:ascii="Arial" w:cs="Arial" w:eastAsia="Arial" w:hAnsi="Arial"/>
          <w:sz w:val="20"/>
          <w:szCs w:val="20"/>
        </w:rPr>
        <w:t xml:space="preserve">All 4 TVFs created. Inline TVFs must not use temporary tables. Multi-statement TVF must produce correct amortisation math.</w:t>
      </w:r>
    </w:p>
    <w:p>
      <w:pPr>
        <w:pStyle w:val="ListParagraph"/>
        <w:numPr>
          <w:ilvl w:val="0"/>
          <w:numId w:val="3"/>
        </w:numPr>
        <w:spacing w:before="40" w:after="40"/>
      </w:pPr>
      <w:r>
        <w:rPr>
          <w:rFonts w:ascii="Arial" w:cs="Arial" w:eastAsia="Arial" w:hAnsi="Arial"/>
          <w:sz w:val="20"/>
          <w:szCs w:val="20"/>
        </w:rPr>
        <w:t xml:space="preserve">All 6 views created. Indexed views must be queryable with NOEXPAND hint and return pre-computed results.</w:t>
      </w:r>
    </w:p>
    <w:p>
      <w:pPr>
        <w:pStyle w:val="ListParagraph"/>
        <w:numPr>
          <w:ilvl w:val="0"/>
          <w:numId w:val="3"/>
        </w:numPr>
        <w:spacing w:before="40" w:after="40"/>
      </w:pPr>
      <w:r>
        <w:rPr>
          <w:rFonts w:ascii="Arial" w:cs="Arial" w:eastAsia="Arial" w:hAnsi="Arial"/>
          <w:sz w:val="20"/>
          <w:szCs w:val="20"/>
        </w:rPr>
        <w:t xml:space="preserve">All 4 triggers fire correctly: balance update, soft delete, NPA classification, and audit insert.</w:t>
      </w:r>
    </w:p>
    <w:p>
      <w:pPr>
        <w:pStyle w:val="ListParagraph"/>
        <w:numPr>
          <w:ilvl w:val="0"/>
          <w:numId w:val="3"/>
        </w:numPr>
        <w:spacing w:before="40" w:after="40"/>
      </w:pPr>
      <w:r>
        <w:rPr>
          <w:rFonts w:ascii="Arial" w:cs="Arial" w:eastAsia="Arial" w:hAnsi="Arial"/>
          <w:sz w:val="20"/>
          <w:szCs w:val="20"/>
        </w:rPr>
        <w:t xml:space="preserve">All 12 stored procedures execute without error for happy path and reject invalid inputs with descriptive RAISERROR messages.</w:t>
      </w:r>
    </w:p>
    <w:p>
      <w:pPr>
        <w:pStyle w:val="ListParagraph"/>
        <w:numPr>
          <w:ilvl w:val="0"/>
          <w:numId w:val="3"/>
        </w:numPr>
        <w:spacing w:before="40" w:after="40"/>
      </w:pPr>
      <w:r>
        <w:rPr>
          <w:rFonts w:ascii="Arial" w:cs="Arial" w:eastAsia="Arial" w:hAnsi="Arial"/>
          <w:sz w:val="20"/>
          <w:szCs w:val="20"/>
        </w:rPr>
        <w:t xml:space="preserve">All 3 cursors (in SPs 009, 010, 011) correctly iterate, process, and DEALLOCATE — including on error paths.</w:t>
      </w:r>
    </w:p>
    <w:p>
      <w:pPr>
        <w:pStyle w:val="ListParagraph"/>
        <w:numPr>
          <w:ilvl w:val="0"/>
          <w:numId w:val="3"/>
        </w:numPr>
        <w:spacing w:before="40" w:after="40"/>
      </w:pPr>
      <w:r>
        <w:rPr>
          <w:rFonts w:ascii="Arial" w:cs="Arial" w:eastAsia="Arial" w:hAnsi="Arial"/>
          <w:sz w:val="20"/>
          <w:szCs w:val="20"/>
        </w:rPr>
        <w:t xml:space="preserve">A fund transfer between two accounts results in exactly 2 transaction rows, both with correct BalanceAfter values.</w:t>
      </w:r>
    </w:p>
    <w:p>
      <w:pPr>
        <w:pStyle w:val="ListParagraph"/>
        <w:numPr>
          <w:ilvl w:val="0"/>
          <w:numId w:val="3"/>
        </w:numPr>
        <w:spacing w:before="40" w:after="40"/>
      </w:pPr>
      <w:r>
        <w:rPr>
          <w:rFonts w:ascii="Arial" w:cs="Arial" w:eastAsia="Arial" w:hAnsi="Arial"/>
          <w:sz w:val="20"/>
          <w:szCs w:val="20"/>
        </w:rPr>
        <w:t xml:space="preserve">Attempting to delete an account with balance &gt; 0 raises an error and does not change the account status.</w:t>
      </w:r>
    </w:p>
    <w:p>
      <w:pPr>
        <w:pStyle w:val="ListParagraph"/>
        <w:numPr>
          <w:ilvl w:val="0"/>
          <w:numId w:val="3"/>
        </w:numPr>
        <w:spacing w:before="40" w:after="40"/>
      </w:pPr>
      <w:r>
        <w:rPr>
          <w:rFonts w:ascii="Arial" w:cs="Arial" w:eastAsia="Arial" w:hAnsi="Arial"/>
          <w:sz w:val="20"/>
          <w:szCs w:val="20"/>
        </w:rPr>
        <w:t xml:space="preserve">Inserting a transaction with a negative Amount fails due to CHECK constraint.</w:t>
      </w:r>
    </w:p>
    <w:p>
      <w:pPr>
        <w:pStyle w:val="ListParagraph"/>
        <w:numPr>
          <w:ilvl w:val="0"/>
          <w:numId w:val="3"/>
        </w:numPr>
        <w:spacing w:before="40" w:after="40"/>
      </w:pPr>
      <w:r>
        <w:rPr>
          <w:rFonts w:ascii="Arial" w:cs="Arial" w:eastAsia="Arial" w:hAnsi="Arial"/>
          <w:sz w:val="20"/>
          <w:szCs w:val="20"/>
        </w:rPr>
        <w:t xml:space="preserve">sp_CustomerFullReport returns 5 result sets for any valid CustomerID.</w:t>
      </w:r>
    </w:p>
    <w:p>
      <w:pPr>
        <w:pStyle w:val="ListParagraph"/>
        <w:numPr>
          <w:ilvl w:val="0"/>
          <w:numId w:val="3"/>
        </w:numPr>
        <w:spacing w:before="40" w:after="40"/>
      </w:pPr>
      <w:r>
        <w:rPr>
          <w:rFonts w:ascii="Arial" w:cs="Arial" w:eastAsia="Arial" w:hAnsi="Arial"/>
          <w:sz w:val="20"/>
          <w:szCs w:val="20"/>
        </w:rPr>
        <w:t xml:space="preserve">The AuditLog contains entries for all tested inserts, updates, and attempted deletes.</w:t>
      </w:r>
    </w:p>
    <w:p>
      <w:pPr>
        <w:spacing w:before="0" w:after="120"/>
      </w:pPr>
    </w:p>
    <w:p>
      <w:pPr>
        <w:spacing w:before="200" w:after="0"/>
        <w:jc w:val="center"/>
      </w:pPr>
      <w:r>
        <w:rPr>
          <w:rFonts w:ascii="Arial" w:cs="Arial" w:eastAsia="Arial" w:hAnsi="Arial"/>
          <w:i/>
          <w:iCs/>
          <w:color w:val="888888"/>
          <w:sz w:val="18"/>
          <w:szCs w:val="18"/>
        </w:rPr>
        <w:t xml:space="preserve">— End of Business Requirements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Confidential — For Developer Use Only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single" w:color="2E75B6" w:sz="4"/>
            <w:right w:val="none" w:color="FFFFFF" w:sz="0"/>
          </w:tcBorders>
        </w:tcPr>
        <w:p>
          <w:r>
            <w:rPr>
              <w:rFonts w:ascii="Arial" w:cs="Arial" w:eastAsia="Arial" w:hAnsi="Arial"/>
              <w:b/>
              <w:bCs/>
              <w:color w:val="1F4E79"/>
              <w:sz w:val="18"/>
              <w:szCs w:val="18"/>
            </w:rPr>
            <w:t xml:space="preserve">Banking Management System — Business Requirements Document</w:t>
          </w:r>
        </w:p>
      </w:tc>
      <w:tc>
        <w:tcPr>
          <w:tcBorders>
            <w:top w:val="none" w:color="FFFFFF" w:sz="0"/>
            <w:left w:val="none" w:color="FFFFFF" w:sz="0"/>
            <w:bottom w:val="single" w:color="2E75B6" w:sz="4"/>
            <w:right w:val="none" w:color="FFFFFF" w:sz="0"/>
          </w:tcBorders>
        </w:tcPr>
        <w:p>
          <w:pPr>
            <w:jc w:val="right"/>
          </w:pPr>
          <w:r>
            <w:rPr>
              <w:rFonts w:ascii="Arial" w:cs="Arial" w:eastAsia="Arial" w:hAnsi="Arial"/>
              <w:color w:val="888888"/>
              <w:sz w:val="17"/>
              <w:szCs w:val="17"/>
            </w:rPr>
            <w:t xml:space="preserve">Version 1.0  |  T-SQL / SQL Server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6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2026-03-19T06:44:11.239Z</dcterms:created>
  <dcterms:modified xsi:type="dcterms:W3CDTF">2026-03-19T06:44:11.239Z</dcterms:modified>
</cp:coreProperties>
</file>

<file path=docProps/custom.xml><?xml version="1.0" encoding="utf-8"?>
<Properties xmlns="http://schemas.openxmlformats.org/officeDocument/2006/custom-properties" xmlns:vt="http://schemas.openxmlformats.org/officeDocument/2006/docPropsVTypes"/>
</file>