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9D7D65" w14:textId="394FEF30" w:rsidR="00811D3C" w:rsidRPr="00427533" w:rsidRDefault="00811D3C" w:rsidP="00811D3C">
      <w:pPr>
        <w:tabs>
          <w:tab w:val="left" w:pos="1206"/>
        </w:tabs>
        <w:jc w:val="center"/>
        <w:rPr>
          <w:rFonts w:asciiTheme="minorHAnsi" w:hAnsiTheme="minorHAnsi"/>
          <w:b/>
          <w:bCs/>
        </w:rPr>
      </w:pPr>
      <w:r w:rsidRPr="00427533">
        <w:rPr>
          <w:rFonts w:asciiTheme="minorHAnsi" w:hAnsiTheme="minorHAnsi"/>
          <w:b/>
          <w:bCs/>
        </w:rPr>
        <w:t xml:space="preserve">Educational Drug Prevention Materials </w:t>
      </w:r>
    </w:p>
    <w:p w14:paraId="3616934D" w14:textId="77777777" w:rsidR="00811D3C" w:rsidRPr="00427533" w:rsidRDefault="00811D3C" w:rsidP="00811D3C">
      <w:pPr>
        <w:tabs>
          <w:tab w:val="left" w:pos="1206"/>
        </w:tabs>
        <w:jc w:val="center"/>
        <w:rPr>
          <w:rFonts w:asciiTheme="minorHAnsi" w:hAnsiTheme="minorHAnsi"/>
          <w:b/>
          <w:bCs/>
        </w:rPr>
      </w:pPr>
    </w:p>
    <w:p w14:paraId="3763952E" w14:textId="4DD55805" w:rsidR="0028206C" w:rsidRPr="00427533" w:rsidRDefault="0028206C" w:rsidP="0028206C">
      <w:pPr>
        <w:tabs>
          <w:tab w:val="left" w:pos="1206"/>
        </w:tabs>
        <w:rPr>
          <w:rFonts w:asciiTheme="minorHAnsi" w:hAnsiTheme="minorHAnsi"/>
        </w:rPr>
      </w:pPr>
      <w:r>
        <w:rPr>
          <w:rFonts w:asciiTheme="minorHAnsi" w:hAnsiTheme="minorHAnsi"/>
        </w:rPr>
        <w:tab/>
      </w:r>
      <w:r w:rsidRPr="0028206C">
        <w:rPr>
          <w:rFonts w:asciiTheme="minorHAnsi" w:hAnsiTheme="minorHAnsi"/>
        </w:rPr>
        <w:t xml:space="preserve">We have developed a two-pronged approach to </w:t>
      </w:r>
      <w:r>
        <w:rPr>
          <w:rFonts w:asciiTheme="minorHAnsi" w:hAnsiTheme="minorHAnsi"/>
        </w:rPr>
        <w:t xml:space="preserve">education </w:t>
      </w:r>
      <w:r w:rsidRPr="0028206C">
        <w:rPr>
          <w:rFonts w:asciiTheme="minorHAnsi" w:hAnsiTheme="minorHAnsi"/>
        </w:rPr>
        <w:t xml:space="preserve">program development aimed to reduce substance use among adolescents and young adults. First, we developed a “Social Influences and Adolescent Decision Making” universally adaptable high school curriculum. Second, we developed a series of </w:t>
      </w:r>
      <w:r>
        <w:rPr>
          <w:rFonts w:asciiTheme="minorHAnsi" w:hAnsiTheme="minorHAnsi"/>
        </w:rPr>
        <w:t xml:space="preserve">“Stay Smart, Stay Sharp.” </w:t>
      </w:r>
      <w:r w:rsidRPr="0028206C">
        <w:rPr>
          <w:rFonts w:asciiTheme="minorHAnsi" w:hAnsiTheme="minorHAnsi"/>
        </w:rPr>
        <w:t xml:space="preserve">community </w:t>
      </w:r>
      <w:r>
        <w:rPr>
          <w:rFonts w:asciiTheme="minorHAnsi" w:hAnsiTheme="minorHAnsi"/>
        </w:rPr>
        <w:t>level</w:t>
      </w:r>
      <w:r w:rsidRPr="0028206C">
        <w:rPr>
          <w:rFonts w:asciiTheme="minorHAnsi" w:hAnsiTheme="minorHAnsi"/>
        </w:rPr>
        <w:t xml:space="preserve"> intervention materials with accessible infographics and social media campaign ideas.</w:t>
      </w:r>
    </w:p>
    <w:p w14:paraId="6CC69956" w14:textId="77777777" w:rsidR="00811D3C" w:rsidRPr="00427533" w:rsidRDefault="00811D3C" w:rsidP="00811D3C">
      <w:pPr>
        <w:tabs>
          <w:tab w:val="left" w:pos="1206"/>
        </w:tabs>
        <w:rPr>
          <w:rFonts w:asciiTheme="minorHAnsi" w:hAnsiTheme="minorHAnsi"/>
        </w:rPr>
      </w:pPr>
    </w:p>
    <w:p w14:paraId="5AF671BF" w14:textId="3B769596" w:rsidR="0028206C" w:rsidRDefault="00811D3C" w:rsidP="0028206C">
      <w:pPr>
        <w:pStyle w:val="NoSpacing"/>
        <w:rPr>
          <w:rFonts w:asciiTheme="minorHAnsi" w:hAnsiTheme="minorHAnsi"/>
          <w:b/>
          <w:bCs/>
        </w:rPr>
      </w:pPr>
      <w:r w:rsidRPr="0028206C">
        <w:rPr>
          <w:rFonts w:asciiTheme="minorHAnsi" w:hAnsiTheme="minorHAnsi"/>
          <w:b/>
          <w:bCs/>
        </w:rPr>
        <w:t>School-base</w:t>
      </w:r>
      <w:r w:rsidRPr="0028206C">
        <w:rPr>
          <w:rFonts w:asciiTheme="minorHAnsi" w:hAnsiTheme="minorHAnsi"/>
          <w:b/>
          <w:bCs/>
        </w:rPr>
        <w:t>d</w:t>
      </w:r>
      <w:r w:rsidRPr="0028206C">
        <w:rPr>
          <w:rFonts w:asciiTheme="minorHAnsi" w:hAnsiTheme="minorHAnsi"/>
          <w:b/>
          <w:bCs/>
        </w:rPr>
        <w:t xml:space="preserve"> </w:t>
      </w:r>
      <w:r w:rsidR="0028206C" w:rsidRPr="0028206C">
        <w:rPr>
          <w:rFonts w:asciiTheme="minorHAnsi" w:hAnsiTheme="minorHAnsi"/>
          <w:b/>
          <w:bCs/>
        </w:rPr>
        <w:t xml:space="preserve">substance use prevention curriculum  </w:t>
      </w:r>
    </w:p>
    <w:p w14:paraId="2B66E634" w14:textId="77777777" w:rsidR="0028206C" w:rsidRPr="0028206C" w:rsidRDefault="0028206C" w:rsidP="0028206C">
      <w:pPr>
        <w:pStyle w:val="NoSpacing"/>
        <w:rPr>
          <w:rFonts w:asciiTheme="minorHAnsi" w:hAnsiTheme="minorHAnsi"/>
          <w:b/>
          <w:bCs/>
        </w:rPr>
      </w:pPr>
    </w:p>
    <w:p w14:paraId="137F9AE2" w14:textId="04D5EC5C" w:rsidR="0028206C" w:rsidRDefault="0028206C" w:rsidP="0028206C">
      <w:pPr>
        <w:pStyle w:val="NoSpacing"/>
        <w:ind w:firstLine="720"/>
        <w:rPr>
          <w:rFonts w:asciiTheme="minorHAnsi" w:hAnsiTheme="minorHAnsi"/>
        </w:rPr>
      </w:pPr>
      <w:r w:rsidRPr="0028206C">
        <w:rPr>
          <w:rFonts w:asciiTheme="minorHAnsi" w:hAnsiTheme="minorHAnsi"/>
        </w:rPr>
        <w:t>W</w:t>
      </w:r>
      <w:r w:rsidRPr="0028206C">
        <w:rPr>
          <w:rFonts w:asciiTheme="minorHAnsi" w:hAnsiTheme="minorHAnsi"/>
        </w:rPr>
        <w:t xml:space="preserve">e developed an adolescent school-based </w:t>
      </w:r>
      <w:r>
        <w:rPr>
          <w:rFonts w:asciiTheme="minorHAnsi" w:hAnsiTheme="minorHAnsi"/>
        </w:rPr>
        <w:t xml:space="preserve">“Social Influences and Adolescent Decisions Making” </w:t>
      </w:r>
      <w:r w:rsidRPr="0028206C">
        <w:rPr>
          <w:rFonts w:asciiTheme="minorHAnsi" w:hAnsiTheme="minorHAnsi"/>
        </w:rPr>
        <w:t xml:space="preserve">curriculum </w:t>
      </w:r>
      <w:r>
        <w:rPr>
          <w:rFonts w:asciiTheme="minorHAnsi" w:hAnsiTheme="minorHAnsi"/>
        </w:rPr>
        <w:t>with a</w:t>
      </w:r>
      <w:r w:rsidRPr="0028206C">
        <w:rPr>
          <w:rFonts w:asciiTheme="minorHAnsi" w:hAnsiTheme="minorHAnsi"/>
        </w:rPr>
        <w:t xml:space="preserve"> social competence and social influence approach</w:t>
      </w:r>
      <w:r>
        <w:rPr>
          <w:rFonts w:asciiTheme="minorHAnsi" w:hAnsiTheme="minorHAnsi"/>
        </w:rPr>
        <w:t xml:space="preserve">. This 16 lesson curriculum focuses on </w:t>
      </w:r>
      <w:r w:rsidRPr="0028206C">
        <w:rPr>
          <w:rFonts w:asciiTheme="minorHAnsi" w:hAnsiTheme="minorHAnsi"/>
        </w:rPr>
        <w:t xml:space="preserve">teaching </w:t>
      </w:r>
      <w:r>
        <w:rPr>
          <w:rFonts w:asciiTheme="minorHAnsi" w:hAnsiTheme="minorHAnsi"/>
        </w:rPr>
        <w:t xml:space="preserve">adolescent </w:t>
      </w:r>
      <w:r w:rsidRPr="0028206C">
        <w:rPr>
          <w:rFonts w:asciiTheme="minorHAnsi" w:hAnsiTheme="minorHAnsi"/>
        </w:rPr>
        <w:t>students practical skills and decision making</w:t>
      </w:r>
      <w:r>
        <w:rPr>
          <w:rFonts w:asciiTheme="minorHAnsi" w:hAnsiTheme="minorHAnsi"/>
        </w:rPr>
        <w:t xml:space="preserve"> about substances</w:t>
      </w:r>
      <w:r w:rsidRPr="0028206C">
        <w:rPr>
          <w:rFonts w:asciiTheme="minorHAnsi" w:hAnsiTheme="minorHAnsi"/>
        </w:rPr>
        <w:t xml:space="preserve">. </w:t>
      </w:r>
      <w:r>
        <w:rPr>
          <w:rFonts w:asciiTheme="minorHAnsi" w:hAnsiTheme="minorHAnsi"/>
        </w:rPr>
        <w:t xml:space="preserve">Development of this </w:t>
      </w:r>
      <w:r w:rsidRPr="0028206C">
        <w:rPr>
          <w:rFonts w:asciiTheme="minorHAnsi" w:hAnsiTheme="minorHAnsi"/>
        </w:rPr>
        <w:t xml:space="preserve">curriculum is supported by scholarship </w:t>
      </w:r>
      <w:r>
        <w:rPr>
          <w:rFonts w:asciiTheme="minorHAnsi" w:hAnsiTheme="minorHAnsi"/>
        </w:rPr>
        <w:t>demonstrating t</w:t>
      </w:r>
      <w:r w:rsidRPr="0028206C">
        <w:rPr>
          <w:rFonts w:asciiTheme="minorHAnsi" w:hAnsiTheme="minorHAnsi"/>
        </w:rPr>
        <w:t xml:space="preserve">hat substance use prevention programs are more effective when they do more than simply tell students not to use drugs or alcohol (Faggiano et al., 2014; </w:t>
      </w:r>
      <w:r w:rsidRPr="0028206C">
        <w:rPr>
          <w:rFonts w:asciiTheme="minorHAnsi" w:hAnsiTheme="minorHAnsi"/>
        </w:rPr>
        <w:t>Orygen, 2021</w:t>
      </w:r>
      <w:r w:rsidRPr="0028206C">
        <w:rPr>
          <w:rFonts w:asciiTheme="minorHAnsi" w:hAnsiTheme="minorHAnsi"/>
        </w:rPr>
        <w:t xml:space="preserve">). Our curriculum is designed to be implemented within a career exploration and social emotional learning block </w:t>
      </w:r>
      <w:r>
        <w:rPr>
          <w:rFonts w:asciiTheme="minorHAnsi" w:hAnsiTheme="minorHAnsi"/>
        </w:rPr>
        <w:t xml:space="preserve">in a high school setting </w:t>
      </w:r>
      <w:r w:rsidRPr="0028206C">
        <w:rPr>
          <w:rFonts w:asciiTheme="minorHAnsi" w:hAnsiTheme="minorHAnsi"/>
        </w:rPr>
        <w:t>and includes 16 lessons delivered in 30-minute sessions.</w:t>
      </w:r>
    </w:p>
    <w:p w14:paraId="4D89BC62" w14:textId="0B410601" w:rsidR="0028206C" w:rsidRDefault="0028206C" w:rsidP="0028206C">
      <w:pPr>
        <w:pStyle w:val="NoSpacing"/>
        <w:ind w:firstLine="720"/>
        <w:rPr>
          <w:rFonts w:asciiTheme="minorHAnsi" w:hAnsiTheme="minorHAnsi"/>
        </w:rPr>
      </w:pPr>
      <w:r w:rsidRPr="0028206C">
        <w:rPr>
          <w:rFonts w:asciiTheme="minorHAnsi" w:hAnsiTheme="minorHAnsi"/>
        </w:rPr>
        <w:t xml:space="preserve">This curriculum </w:t>
      </w:r>
      <w:r>
        <w:rPr>
          <w:rFonts w:asciiTheme="minorHAnsi" w:hAnsiTheme="minorHAnsi"/>
        </w:rPr>
        <w:t xml:space="preserve">includes 16 lessons, student handouts, teacher scripts, learning rubrics, and parent communication materials. First, the curriculum </w:t>
      </w:r>
      <w:r w:rsidRPr="0028206C">
        <w:rPr>
          <w:rFonts w:asciiTheme="minorHAnsi" w:hAnsiTheme="minorHAnsi"/>
        </w:rPr>
        <w:t>focuses on social competence</w:t>
      </w:r>
      <w:r>
        <w:rPr>
          <w:rFonts w:asciiTheme="minorHAnsi" w:hAnsiTheme="minorHAnsi"/>
        </w:rPr>
        <w:t xml:space="preserve"> related to substance conversations</w:t>
      </w:r>
      <w:r w:rsidRPr="0028206C">
        <w:rPr>
          <w:rFonts w:asciiTheme="minorHAnsi" w:hAnsiTheme="minorHAnsi"/>
        </w:rPr>
        <w:t xml:space="preserve"> by teaching </w:t>
      </w:r>
      <w:r>
        <w:rPr>
          <w:rFonts w:asciiTheme="minorHAnsi" w:hAnsiTheme="minorHAnsi"/>
        </w:rPr>
        <w:t xml:space="preserve">students </w:t>
      </w:r>
      <w:r w:rsidRPr="0028206C">
        <w:rPr>
          <w:rFonts w:asciiTheme="minorHAnsi" w:hAnsiTheme="minorHAnsi"/>
        </w:rPr>
        <w:t xml:space="preserve">practical skills, such as how to refuse peer pressure, manage emotions, and make informed decisions. Second, </w:t>
      </w:r>
      <w:r>
        <w:rPr>
          <w:rFonts w:asciiTheme="minorHAnsi" w:hAnsiTheme="minorHAnsi"/>
        </w:rPr>
        <w:t>the curriculum explores</w:t>
      </w:r>
      <w:r w:rsidRPr="0028206C">
        <w:rPr>
          <w:rFonts w:asciiTheme="minorHAnsi" w:hAnsiTheme="minorHAnsi"/>
        </w:rPr>
        <w:t xml:space="preserve"> social influence </w:t>
      </w:r>
      <w:r>
        <w:rPr>
          <w:rFonts w:asciiTheme="minorHAnsi" w:hAnsiTheme="minorHAnsi"/>
        </w:rPr>
        <w:t xml:space="preserve">scenarios </w:t>
      </w:r>
      <w:r w:rsidRPr="0028206C">
        <w:rPr>
          <w:rFonts w:asciiTheme="minorHAnsi" w:hAnsiTheme="minorHAnsi"/>
        </w:rPr>
        <w:t xml:space="preserve">by helping students understand how friends, peers, and social groups shape behavior. Across all 16 </w:t>
      </w:r>
      <w:r>
        <w:rPr>
          <w:rFonts w:asciiTheme="minorHAnsi" w:hAnsiTheme="minorHAnsi"/>
        </w:rPr>
        <w:t xml:space="preserve">short adolescent-focused </w:t>
      </w:r>
      <w:r w:rsidRPr="0028206C">
        <w:rPr>
          <w:rFonts w:asciiTheme="minorHAnsi" w:hAnsiTheme="minorHAnsi"/>
        </w:rPr>
        <w:t xml:space="preserve">lessons, students engage in interactive activities including discussions, role plays, group work, and real-life scenarios. Collectively, these 30-minute lessons combine social competence and social influence approaches to strengthen students’ self-regulation and </w:t>
      </w:r>
      <w:r>
        <w:rPr>
          <w:rFonts w:asciiTheme="minorHAnsi" w:hAnsiTheme="minorHAnsi"/>
        </w:rPr>
        <w:t xml:space="preserve">substance </w:t>
      </w:r>
      <w:r w:rsidRPr="0028206C">
        <w:rPr>
          <w:rFonts w:asciiTheme="minorHAnsi" w:hAnsiTheme="minorHAnsi"/>
        </w:rPr>
        <w:t>refusal skills.</w:t>
      </w:r>
    </w:p>
    <w:p w14:paraId="61116E74" w14:textId="77777777" w:rsidR="0028206C" w:rsidRDefault="0028206C" w:rsidP="0028206C">
      <w:pPr>
        <w:pStyle w:val="NoSpacing"/>
        <w:ind w:firstLine="720"/>
        <w:rPr>
          <w:rFonts w:asciiTheme="minorHAnsi" w:hAnsiTheme="minorHAnsi"/>
        </w:rPr>
      </w:pPr>
    </w:p>
    <w:p w14:paraId="63F5266B" w14:textId="3AA88E55" w:rsidR="00811D3C" w:rsidRDefault="00811D3C" w:rsidP="0028206C">
      <w:pPr>
        <w:pStyle w:val="NoSpacing"/>
        <w:rPr>
          <w:rFonts w:asciiTheme="minorHAnsi" w:hAnsiTheme="minorHAnsi" w:cs="Arial"/>
          <w:b/>
          <w:bCs/>
          <w:color w:val="000000"/>
        </w:rPr>
      </w:pPr>
      <w:r w:rsidRPr="00811D3C">
        <w:rPr>
          <w:rFonts w:asciiTheme="minorHAnsi" w:hAnsiTheme="minorHAnsi" w:cs="Arial"/>
          <w:b/>
          <w:bCs/>
          <w:color w:val="000000"/>
        </w:rPr>
        <w:t>Community/environmental strategies</w:t>
      </w:r>
    </w:p>
    <w:p w14:paraId="47FBD621" w14:textId="77777777" w:rsidR="0028206C" w:rsidRPr="00811D3C" w:rsidRDefault="0028206C" w:rsidP="0028206C">
      <w:pPr>
        <w:pStyle w:val="NoSpacing"/>
        <w:rPr>
          <w:rFonts w:asciiTheme="minorHAnsi" w:hAnsiTheme="minorHAnsi"/>
        </w:rPr>
      </w:pPr>
    </w:p>
    <w:p w14:paraId="498069E1" w14:textId="77777777" w:rsidR="0028206C" w:rsidRDefault="0028206C" w:rsidP="0028206C">
      <w:pPr>
        <w:ind w:firstLine="720"/>
        <w:rPr>
          <w:rFonts w:asciiTheme="minorHAnsi" w:hAnsiTheme="minorHAnsi" w:cs="Arial"/>
          <w:color w:val="000000"/>
        </w:rPr>
      </w:pPr>
      <w:r w:rsidRPr="0028206C">
        <w:rPr>
          <w:rFonts w:asciiTheme="minorHAnsi" w:hAnsiTheme="minorHAnsi" w:cs="Arial"/>
          <w:color w:val="000000"/>
        </w:rPr>
        <w:t xml:space="preserve">The second collection of educational materials we created </w:t>
      </w:r>
      <w:r>
        <w:rPr>
          <w:rFonts w:asciiTheme="minorHAnsi" w:hAnsiTheme="minorHAnsi" w:cs="Arial"/>
          <w:color w:val="000000"/>
        </w:rPr>
        <w:t>expanded</w:t>
      </w:r>
      <w:r w:rsidRPr="0028206C">
        <w:rPr>
          <w:rFonts w:asciiTheme="minorHAnsi" w:hAnsiTheme="minorHAnsi" w:cs="Arial"/>
          <w:color w:val="000000"/>
        </w:rPr>
        <w:t xml:space="preserve"> the curriculum to a broader community audience. Using the slogan “Stay Smart, Stay Sharp,” this set of community resources included a proposed social media campaign with 16 video concepts, a sample local </w:t>
      </w:r>
      <w:r>
        <w:rPr>
          <w:rFonts w:asciiTheme="minorHAnsi" w:hAnsiTheme="minorHAnsi" w:cs="Arial"/>
          <w:color w:val="000000"/>
        </w:rPr>
        <w:t xml:space="preserve">substance-abuse </w:t>
      </w:r>
      <w:r w:rsidRPr="0028206C">
        <w:rPr>
          <w:rFonts w:asciiTheme="minorHAnsi" w:hAnsiTheme="minorHAnsi" w:cs="Arial"/>
          <w:color w:val="000000"/>
        </w:rPr>
        <w:t xml:space="preserve">resource brochure, and 12 informational one-pagers focused on the most frequently used substances. Through this wraparound campaign of local informational resources and </w:t>
      </w:r>
      <w:r>
        <w:rPr>
          <w:rFonts w:asciiTheme="minorHAnsi" w:hAnsiTheme="minorHAnsi" w:cs="Arial"/>
          <w:color w:val="000000"/>
        </w:rPr>
        <w:t xml:space="preserve">proposed </w:t>
      </w:r>
      <w:r w:rsidRPr="0028206C">
        <w:rPr>
          <w:rFonts w:asciiTheme="minorHAnsi" w:hAnsiTheme="minorHAnsi" w:cs="Arial"/>
          <w:color w:val="000000"/>
        </w:rPr>
        <w:t>social media outreach aimed at young adult users, we aim to reduce the appeal of and need for substance use (Berg &amp; van Ossel, 2022; Ferrer-Wreder &amp; Snell, 2023).</w:t>
      </w:r>
    </w:p>
    <w:p w14:paraId="6E136F41" w14:textId="77777777" w:rsidR="0028206C" w:rsidRDefault="0028206C" w:rsidP="0028206C">
      <w:pPr>
        <w:ind w:firstLine="720"/>
        <w:rPr>
          <w:rFonts w:asciiTheme="minorHAnsi" w:hAnsiTheme="minorHAnsi"/>
          <w:color w:val="000000"/>
        </w:rPr>
      </w:pPr>
      <w:r w:rsidRPr="0028206C">
        <w:rPr>
          <w:rFonts w:asciiTheme="minorHAnsi" w:hAnsiTheme="minorHAnsi"/>
          <w:color w:val="000000"/>
        </w:rPr>
        <w:t xml:space="preserve">Building on insights from analyses of current Reddit and TikTok data, we brainstormed a series of customized </w:t>
      </w:r>
      <w:r>
        <w:rPr>
          <w:rFonts w:asciiTheme="minorHAnsi" w:hAnsiTheme="minorHAnsi"/>
          <w:color w:val="000000"/>
        </w:rPr>
        <w:t xml:space="preserve">social media </w:t>
      </w:r>
      <w:r w:rsidRPr="0028206C">
        <w:rPr>
          <w:rFonts w:asciiTheme="minorHAnsi" w:hAnsiTheme="minorHAnsi"/>
          <w:color w:val="000000"/>
        </w:rPr>
        <w:t>messages tailored to these platforms</w:t>
      </w:r>
      <w:r>
        <w:rPr>
          <w:rFonts w:asciiTheme="minorHAnsi" w:hAnsiTheme="minorHAnsi"/>
          <w:color w:val="000000"/>
        </w:rPr>
        <w:t xml:space="preserve">. In the end, we determined </w:t>
      </w:r>
      <w:r w:rsidRPr="0028206C">
        <w:rPr>
          <w:rFonts w:asciiTheme="minorHAnsi" w:hAnsiTheme="minorHAnsi"/>
          <w:color w:val="000000"/>
        </w:rPr>
        <w:t>Instagram</w:t>
      </w:r>
      <w:r>
        <w:rPr>
          <w:rFonts w:asciiTheme="minorHAnsi" w:hAnsiTheme="minorHAnsi"/>
          <w:color w:val="000000"/>
        </w:rPr>
        <w:t xml:space="preserve"> might be the best platform for delivery of such a </w:t>
      </w:r>
      <w:r>
        <w:rPr>
          <w:rFonts w:asciiTheme="minorHAnsi" w:hAnsiTheme="minorHAnsi"/>
          <w:color w:val="000000"/>
        </w:rPr>
        <w:lastRenderedPageBreak/>
        <w:t>campaign</w:t>
      </w:r>
      <w:r w:rsidRPr="0028206C">
        <w:rPr>
          <w:rFonts w:asciiTheme="minorHAnsi" w:hAnsiTheme="minorHAnsi"/>
          <w:color w:val="000000"/>
        </w:rPr>
        <w:t xml:space="preserve">, </w:t>
      </w:r>
      <w:r>
        <w:rPr>
          <w:rFonts w:asciiTheme="minorHAnsi" w:hAnsiTheme="minorHAnsi"/>
          <w:color w:val="000000"/>
        </w:rPr>
        <w:t xml:space="preserve">as it is </w:t>
      </w:r>
      <w:r w:rsidRPr="0028206C">
        <w:rPr>
          <w:rFonts w:asciiTheme="minorHAnsi" w:hAnsiTheme="minorHAnsi"/>
          <w:color w:val="000000"/>
        </w:rPr>
        <w:t>one of the most widely used social media platforms in the world. These proposed messages and platforms were designed to directly address the trends, interests, and needs of different audience groups</w:t>
      </w:r>
      <w:r>
        <w:rPr>
          <w:rFonts w:asciiTheme="minorHAnsi" w:hAnsiTheme="minorHAnsi"/>
          <w:color w:val="000000"/>
        </w:rPr>
        <w:t>. In particular, these messages were targeted for</w:t>
      </w:r>
      <w:r w:rsidRPr="0028206C">
        <w:rPr>
          <w:rFonts w:asciiTheme="minorHAnsi" w:hAnsiTheme="minorHAnsi"/>
          <w:color w:val="000000"/>
        </w:rPr>
        <w:t xml:space="preserve"> including teens, young adults, and community subpopulations impacted by substance misuse. The messages were developed by education team members in their early twenties who are both familiar with these platforms as users and knowledgeable about how to create content, adapt tone, and format messages in ways that resonate with audiences.</w:t>
      </w:r>
    </w:p>
    <w:p w14:paraId="683F2447" w14:textId="77777777" w:rsidR="0028206C" w:rsidRDefault="0028206C" w:rsidP="0028206C">
      <w:pPr>
        <w:ind w:firstLine="720"/>
        <w:rPr>
          <w:rFonts w:asciiTheme="minorHAnsi" w:hAnsiTheme="minorHAnsi"/>
          <w:color w:val="000000"/>
        </w:rPr>
      </w:pPr>
    </w:p>
    <w:p w14:paraId="3AEFB42B" w14:textId="595FB226" w:rsidR="0028206C" w:rsidRPr="0028206C" w:rsidRDefault="0028206C" w:rsidP="0028206C">
      <w:pPr>
        <w:ind w:firstLine="720"/>
        <w:jc w:val="center"/>
        <w:rPr>
          <w:rFonts w:asciiTheme="minorHAnsi" w:hAnsiTheme="minorHAnsi" w:cs="Arial"/>
          <w:color w:val="000000"/>
        </w:rPr>
      </w:pPr>
      <w:r>
        <w:rPr>
          <w:rFonts w:asciiTheme="minorHAnsi" w:hAnsiTheme="minorHAnsi" w:cs="Arial"/>
          <w:b/>
          <w:bCs/>
          <w:color w:val="000000"/>
        </w:rPr>
        <w:t>Citations:</w:t>
      </w:r>
    </w:p>
    <w:p w14:paraId="1213F846" w14:textId="7949C905" w:rsidR="00811D3C" w:rsidRPr="00811D3C" w:rsidRDefault="00811D3C" w:rsidP="0028206C">
      <w:pPr>
        <w:spacing w:before="240" w:after="240"/>
        <w:ind w:left="720" w:hanging="720"/>
        <w:rPr>
          <w:rFonts w:asciiTheme="minorHAnsi" w:hAnsiTheme="minorHAnsi"/>
        </w:rPr>
      </w:pPr>
      <w:r w:rsidRPr="00811D3C">
        <w:rPr>
          <w:rFonts w:asciiTheme="minorHAnsi" w:hAnsiTheme="minorHAnsi" w:cs="Arial"/>
          <w:color w:val="000000"/>
        </w:rPr>
        <w:t xml:space="preserve">Berg, R. C., &amp; von Soest, T. (2022). The effectiveness of universal, selective, and indicated prevention strategies for reducing illicit drug use among adolescents: A systematic review and meta-analysis. </w:t>
      </w:r>
      <w:r w:rsidRPr="00811D3C">
        <w:rPr>
          <w:rFonts w:asciiTheme="minorHAnsi" w:hAnsiTheme="minorHAnsi" w:cs="Arial"/>
          <w:i/>
          <w:iCs/>
          <w:color w:val="000000"/>
        </w:rPr>
        <w:t>Clinical Child and Family Psychology Review, 25</w:t>
      </w:r>
      <w:r w:rsidRPr="00811D3C">
        <w:rPr>
          <w:rFonts w:asciiTheme="minorHAnsi" w:hAnsiTheme="minorHAnsi" w:cs="Arial"/>
          <w:color w:val="000000"/>
        </w:rPr>
        <w:t>(3), 401–429. https://doi.org/10.1007/s10567-022-00420-5</w:t>
      </w:r>
    </w:p>
    <w:p w14:paraId="5DDCD95B" w14:textId="77777777" w:rsidR="0028206C" w:rsidRPr="00427533" w:rsidRDefault="0028206C" w:rsidP="0028206C">
      <w:pPr>
        <w:spacing w:before="240" w:after="240"/>
        <w:ind w:left="720" w:hanging="720"/>
        <w:rPr>
          <w:rFonts w:asciiTheme="minorHAnsi" w:hAnsiTheme="minorHAnsi"/>
        </w:rPr>
      </w:pPr>
      <w:r w:rsidRPr="00811D3C">
        <w:rPr>
          <w:rFonts w:asciiTheme="minorHAnsi" w:hAnsiTheme="minorHAnsi" w:cs="Arial"/>
          <w:color w:val="000000"/>
        </w:rPr>
        <w:t xml:space="preserve">Faggiano, F., Minozzi, S., Versino, E., &amp; Buscemi, D. (2014). Universal school-based prevention for illicit drug use. </w:t>
      </w:r>
      <w:r w:rsidRPr="00811D3C">
        <w:rPr>
          <w:rFonts w:asciiTheme="minorHAnsi" w:hAnsiTheme="minorHAnsi" w:cs="Arial"/>
          <w:i/>
          <w:iCs/>
          <w:color w:val="000000"/>
        </w:rPr>
        <w:t>Cochrane Database of Systematic Reviews, 2014</w:t>
      </w:r>
      <w:r w:rsidRPr="00811D3C">
        <w:rPr>
          <w:rFonts w:asciiTheme="minorHAnsi" w:hAnsiTheme="minorHAnsi" w:cs="Arial"/>
          <w:color w:val="000000"/>
        </w:rPr>
        <w:t xml:space="preserve">(12), CD003020. </w:t>
      </w:r>
      <w:hyperlink r:id="rId5" w:history="1">
        <w:r w:rsidRPr="00811D3C">
          <w:rPr>
            <w:rStyle w:val="Hyperlink"/>
            <w:rFonts w:asciiTheme="minorHAnsi" w:hAnsiTheme="minorHAnsi" w:cs="Arial"/>
          </w:rPr>
          <w:t>https://doi.org/10.1002/14651858.CD003020.pub3</w:t>
        </w:r>
      </w:hyperlink>
    </w:p>
    <w:p w14:paraId="5F875B2B" w14:textId="5CA37203" w:rsidR="00811D3C" w:rsidRPr="00811D3C" w:rsidRDefault="00811D3C" w:rsidP="0028206C">
      <w:pPr>
        <w:spacing w:before="360" w:after="80"/>
        <w:ind w:left="720" w:hanging="720"/>
        <w:outlineLvl w:val="1"/>
        <w:rPr>
          <w:rFonts w:asciiTheme="minorHAnsi" w:hAnsiTheme="minorHAnsi"/>
          <w:b/>
          <w:bCs/>
        </w:rPr>
      </w:pPr>
      <w:r w:rsidRPr="00427533">
        <w:rPr>
          <w:rFonts w:asciiTheme="minorHAnsi" w:hAnsiTheme="minorHAnsi" w:cs="Arial"/>
          <w:color w:val="000000"/>
        </w:rPr>
        <w:t xml:space="preserve">Ferrer-Wreder, L., &amp; Sundell, K. (2023). Community-based prevention: Lessons learned from research and practice. </w:t>
      </w:r>
      <w:r w:rsidRPr="00427533">
        <w:rPr>
          <w:rFonts w:asciiTheme="minorHAnsi" w:hAnsiTheme="minorHAnsi" w:cs="Arial"/>
          <w:i/>
          <w:iCs/>
          <w:color w:val="000000"/>
        </w:rPr>
        <w:t>Child and Adolescent Psychiatric Clinics of North America, 32</w:t>
      </w:r>
      <w:r w:rsidRPr="00427533">
        <w:rPr>
          <w:rFonts w:asciiTheme="minorHAnsi" w:hAnsiTheme="minorHAnsi" w:cs="Arial"/>
          <w:color w:val="000000"/>
        </w:rPr>
        <w:t xml:space="preserve">(1), 1–15. </w:t>
      </w:r>
      <w:hyperlink r:id="rId6" w:history="1">
        <w:r w:rsidRPr="00427533">
          <w:rPr>
            <w:rFonts w:asciiTheme="minorHAnsi" w:hAnsiTheme="minorHAnsi" w:cs="Arial"/>
            <w:color w:val="1155CC"/>
            <w:u w:val="single"/>
          </w:rPr>
          <w:t>https://doi.org/10.1016/j.chc.2022.08.001</w:t>
        </w:r>
      </w:hyperlink>
    </w:p>
    <w:p w14:paraId="35DBF298" w14:textId="0E572D0A" w:rsidR="0028206C" w:rsidRPr="00811D3C" w:rsidRDefault="0028206C" w:rsidP="0028206C">
      <w:pPr>
        <w:spacing w:before="240" w:after="240"/>
        <w:ind w:left="720" w:hanging="720"/>
        <w:rPr>
          <w:rFonts w:asciiTheme="minorHAnsi" w:hAnsiTheme="minorHAnsi"/>
        </w:rPr>
      </w:pPr>
      <w:r w:rsidRPr="00427533">
        <w:rPr>
          <w:rFonts w:asciiTheme="minorHAnsi" w:hAnsiTheme="minorHAnsi" w:cs="Arial"/>
          <w:color w:val="000000"/>
        </w:rPr>
        <w:t xml:space="preserve">Orygen (2021). </w:t>
      </w:r>
      <w:r w:rsidRPr="00427533">
        <w:rPr>
          <w:rFonts w:asciiTheme="minorHAnsi" w:hAnsiTheme="minorHAnsi" w:cs="Arial"/>
          <w:i/>
          <w:iCs/>
          <w:color w:val="000000"/>
        </w:rPr>
        <w:t>Evidence for school-based prevention of alcohol and other drug use</w:t>
      </w:r>
      <w:r w:rsidRPr="00427533">
        <w:rPr>
          <w:rFonts w:asciiTheme="minorHAnsi" w:hAnsiTheme="minorHAnsi" w:cs="Arial"/>
          <w:color w:val="000000"/>
        </w:rPr>
        <w:t xml:space="preserve">. Orygen, The National Centre of Excellence in Youth Mental Health. </w:t>
      </w:r>
      <w:hyperlink r:id="rId7" w:history="1">
        <w:r w:rsidRPr="00427533">
          <w:rPr>
            <w:rFonts w:asciiTheme="minorHAnsi" w:hAnsiTheme="minorHAnsi" w:cs="Arial"/>
            <w:color w:val="1155CC"/>
            <w:u w:val="single"/>
          </w:rPr>
          <w:t>https</w:t>
        </w:r>
        <w:r w:rsidRPr="00427533">
          <w:rPr>
            <w:rFonts w:asciiTheme="minorHAnsi" w:hAnsiTheme="minorHAnsi" w:cs="Arial"/>
            <w:color w:val="1155CC"/>
            <w:u w:val="single"/>
          </w:rPr>
          <w:t>:</w:t>
        </w:r>
        <w:r w:rsidRPr="00427533">
          <w:rPr>
            <w:rFonts w:asciiTheme="minorHAnsi" w:hAnsiTheme="minorHAnsi" w:cs="Arial"/>
            <w:color w:val="1155CC"/>
            <w:u w:val="single"/>
          </w:rPr>
          <w:t>//orygen.org.au</w:t>
        </w:r>
      </w:hyperlink>
    </w:p>
    <w:p w14:paraId="2798F08E" w14:textId="77777777" w:rsidR="00811D3C" w:rsidRPr="00427533" w:rsidRDefault="00811D3C">
      <w:pPr>
        <w:rPr>
          <w:rFonts w:asciiTheme="minorHAnsi" w:hAnsiTheme="minorHAnsi"/>
        </w:rPr>
      </w:pPr>
    </w:p>
    <w:sectPr w:rsidR="00811D3C" w:rsidRPr="00427533" w:rsidSect="00811D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457F24"/>
    <w:multiLevelType w:val="hybridMultilevel"/>
    <w:tmpl w:val="55FAA9A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88C532F"/>
    <w:multiLevelType w:val="multilevel"/>
    <w:tmpl w:val="E6EA1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0998910">
    <w:abstractNumId w:val="1"/>
  </w:num>
  <w:num w:numId="2" w16cid:durableId="13529553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1D3C"/>
    <w:rsid w:val="0028206C"/>
    <w:rsid w:val="00427533"/>
    <w:rsid w:val="0045768A"/>
    <w:rsid w:val="00811D3C"/>
    <w:rsid w:val="008540B2"/>
    <w:rsid w:val="008D1829"/>
    <w:rsid w:val="00AD12DC"/>
    <w:rsid w:val="00DC57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CFCA5F"/>
  <w15:chartTrackingRefBased/>
  <w15:docId w15:val="{077CB68A-DCEC-D349-BC4D-D5A8DD3094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1D3C"/>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811D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11D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1D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1D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1D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1D3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1D3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1D3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1D3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1D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11D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1D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1D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1D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1D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1D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1D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1D3C"/>
    <w:rPr>
      <w:rFonts w:eastAsiaTheme="majorEastAsia" w:cstheme="majorBidi"/>
      <w:color w:val="272727" w:themeColor="text1" w:themeTint="D8"/>
    </w:rPr>
  </w:style>
  <w:style w:type="paragraph" w:styleId="Title">
    <w:name w:val="Title"/>
    <w:basedOn w:val="Normal"/>
    <w:next w:val="Normal"/>
    <w:link w:val="TitleChar"/>
    <w:uiPriority w:val="10"/>
    <w:qFormat/>
    <w:rsid w:val="00811D3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1D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1D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1D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1D3C"/>
    <w:pPr>
      <w:spacing w:before="160"/>
      <w:jc w:val="center"/>
    </w:pPr>
    <w:rPr>
      <w:i/>
      <w:iCs/>
      <w:color w:val="404040" w:themeColor="text1" w:themeTint="BF"/>
    </w:rPr>
  </w:style>
  <w:style w:type="character" w:customStyle="1" w:styleId="QuoteChar">
    <w:name w:val="Quote Char"/>
    <w:basedOn w:val="DefaultParagraphFont"/>
    <w:link w:val="Quote"/>
    <w:uiPriority w:val="29"/>
    <w:rsid w:val="00811D3C"/>
    <w:rPr>
      <w:i/>
      <w:iCs/>
      <w:color w:val="404040" w:themeColor="text1" w:themeTint="BF"/>
    </w:rPr>
  </w:style>
  <w:style w:type="paragraph" w:styleId="ListParagraph">
    <w:name w:val="List Paragraph"/>
    <w:basedOn w:val="Normal"/>
    <w:uiPriority w:val="34"/>
    <w:qFormat/>
    <w:rsid w:val="00811D3C"/>
    <w:pPr>
      <w:ind w:left="720"/>
      <w:contextualSpacing/>
    </w:pPr>
  </w:style>
  <w:style w:type="character" w:styleId="IntenseEmphasis">
    <w:name w:val="Intense Emphasis"/>
    <w:basedOn w:val="DefaultParagraphFont"/>
    <w:uiPriority w:val="21"/>
    <w:qFormat/>
    <w:rsid w:val="00811D3C"/>
    <w:rPr>
      <w:i/>
      <w:iCs/>
      <w:color w:val="0F4761" w:themeColor="accent1" w:themeShade="BF"/>
    </w:rPr>
  </w:style>
  <w:style w:type="paragraph" w:styleId="IntenseQuote">
    <w:name w:val="Intense Quote"/>
    <w:basedOn w:val="Normal"/>
    <w:next w:val="Normal"/>
    <w:link w:val="IntenseQuoteChar"/>
    <w:uiPriority w:val="30"/>
    <w:qFormat/>
    <w:rsid w:val="00811D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1D3C"/>
    <w:rPr>
      <w:i/>
      <w:iCs/>
      <w:color w:val="0F4761" w:themeColor="accent1" w:themeShade="BF"/>
    </w:rPr>
  </w:style>
  <w:style w:type="character" w:styleId="IntenseReference">
    <w:name w:val="Intense Reference"/>
    <w:basedOn w:val="DefaultParagraphFont"/>
    <w:uiPriority w:val="32"/>
    <w:qFormat/>
    <w:rsid w:val="00811D3C"/>
    <w:rPr>
      <w:b/>
      <w:bCs/>
      <w:smallCaps/>
      <w:color w:val="0F4761" w:themeColor="accent1" w:themeShade="BF"/>
      <w:spacing w:val="5"/>
    </w:rPr>
  </w:style>
  <w:style w:type="paragraph" w:styleId="NormalWeb">
    <w:name w:val="Normal (Web)"/>
    <w:basedOn w:val="Normal"/>
    <w:uiPriority w:val="99"/>
    <w:semiHidden/>
    <w:unhideWhenUsed/>
    <w:rsid w:val="00811D3C"/>
    <w:pPr>
      <w:spacing w:before="100" w:beforeAutospacing="1" w:after="100" w:afterAutospacing="1"/>
    </w:pPr>
  </w:style>
  <w:style w:type="character" w:styleId="Hyperlink">
    <w:name w:val="Hyperlink"/>
    <w:basedOn w:val="DefaultParagraphFont"/>
    <w:uiPriority w:val="99"/>
    <w:unhideWhenUsed/>
    <w:rsid w:val="00811D3C"/>
    <w:rPr>
      <w:color w:val="0000FF"/>
      <w:u w:val="single"/>
    </w:rPr>
  </w:style>
  <w:style w:type="character" w:styleId="UnresolvedMention">
    <w:name w:val="Unresolved Mention"/>
    <w:basedOn w:val="DefaultParagraphFont"/>
    <w:uiPriority w:val="99"/>
    <w:semiHidden/>
    <w:unhideWhenUsed/>
    <w:rsid w:val="00427533"/>
    <w:rPr>
      <w:color w:val="605E5C"/>
      <w:shd w:val="clear" w:color="auto" w:fill="E1DFDD"/>
    </w:rPr>
  </w:style>
  <w:style w:type="paragraph" w:styleId="NoSpacing">
    <w:name w:val="No Spacing"/>
    <w:uiPriority w:val="1"/>
    <w:qFormat/>
    <w:rsid w:val="0028206C"/>
    <w:pPr>
      <w:spacing w:after="0"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orygen.org.a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016/j.chc.2022.08.001" TargetMode="External"/><Relationship Id="rId5" Type="http://schemas.openxmlformats.org/officeDocument/2006/relationships/hyperlink" Target="https://doi.org/10.1002/14651858.CD003020.pub3"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97</TotalTime>
  <Pages>2</Pages>
  <Words>662</Words>
  <Characters>3985</Characters>
  <Application>Microsoft Office Word</Application>
  <DocSecurity>0</DocSecurity>
  <Lines>67</Lines>
  <Paragraphs>26</Paragraphs>
  <ScaleCrop>false</ScaleCrop>
  <Company/>
  <LinksUpToDate>false</LinksUpToDate>
  <CharactersWithSpaces>4621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Ambyr Rios</dc:creator>
  <cp:keywords/>
  <dc:description/>
  <cp:lastModifiedBy>Ambyr Rios</cp:lastModifiedBy>
  <cp:revision>4</cp:revision>
  <dcterms:created xsi:type="dcterms:W3CDTF">2026-05-28T14:56:00Z</dcterms:created>
  <dcterms:modified xsi:type="dcterms:W3CDTF">2026-05-28T20:42:00Z</dcterms:modified>
</cp:coreProperties>
</file>