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MetaShield Operational Security Memo</w:t>
      </w:r>
    </w:p>
    <w:p>
      <w:r>
        <w:t>This confidential briefing discusses privacy minimization procedures under GDPR Article 5(1)(c) and data sanitization frameworks developed at Malla Reddy University by Charan Konda and J. Naga Phani.</w:t>
      </w:r>
    </w:p>
    <w:p>
      <w:r>
        <w:t>All sensitive telemetry and GPS markers must be purged prior to public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MetaShield Security Briefing</dc:title>
  <dc:subject>Compliance &amp; Privacy Architecture</dc:subject>
  <dc:creator>Charan Konda (2511CS040113)</dc:creator>
  <cp:keywords/>
  <dc:description>INTERNAL DRAFT ONLY - Contains confidential architectural blueprints.</dc:description>
  <cp:lastModifiedBy>J. Naga Phani (2511CS040132)</cp:lastModifiedBy>
  <cp:revision>14</cp:revision>
  <dcterms:created xsi:type="dcterms:W3CDTF">2013-12-23T23:15:00Z</dcterms:created>
  <dcterms:modified xsi:type="dcterms:W3CDTF">2013-12-23T23:15:00Z</dcterms:modified>
  <cp:category/>
</cp:coreProperties>
</file>