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/>
            <w:r>
              <w:t>12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/>
            <w:r>
              <w:t>PNT2026TMID_OPTICROP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/>
            <w:r>
              <w:t>OptiCrop - Smart Agricultural Production Optimization Engine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/>
    <w:p>
      <w:r>
        <w:rPr>
          <w:b/>
          <w:sz w:val="26"/>
        </w:rPr>
        <w:t>Our Solution Architecture — OptiCrop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Architecture Description</w:t>
      </w:r>
    </w:p>
    <w:p>
      <w:r>
        <w:t>• Client Layer: any browser submits soil/climate values through simple HTML forms (index, suitability pages).</w:t>
      </w:r>
    </w:p>
    <w:p>
      <w:r>
        <w:t>• Application Layer: a single Flask app (app.py), served by Gunicorn in production, exposes 5 routes covering the 3 scenarios — recommendation, suitability check, and dashboard.</w:t>
      </w:r>
    </w:p>
    <w:p>
      <w:r>
        <w:t>• Logic Layer: predict_top_crops() scales inputs with the persisted StandardScaler and calls the trained classifier's predict_proba for a ranked top-3; suitability_score() computes a Gaussian match score per feature against each crop's stored mean/std.</w:t>
      </w:r>
    </w:p>
    <w:p>
      <w:r>
        <w:t>• Presentation Layer: Jinja2 templates render results server-side — no separate frontend framework/build step is required.</w:t>
      </w:r>
    </w:p>
    <w:p>
      <w:r>
        <w:t>• Data / Artifact Layer: crop_model.pkl, scaler.pkl, crop_stats.json and metrics.json are generated once by the offline training pipeline and loaded into memory at app startup for fast, stateless inference.</w:t>
      </w:r>
    </w:p>
    <w:p>
      <w:r>
        <w:t>• Offline Pipeline: generate_dataset.py synthesizes the 22-crop agronomic dataset; train_model.py runs EDA, trains &amp; 5-fold cross-validates 5 classifiers, and persists the best-performing model (SVM, ~95.8% accuracy) along with evaluation charts.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