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3B5D9" w14:textId="6EF7A679" w:rsidR="00762B3F" w:rsidRDefault="00103EFD" w:rsidP="00103EFD">
      <w:pPr>
        <w:spacing w:after="40" w:line="240" w:lineRule="auto"/>
        <w:rPr>
          <w:rFonts w:ascii="游ゴシック" w:eastAsia="游ゴシック"/>
          <w:b/>
          <w:color w:val="1D9E75"/>
          <w:sz w:val="17"/>
        </w:rPr>
      </w:pPr>
      <w:r>
        <w:rPr>
          <w:rFonts w:ascii="游ゴシック" w:eastAsia="游ゴシック"/>
          <w:b/>
          <w:color w:val="1D9E75"/>
          <w:sz w:val="17"/>
        </w:rPr>
        <w:t>KatagrMa Customer Success ・ 社内向け</w:t>
      </w:r>
    </w:p>
    <w:p w14:paraId="62A1BB55" w14:textId="719C936D" w:rsidR="00103EFD" w:rsidRDefault="00103EFD" w:rsidP="00103EFD">
      <w:pPr>
        <w:spacing w:after="80" w:line="240" w:lineRule="auto"/>
        <w:rPr>
          <w:rFonts w:ascii="游ゴシック" w:eastAsia="游ゴシック" w:hAnsi="游ゴシック"/>
          <w:b/>
          <w:color w:val="1F2A27"/>
          <w:sz w:val="40"/>
        </w:rPr>
      </w:pPr>
      <w:r>
        <w:rPr>
          <w:rFonts w:ascii="游ゴシック" w:eastAsia="游ゴシック" w:hAnsi="游ゴシック"/>
          <w:b/>
          <w:color w:val="1F2A27"/>
          <w:sz w:val="40"/>
        </w:rPr>
        <w:t>マネジメントスケジュール診断のロジック</w:t>
      </w:r>
    </w:p>
    <w:p w14:paraId="49101469" w14:textId="08EBCD2D" w:rsidR="00103EFD" w:rsidRDefault="00103EFD" w:rsidP="00103EFD">
      <w:pPr>
        <w:spacing w:after="200" w:line="240" w:lineRule="auto"/>
        <w:rPr>
          <w:rFonts w:ascii="游ゴシック" w:eastAsia="游ゴシック" w:hAnsi="游ゴシック"/>
          <w:color w:val="5C6B66"/>
          <w:sz w:val="21"/>
        </w:rPr>
      </w:pPr>
      <w:r>
        <w:rPr>
          <w:rFonts w:ascii="游ゴシック" w:eastAsia="游ゴシック" w:hAnsi="游ゴシック"/>
          <w:color w:val="5C6B66"/>
          <w:sz w:val="21"/>
        </w:rPr>
        <w:t>4つの質問への回答から、その法人に合った「1年間のマネジメントプラン」と、契約開始月から踏み出す「半年の第一歩（ライトサクセス）」を組み立てる仕組みを、担当者が説明できる粒度で整理しました。</w:t>
      </w:r>
    </w:p>
    <w:p w14:paraId="5CED046E" w14:textId="0BCFCADA" w:rsidR="00103EFD" w:rsidRDefault="00103EFD" w:rsidP="00103EFD">
      <w:pPr>
        <w:spacing w:before="320" w:after="120" w:line="240" w:lineRule="auto"/>
        <w:rPr>
          <w:rFonts w:ascii="游ゴシック" w:eastAsia="游ゴシック" w:hAnsi="游ゴシック"/>
          <w:b/>
          <w:color w:val="1F2A27"/>
          <w:sz w:val="28"/>
        </w:rPr>
      </w:pPr>
      <w:r>
        <w:rPr>
          <w:rFonts w:ascii="游ゴシック" w:eastAsia="游ゴシック" w:hAnsi="游ゴシック"/>
          <w:b/>
          <w:color w:val="1F2A27"/>
          <w:sz w:val="28"/>
        </w:rPr>
        <w:t>1. 診断が出す2つのもの</w:t>
      </w:r>
    </w:p>
    <w:p w14:paraId="1CC3224D" w14:textId="0507B772" w:rsidR="00103EFD" w:rsidRDefault="00103EFD" w:rsidP="00103EFD">
      <w:pPr>
        <w:spacing w:after="120" w:line="240" w:lineRule="auto"/>
        <w:rPr>
          <w:rFonts w:ascii="游ゴシック" w:eastAsia="游ゴシック" w:hAnsi="游ゴシック"/>
          <w:color w:val="5C6B66"/>
          <w:sz w:val="21"/>
        </w:rPr>
      </w:pPr>
      <w:r>
        <w:rPr>
          <w:rFonts w:ascii="游ゴシック" w:eastAsia="游ゴシック" w:hAnsi="游ゴシック"/>
          <w:color w:val="5C6B66"/>
          <w:sz w:val="21"/>
        </w:rPr>
        <w:t>診断は「観点・レベル・サイクル・契約開始月」を受け取り、次の2つを返します。年間プランがゴール、半年のライトサクセスがそこへ向かう最初の一歩です。</w:t>
      </w:r>
    </w:p>
    <w:p w14:paraId="10D9FC7C" w14:textId="479D7325" w:rsidR="00103EFD" w:rsidRDefault="00103EFD" w:rsidP="00103EFD">
      <w:pPr>
        <w:spacing w:after="120" w:line="240" w:lineRule="auto"/>
        <w:rPr>
          <w:rFonts w:ascii="游ゴシック" w:eastAsia="游ゴシック" w:hAnsi="游ゴシック"/>
          <w:color w:val="5C6B66"/>
          <w:sz w:val="21"/>
        </w:rPr>
      </w:pPr>
      <w:r>
        <w:rPr>
          <w:rFonts w:ascii="游ゴシック" w:eastAsia="游ゴシック" w:hAnsi="游ゴシック"/>
          <w:b/>
          <w:color w:val="1F2A27"/>
          <w:sz w:val="21"/>
        </w:rPr>
        <w:t xml:space="preserve">A. 1年間のマネジメントプラン　</w:t>
      </w:r>
      <w:r>
        <w:rPr>
          <w:rFonts w:ascii="游ゴシック" w:eastAsia="游ゴシック" w:hAnsi="游ゴシック"/>
          <w:color w:val="5C6B66"/>
          <w:sz w:val="21"/>
        </w:rPr>
        <w:t>4月始まりの年間スケジュール。どの月に、どの機能（面談／自己評価／目標管理）で、何を実施するかを1本に統合したもの。</w:t>
      </w:r>
    </w:p>
    <w:p w14:paraId="72F9C46D" w14:textId="3688577F" w:rsidR="00103EFD" w:rsidRDefault="00103EFD" w:rsidP="00103EFD">
      <w:pPr>
        <w:spacing w:after="120" w:line="240" w:lineRule="auto"/>
        <w:rPr>
          <w:rFonts w:ascii="游ゴシック" w:eastAsia="游ゴシック" w:hAnsi="游ゴシック"/>
          <w:color w:val="5C6B66"/>
          <w:sz w:val="21"/>
        </w:rPr>
      </w:pPr>
      <w:r>
        <w:rPr>
          <w:rFonts w:ascii="游ゴシック" w:eastAsia="游ゴシック" w:hAnsi="游ゴシック"/>
          <w:b/>
          <w:color w:val="1F2A27"/>
          <w:sz w:val="21"/>
        </w:rPr>
        <w:t xml:space="preserve">B. 半年のライトサクセス　</w:t>
      </w:r>
      <w:r>
        <w:rPr>
          <w:rFonts w:ascii="游ゴシック" w:eastAsia="游ゴシック" w:hAnsi="游ゴシック"/>
          <w:color w:val="5C6B66"/>
          <w:sz w:val="21"/>
        </w:rPr>
        <w:t>契約開始月から6ヶ月以内に入る項目だけを抜き出した「最初の一歩」。まずここを実施し切ることをゴールにする。</w:t>
      </w:r>
    </w:p>
    <w:p w14:paraId="13B95164" w14:textId="47742C8A" w:rsidR="00103EFD" w:rsidRDefault="00103EFD" w:rsidP="00103EFD">
      <w:pPr>
        <w:spacing w:before="320" w:after="120" w:line="240" w:lineRule="auto"/>
        <w:rPr>
          <w:rFonts w:ascii="游ゴシック" w:eastAsia="游ゴシック" w:hAnsi="游ゴシック"/>
          <w:b/>
          <w:color w:val="1F2A27"/>
          <w:sz w:val="28"/>
        </w:rPr>
      </w:pPr>
      <w:r>
        <w:rPr>
          <w:rFonts w:ascii="游ゴシック" w:eastAsia="游ゴシック" w:hAnsi="游ゴシック"/>
          <w:b/>
          <w:color w:val="1F2A27"/>
          <w:sz w:val="28"/>
        </w:rPr>
        <w:t>2. 入力 ― 4つの質問</w:t>
      </w:r>
    </w:p>
    <w:p w14:paraId="22B81DA8" w14:textId="0C568635" w:rsidR="00103EFD" w:rsidRDefault="00103EFD" w:rsidP="00103EFD">
      <w:pPr>
        <w:spacing w:after="120" w:line="240" w:lineRule="auto"/>
        <w:rPr>
          <w:rFonts w:ascii="游ゴシック" w:eastAsia="游ゴシック" w:hAnsi="游ゴシック"/>
          <w:color w:val="5C6B66"/>
          <w:sz w:val="21"/>
        </w:rPr>
      </w:pPr>
      <w:r>
        <w:rPr>
          <w:rFonts w:ascii="游ゴシック" w:eastAsia="游ゴシック" w:hAnsi="游ゴシック"/>
          <w:color w:val="5C6B66"/>
          <w:sz w:val="21"/>
        </w:rPr>
        <w:t>質問は固定4問ではなく、回答に応じて出し分けます。レベルとサイクルは、それを聞く意味がある観点を選んだときだけ表示されます。</w:t>
      </w:r>
    </w:p>
    <w:p w14:paraId="0EE8CA12" w14:textId="0335F629" w:rsidR="00103EFD" w:rsidRDefault="00103EFD" w:rsidP="00103EFD">
      <w:pPr>
        <w:spacing w:after="120" w:line="240" w:lineRule="auto"/>
        <w:rPr>
          <w:rFonts w:ascii="游ゴシック" w:eastAsia="游ゴシック" w:hAnsi="游ゴシック"/>
          <w:color w:val="5C6B66"/>
          <w:sz w:val="21"/>
        </w:rPr>
      </w:pPr>
      <w:r>
        <w:rPr>
          <w:rFonts w:ascii="游ゴシック" w:eastAsia="游ゴシック" w:hAnsi="游ゴシック"/>
          <w:b/>
          <w:color w:val="1F2A27"/>
          <w:sz w:val="21"/>
        </w:rPr>
        <w:t xml:space="preserve">質問1　観点（テーマ）を最大2つ、優先順つきで選ぶ　</w:t>
      </w:r>
      <w:r>
        <w:rPr>
          <w:rFonts w:ascii="游ゴシック" w:eastAsia="游ゴシック" w:hAnsi="游ゴシック"/>
          <w:color w:val="5C6B66"/>
          <w:sz w:val="21"/>
        </w:rPr>
        <w:t>［必ず聞く］</w:t>
      </w:r>
    </w:p>
    <w:p w14:paraId="2292711A" w14:textId="6709BF9F" w:rsidR="00103EFD" w:rsidRDefault="00103EFD" w:rsidP="00103EFD">
      <w:pPr>
        <w:spacing w:after="120" w:line="240" w:lineRule="auto"/>
        <w:ind w:left="360"/>
        <w:rPr>
          <w:rFonts w:ascii="游ゴシック" w:eastAsia="游ゴシック" w:hAnsi="游ゴシック"/>
          <w:color w:val="5C6B66"/>
          <w:sz w:val="21"/>
        </w:rPr>
      </w:pPr>
      <w:r>
        <w:rPr>
          <w:rFonts w:ascii="游ゴシック" w:eastAsia="游ゴシック" w:hAnsi="游ゴシック"/>
          <w:color w:val="5C6B66"/>
          <w:sz w:val="21"/>
        </w:rPr>
        <w:t>タップした順が優先順位。育成・モチベーション・困りごと・評価・目標の5つから選ぶ。</w:t>
      </w:r>
    </w:p>
    <w:p w14:paraId="0352EFAC" w14:textId="55F747F0" w:rsidR="00103EFD" w:rsidRDefault="00103EFD" w:rsidP="00103EFD">
      <w:pPr>
        <w:spacing w:after="120" w:line="240" w:lineRule="auto"/>
        <w:rPr>
          <w:rFonts w:ascii="游ゴシック" w:eastAsia="游ゴシック" w:hAnsi="游ゴシック"/>
          <w:color w:val="5C6B66"/>
          <w:sz w:val="21"/>
        </w:rPr>
      </w:pPr>
      <w:r>
        <w:rPr>
          <w:rFonts w:ascii="游ゴシック" w:eastAsia="游ゴシック" w:hAnsi="游ゴシック"/>
          <w:b/>
          <w:color w:val="1F2A27"/>
          <w:sz w:val="21"/>
        </w:rPr>
        <w:t xml:space="preserve">質問2　機能ごとの実施レベル（上級／中級／初級）　</w:t>
      </w:r>
      <w:r>
        <w:rPr>
          <w:rFonts w:ascii="游ゴシック" w:eastAsia="游ゴシック" w:hAnsi="游ゴシック"/>
          <w:color w:val="5C6B66"/>
          <w:sz w:val="21"/>
        </w:rPr>
        <w:t>［育成・評価・目標を選んだときだけ］</w:t>
      </w:r>
    </w:p>
    <w:p w14:paraId="426FE991" w14:textId="5A604AD2" w:rsidR="00103EFD" w:rsidRDefault="00103EFD" w:rsidP="00103EFD">
      <w:pPr>
        <w:spacing w:after="120" w:line="240" w:lineRule="auto"/>
        <w:ind w:left="360"/>
        <w:rPr>
          <w:rFonts w:ascii="游ゴシック" w:eastAsia="游ゴシック" w:hAnsi="游ゴシック"/>
          <w:color w:val="5C6B66"/>
          <w:sz w:val="21"/>
        </w:rPr>
      </w:pPr>
      <w:r>
        <w:rPr>
          <w:rFonts w:ascii="游ゴシック" w:eastAsia="游ゴシック" w:hAnsi="游ゴシック"/>
          <w:color w:val="5C6B66"/>
          <w:sz w:val="21"/>
        </w:rPr>
        <w:t>これまでの実施頻度・経験に近いものを選ぶ。回数や振り返りの型が変わる。</w:t>
      </w:r>
    </w:p>
    <w:p w14:paraId="54DDB642" w14:textId="6DA9B5B3" w:rsidR="00103EFD" w:rsidRDefault="00103EFD" w:rsidP="00103EFD">
      <w:pPr>
        <w:spacing w:after="120" w:line="240" w:lineRule="auto"/>
        <w:rPr>
          <w:rFonts w:ascii="游ゴシック" w:eastAsia="游ゴシック" w:hAnsi="游ゴシック"/>
          <w:color w:val="5C6B66"/>
          <w:sz w:val="21"/>
        </w:rPr>
      </w:pPr>
      <w:r>
        <w:rPr>
          <w:rFonts w:ascii="游ゴシック" w:eastAsia="游ゴシック" w:hAnsi="游ゴシック"/>
          <w:b/>
          <w:color w:val="1F2A27"/>
          <w:sz w:val="21"/>
        </w:rPr>
        <w:t xml:space="preserve">質問3　振り返りのサイクル（学期ごと／半年ごと）　</w:t>
      </w:r>
      <w:r>
        <w:rPr>
          <w:rFonts w:ascii="游ゴシック" w:eastAsia="游ゴシック" w:hAnsi="游ゴシック"/>
          <w:color w:val="5C6B66"/>
          <w:sz w:val="21"/>
        </w:rPr>
        <w:t>［育成・評価・目標が「上級／中級」のときだけ］</w:t>
      </w:r>
    </w:p>
    <w:p w14:paraId="4F4149E4" w14:textId="16BC8A58" w:rsidR="00103EFD" w:rsidRDefault="00103EFD" w:rsidP="00103EFD">
      <w:pPr>
        <w:spacing w:after="120" w:line="240" w:lineRule="auto"/>
        <w:ind w:left="360"/>
        <w:rPr>
          <w:rFonts w:ascii="游ゴシック" w:eastAsia="游ゴシック" w:hAnsi="游ゴシック"/>
          <w:color w:val="5C6B66"/>
          <w:sz w:val="21"/>
        </w:rPr>
      </w:pPr>
      <w:r>
        <w:rPr>
          <w:rFonts w:ascii="游ゴシック" w:eastAsia="游ゴシック" w:hAnsi="游ゴシック"/>
          <w:color w:val="5C6B66"/>
          <w:sz w:val="21"/>
        </w:rPr>
        <w:t>法人で1つに統一。学期＝年3回程度、半年＝年2回程度。</w:t>
      </w:r>
    </w:p>
    <w:p w14:paraId="4F8E9C27" w14:textId="5A2C129F" w:rsidR="00103EFD" w:rsidRDefault="00103EFD" w:rsidP="00103EFD">
      <w:pPr>
        <w:spacing w:after="120" w:line="240" w:lineRule="auto"/>
        <w:rPr>
          <w:rFonts w:ascii="游ゴシック" w:eastAsia="游ゴシック" w:hAnsi="游ゴシック"/>
          <w:color w:val="5C6B66"/>
          <w:sz w:val="21"/>
        </w:rPr>
      </w:pPr>
      <w:r>
        <w:rPr>
          <w:rFonts w:ascii="游ゴシック" w:eastAsia="游ゴシック" w:hAnsi="游ゴシック"/>
          <w:b/>
          <w:color w:val="1F2A27"/>
          <w:sz w:val="21"/>
        </w:rPr>
        <w:t xml:space="preserve">質問4　契約開始月　</w:t>
      </w:r>
      <w:r>
        <w:rPr>
          <w:rFonts w:ascii="游ゴシック" w:eastAsia="游ゴシック" w:hAnsi="游ゴシック"/>
          <w:color w:val="5C6B66"/>
          <w:sz w:val="21"/>
        </w:rPr>
        <w:t>［必ず聞く］</w:t>
      </w:r>
    </w:p>
    <w:p w14:paraId="31A92B56" w14:textId="41F051BE" w:rsidR="00103EFD" w:rsidRDefault="00103EFD" w:rsidP="00103EFD">
      <w:pPr>
        <w:spacing w:after="120" w:line="240" w:lineRule="auto"/>
        <w:ind w:left="360"/>
        <w:rPr>
          <w:rFonts w:ascii="游ゴシック" w:eastAsia="游ゴシック" w:hAnsi="游ゴシック"/>
          <w:color w:val="5C6B66"/>
          <w:sz w:val="21"/>
        </w:rPr>
      </w:pPr>
      <w:r>
        <w:rPr>
          <w:rFonts w:ascii="游ゴシック" w:eastAsia="游ゴシック" w:hAnsi="游ゴシック"/>
          <w:color w:val="5C6B66"/>
          <w:sz w:val="21"/>
        </w:rPr>
        <w:t>年間スケジュールのどこから入るかが決まり、半年のライトサクセスが確定する。</w:t>
      </w:r>
    </w:p>
    <w:p w14:paraId="3A3E4574" w14:textId="01FB3408" w:rsidR="00103EFD" w:rsidRDefault="00103EFD" w:rsidP="00103EFD">
      <w:pPr>
        <w:spacing w:before="320" w:after="120" w:line="240" w:lineRule="auto"/>
        <w:rPr>
          <w:rFonts w:ascii="游ゴシック" w:eastAsia="游ゴシック" w:hAnsi="游ゴシック"/>
          <w:b/>
          <w:color w:val="1F2A27"/>
          <w:sz w:val="28"/>
        </w:rPr>
      </w:pPr>
      <w:r>
        <w:rPr>
          <w:rFonts w:ascii="游ゴシック" w:eastAsia="游ゴシック" w:hAnsi="游ゴシック"/>
          <w:b/>
          <w:color w:val="1F2A27"/>
          <w:sz w:val="28"/>
        </w:rPr>
        <w:t>3. 5つの観点は、3つの機能のどれかに変換される</w:t>
      </w:r>
    </w:p>
    <w:p w14:paraId="50A68F5C" w14:textId="20D697FD" w:rsidR="00103EFD" w:rsidRDefault="00103EFD" w:rsidP="00103EFD">
      <w:pPr>
        <w:spacing w:after="120" w:line="240" w:lineRule="auto"/>
        <w:rPr>
          <w:rFonts w:ascii="游ゴシック" w:eastAsia="游ゴシック" w:hAnsi="游ゴシック"/>
          <w:color w:val="5C6B66"/>
          <w:sz w:val="21"/>
        </w:rPr>
      </w:pPr>
      <w:r>
        <w:rPr>
          <w:rFonts w:ascii="游ゴシック" w:eastAsia="游ゴシック" w:hAnsi="游ゴシック"/>
          <w:color w:val="5C6B66"/>
          <w:sz w:val="21"/>
        </w:rPr>
        <w:t>選ばれた観点は、それぞれ「面談・自己評価・目標管理」のいずれかの機能スケジュールに割り当てられます。レベルを聞くのは、回数や振り返りの型が変わる3観点だけです。</w:t>
      </w:r>
    </w:p>
    <w:tbl>
      <w:tblPr>
        <w:tblW w:w="9026" w:type="dxa"/>
        <w:tblBorders>
          <w:top w:val="single" w:sz="4" w:space="0" w:color="D8E2DE"/>
          <w:left w:val="single" w:sz="4" w:space="0" w:color="D8E2DE"/>
          <w:bottom w:val="single" w:sz="4" w:space="0" w:color="D8E2DE"/>
          <w:right w:val="single" w:sz="4" w:space="0" w:color="D8E2DE"/>
          <w:insideH w:val="single" w:sz="4" w:space="0" w:color="D8E2DE"/>
          <w:insideV w:val="single" w:sz="4" w:space="0" w:color="D8E2DE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650"/>
        <w:gridCol w:w="1550"/>
        <w:gridCol w:w="1400"/>
        <w:gridCol w:w="4426"/>
      </w:tblGrid>
      <w:tr w:rsidR="00103EFD" w14:paraId="1F006763" w14:textId="77777777" w:rsidTr="00103EFD">
        <w:tblPrEx>
          <w:tblCellMar>
            <w:top w:w="0" w:type="dxa"/>
            <w:bottom w:w="0" w:type="dxa"/>
          </w:tblCellMar>
        </w:tblPrEx>
        <w:tc>
          <w:tcPr>
            <w:tcW w:w="1650" w:type="dxa"/>
            <w:shd w:val="clear" w:color="auto" w:fill="EDF3F0"/>
            <w:vAlign w:val="center"/>
          </w:tcPr>
          <w:p w14:paraId="5ED1B722" w14:textId="5ED812EB" w:rsidR="00103EFD" w:rsidRPr="00103EFD" w:rsidRDefault="00103EFD" w:rsidP="00103EFD">
            <w:pPr>
              <w:spacing w:after="120" w:line="240" w:lineRule="auto"/>
              <w:rPr>
                <w:rFonts w:ascii="游ゴシック" w:eastAsia="游ゴシック" w:hAnsi="游ゴシック"/>
                <w:b/>
                <w:color w:val="5C6B66"/>
                <w:sz w:val="19"/>
              </w:rPr>
            </w:pPr>
            <w:r w:rsidRPr="00103EFD">
              <w:rPr>
                <w:rFonts w:ascii="游ゴシック" w:eastAsia="游ゴシック" w:hAnsi="游ゴシック" w:hint="eastAsia"/>
                <w:b/>
                <w:color w:val="5C6B66"/>
                <w:sz w:val="19"/>
              </w:rPr>
              <w:lastRenderedPageBreak/>
              <w:t>観点</w:t>
            </w:r>
          </w:p>
        </w:tc>
        <w:tc>
          <w:tcPr>
            <w:tcW w:w="1550" w:type="dxa"/>
            <w:tcBorders>
              <w:bottom w:val="single" w:sz="4" w:space="0" w:color="D8E2DE"/>
            </w:tcBorders>
            <w:shd w:val="clear" w:color="auto" w:fill="EDF3F0"/>
            <w:vAlign w:val="center"/>
          </w:tcPr>
          <w:p w14:paraId="2E6B7F8D" w14:textId="225AAA7F" w:rsidR="00103EFD" w:rsidRPr="00103EFD" w:rsidRDefault="00103EFD" w:rsidP="00103EFD">
            <w:pPr>
              <w:spacing w:after="120" w:line="240" w:lineRule="auto"/>
              <w:rPr>
                <w:rFonts w:ascii="游ゴシック" w:eastAsia="游ゴシック" w:hAnsi="游ゴシック"/>
                <w:b/>
                <w:color w:val="5C6B66"/>
                <w:sz w:val="19"/>
              </w:rPr>
            </w:pPr>
            <w:r w:rsidRPr="00103EFD">
              <w:rPr>
                <w:rFonts w:ascii="游ゴシック" w:eastAsia="游ゴシック" w:hAnsi="游ゴシック" w:hint="eastAsia"/>
                <w:b/>
                <w:color w:val="5C6B66"/>
                <w:sz w:val="19"/>
              </w:rPr>
              <w:t>機能</w:t>
            </w:r>
          </w:p>
        </w:tc>
        <w:tc>
          <w:tcPr>
            <w:tcW w:w="1400" w:type="dxa"/>
            <w:shd w:val="clear" w:color="auto" w:fill="EDF3F0"/>
            <w:vAlign w:val="center"/>
          </w:tcPr>
          <w:p w14:paraId="6D0902C9" w14:textId="0B4B9DE9" w:rsidR="00103EFD" w:rsidRPr="00103EFD" w:rsidRDefault="00103EFD" w:rsidP="00103EFD">
            <w:pPr>
              <w:spacing w:after="120" w:line="240" w:lineRule="auto"/>
              <w:rPr>
                <w:rFonts w:ascii="游ゴシック" w:eastAsia="游ゴシック" w:hAnsi="游ゴシック"/>
                <w:b/>
                <w:color w:val="5C6B66"/>
                <w:sz w:val="19"/>
              </w:rPr>
            </w:pPr>
            <w:r w:rsidRPr="00103EFD">
              <w:rPr>
                <w:rFonts w:ascii="游ゴシック" w:eastAsia="游ゴシック" w:hAnsi="游ゴシック" w:hint="eastAsia"/>
                <w:b/>
                <w:color w:val="5C6B66"/>
                <w:sz w:val="19"/>
              </w:rPr>
              <w:t>レベル</w:t>
            </w:r>
          </w:p>
        </w:tc>
        <w:tc>
          <w:tcPr>
            <w:tcW w:w="4426" w:type="dxa"/>
            <w:shd w:val="clear" w:color="auto" w:fill="EDF3F0"/>
            <w:vAlign w:val="center"/>
          </w:tcPr>
          <w:p w14:paraId="0DBCCC90" w14:textId="6EF5A9F7" w:rsidR="00103EFD" w:rsidRPr="00103EFD" w:rsidRDefault="00103EFD" w:rsidP="00103EFD">
            <w:pPr>
              <w:spacing w:after="120" w:line="240" w:lineRule="auto"/>
              <w:rPr>
                <w:rFonts w:ascii="游ゴシック" w:eastAsia="游ゴシック" w:hAnsi="游ゴシック"/>
                <w:b/>
                <w:color w:val="5C6B66"/>
                <w:sz w:val="19"/>
              </w:rPr>
            </w:pPr>
            <w:r w:rsidRPr="00103EFD">
              <w:rPr>
                <w:rFonts w:ascii="游ゴシック" w:eastAsia="游ゴシック" w:hAnsi="游ゴシック" w:hint="eastAsia"/>
                <w:b/>
                <w:color w:val="5C6B66"/>
                <w:sz w:val="19"/>
              </w:rPr>
              <w:t>年間スケジュールの中身</w:t>
            </w:r>
          </w:p>
        </w:tc>
      </w:tr>
      <w:tr w:rsidR="00103EFD" w14:paraId="78BFA469" w14:textId="77777777" w:rsidTr="00103EFD">
        <w:tblPrEx>
          <w:tblCellMar>
            <w:top w:w="0" w:type="dxa"/>
            <w:bottom w:w="0" w:type="dxa"/>
          </w:tblCellMar>
        </w:tblPrEx>
        <w:tc>
          <w:tcPr>
            <w:tcW w:w="1650" w:type="dxa"/>
            <w:vAlign w:val="center"/>
          </w:tcPr>
          <w:p w14:paraId="6D8B07D8" w14:textId="61865D04" w:rsidR="00103EFD" w:rsidRPr="00103EFD" w:rsidRDefault="00103EFD" w:rsidP="00103EFD">
            <w:pPr>
              <w:spacing w:after="120" w:line="240" w:lineRule="auto"/>
              <w:rPr>
                <w:rFonts w:ascii="游ゴシック" w:eastAsia="游ゴシック" w:hAnsi="游ゴシック"/>
                <w:b/>
                <w:color w:val="1F2A27"/>
                <w:sz w:val="20"/>
              </w:rPr>
            </w:pPr>
            <w:r w:rsidRPr="00103EFD">
              <w:rPr>
                <w:rFonts w:ascii="游ゴシック" w:eastAsia="游ゴシック" w:hAnsi="游ゴシック" w:hint="eastAsia"/>
                <w:b/>
                <w:color w:val="1F2A27"/>
                <w:sz w:val="20"/>
              </w:rPr>
              <w:t>育成</w:t>
            </w:r>
          </w:p>
        </w:tc>
        <w:tc>
          <w:tcPr>
            <w:tcW w:w="1550" w:type="dxa"/>
            <w:tcBorders>
              <w:bottom w:val="single" w:sz="4" w:space="0" w:color="D8E2DE"/>
            </w:tcBorders>
            <w:shd w:val="clear" w:color="auto" w:fill="E4F3EC"/>
            <w:vAlign w:val="center"/>
          </w:tcPr>
          <w:p w14:paraId="09B8E33B" w14:textId="7AAB5F0E" w:rsidR="00103EFD" w:rsidRPr="00103EFD" w:rsidRDefault="00103EFD" w:rsidP="00103EFD">
            <w:pPr>
              <w:spacing w:after="120" w:line="240" w:lineRule="auto"/>
              <w:rPr>
                <w:rFonts w:ascii="游ゴシック" w:eastAsia="游ゴシック" w:hAnsi="游ゴシック"/>
                <w:b/>
                <w:color w:val="0F6E56"/>
                <w:sz w:val="20"/>
              </w:rPr>
            </w:pPr>
            <w:r w:rsidRPr="00103EFD">
              <w:rPr>
                <w:rFonts w:ascii="游ゴシック" w:eastAsia="游ゴシック" w:hAnsi="游ゴシック" w:hint="eastAsia"/>
                <w:b/>
                <w:color w:val="0F6E56"/>
                <w:sz w:val="20"/>
              </w:rPr>
              <w:t>面談</w:t>
            </w:r>
          </w:p>
        </w:tc>
        <w:tc>
          <w:tcPr>
            <w:tcW w:w="1400" w:type="dxa"/>
            <w:vAlign w:val="center"/>
          </w:tcPr>
          <w:p w14:paraId="14F2085B" w14:textId="1B6A9EEA" w:rsidR="00103EFD" w:rsidRPr="00103EFD" w:rsidRDefault="00103EFD" w:rsidP="00103EFD">
            <w:pPr>
              <w:spacing w:after="120" w:line="240" w:lineRule="auto"/>
              <w:rPr>
                <w:rFonts w:ascii="游ゴシック" w:eastAsia="游ゴシック" w:hAnsi="游ゴシック"/>
                <w:color w:val="1F2A27"/>
                <w:sz w:val="20"/>
              </w:rPr>
            </w:pPr>
            <w:r w:rsidRPr="00103EFD">
              <w:rPr>
                <w:rFonts w:ascii="游ゴシック" w:eastAsia="游ゴシック" w:hAnsi="游ゴシック" w:hint="eastAsia"/>
                <w:color w:val="1F2A27"/>
                <w:sz w:val="20"/>
              </w:rPr>
              <w:t>聞く</w:t>
            </w:r>
          </w:p>
        </w:tc>
        <w:tc>
          <w:tcPr>
            <w:tcW w:w="4426" w:type="dxa"/>
            <w:vAlign w:val="center"/>
          </w:tcPr>
          <w:p w14:paraId="24374E32" w14:textId="32C81EE4" w:rsidR="00103EFD" w:rsidRPr="00103EFD" w:rsidRDefault="00103EFD" w:rsidP="00103EFD">
            <w:pPr>
              <w:spacing w:after="120" w:line="240" w:lineRule="auto"/>
              <w:rPr>
                <w:rFonts w:ascii="游ゴシック" w:eastAsia="游ゴシック" w:hAnsi="游ゴシック"/>
                <w:color w:val="5C6B66"/>
                <w:sz w:val="20"/>
              </w:rPr>
            </w:pPr>
            <w:r w:rsidRPr="00103EFD">
              <w:rPr>
                <w:rFonts w:ascii="游ゴシック" w:eastAsia="游ゴシック" w:hAnsi="游ゴシック" w:hint="eastAsia"/>
                <w:color w:val="5C6B66"/>
                <w:sz w:val="20"/>
              </w:rPr>
              <w:t>新年度面談・目標／振り返り面談・意向調査</w:t>
            </w:r>
            <w:r w:rsidRPr="00103EFD">
              <w:rPr>
                <w:rFonts w:ascii="游ゴシック" w:eastAsia="游ゴシック" w:hAnsi="游ゴシック"/>
                <w:color w:val="5C6B66"/>
                <w:sz w:val="20"/>
              </w:rPr>
              <w:t xml:space="preserve"> ほか</w:t>
            </w:r>
          </w:p>
        </w:tc>
      </w:tr>
      <w:tr w:rsidR="00103EFD" w14:paraId="32045E34" w14:textId="77777777" w:rsidTr="00103EFD">
        <w:tblPrEx>
          <w:tblCellMar>
            <w:top w:w="0" w:type="dxa"/>
            <w:bottom w:w="0" w:type="dxa"/>
          </w:tblCellMar>
        </w:tblPrEx>
        <w:tc>
          <w:tcPr>
            <w:tcW w:w="1650" w:type="dxa"/>
            <w:vAlign w:val="center"/>
          </w:tcPr>
          <w:p w14:paraId="6B133E96" w14:textId="4255E3EC" w:rsidR="00103EFD" w:rsidRPr="00103EFD" w:rsidRDefault="00103EFD" w:rsidP="00103EFD">
            <w:pPr>
              <w:spacing w:after="120" w:line="240" w:lineRule="auto"/>
              <w:rPr>
                <w:rFonts w:ascii="游ゴシック" w:eastAsia="游ゴシック" w:hAnsi="游ゴシック"/>
                <w:b/>
                <w:color w:val="1F2A27"/>
                <w:sz w:val="20"/>
              </w:rPr>
            </w:pPr>
            <w:r w:rsidRPr="00103EFD">
              <w:rPr>
                <w:rFonts w:ascii="游ゴシック" w:eastAsia="游ゴシック" w:hAnsi="游ゴシック" w:hint="eastAsia"/>
                <w:b/>
                <w:color w:val="1F2A27"/>
                <w:sz w:val="20"/>
              </w:rPr>
              <w:t>モチベーション</w:t>
            </w:r>
          </w:p>
        </w:tc>
        <w:tc>
          <w:tcPr>
            <w:tcW w:w="1550" w:type="dxa"/>
            <w:tcBorders>
              <w:bottom w:val="single" w:sz="4" w:space="0" w:color="D8E2DE"/>
            </w:tcBorders>
            <w:shd w:val="clear" w:color="auto" w:fill="E4F3EC"/>
            <w:vAlign w:val="center"/>
          </w:tcPr>
          <w:p w14:paraId="5C54F6CD" w14:textId="7415BF6E" w:rsidR="00103EFD" w:rsidRPr="00103EFD" w:rsidRDefault="00103EFD" w:rsidP="00103EFD">
            <w:pPr>
              <w:spacing w:after="120" w:line="240" w:lineRule="auto"/>
              <w:rPr>
                <w:rFonts w:ascii="游ゴシック" w:eastAsia="游ゴシック" w:hAnsi="游ゴシック"/>
                <w:b/>
                <w:color w:val="0F6E56"/>
                <w:sz w:val="20"/>
              </w:rPr>
            </w:pPr>
            <w:r w:rsidRPr="00103EFD">
              <w:rPr>
                <w:rFonts w:ascii="游ゴシック" w:eastAsia="游ゴシック" w:hAnsi="游ゴシック" w:hint="eastAsia"/>
                <w:b/>
                <w:color w:val="0F6E56"/>
                <w:sz w:val="20"/>
              </w:rPr>
              <w:t>面談</w:t>
            </w:r>
          </w:p>
        </w:tc>
        <w:tc>
          <w:tcPr>
            <w:tcW w:w="1400" w:type="dxa"/>
            <w:vAlign w:val="center"/>
          </w:tcPr>
          <w:p w14:paraId="428D0F7B" w14:textId="015DD1FB" w:rsidR="00103EFD" w:rsidRPr="00103EFD" w:rsidRDefault="00103EFD" w:rsidP="00103EFD">
            <w:pPr>
              <w:spacing w:after="120" w:line="240" w:lineRule="auto"/>
              <w:rPr>
                <w:rFonts w:ascii="游ゴシック" w:eastAsia="游ゴシック" w:hAnsi="游ゴシック"/>
                <w:color w:val="1F2A27"/>
                <w:sz w:val="20"/>
              </w:rPr>
            </w:pPr>
            <w:r w:rsidRPr="00103EFD">
              <w:rPr>
                <w:rFonts w:ascii="游ゴシック" w:eastAsia="游ゴシック" w:hAnsi="游ゴシック" w:hint="eastAsia"/>
                <w:color w:val="1F2A27"/>
                <w:sz w:val="20"/>
              </w:rPr>
              <w:t>—</w:t>
            </w:r>
          </w:p>
        </w:tc>
        <w:tc>
          <w:tcPr>
            <w:tcW w:w="4426" w:type="dxa"/>
            <w:vAlign w:val="center"/>
          </w:tcPr>
          <w:p w14:paraId="3897C8F0" w14:textId="383AD9F7" w:rsidR="00103EFD" w:rsidRPr="00103EFD" w:rsidRDefault="00103EFD" w:rsidP="00103EFD">
            <w:pPr>
              <w:spacing w:after="120" w:line="240" w:lineRule="auto"/>
              <w:rPr>
                <w:rFonts w:ascii="游ゴシック" w:eastAsia="游ゴシック" w:hAnsi="游ゴシック"/>
                <w:color w:val="5C6B66"/>
                <w:sz w:val="20"/>
              </w:rPr>
            </w:pPr>
            <w:r w:rsidRPr="00103EFD">
              <w:rPr>
                <w:rFonts w:ascii="游ゴシック" w:eastAsia="游ゴシック" w:hAnsi="游ゴシック" w:hint="eastAsia"/>
                <w:color w:val="5C6B66"/>
                <w:sz w:val="20"/>
              </w:rPr>
              <w:t>新年度面談・</w:t>
            </w:r>
            <w:r w:rsidRPr="00103EFD">
              <w:rPr>
                <w:rFonts w:ascii="游ゴシック" w:eastAsia="游ゴシック" w:hAnsi="游ゴシック"/>
                <w:color w:val="5C6B66"/>
                <w:sz w:val="20"/>
              </w:rPr>
              <w:t>1on1・意向調査・振り返り（固定）</w:t>
            </w:r>
          </w:p>
        </w:tc>
      </w:tr>
      <w:tr w:rsidR="00103EFD" w14:paraId="2D67FDDF" w14:textId="77777777" w:rsidTr="00103EFD">
        <w:tblPrEx>
          <w:tblCellMar>
            <w:top w:w="0" w:type="dxa"/>
            <w:bottom w:w="0" w:type="dxa"/>
          </w:tblCellMar>
        </w:tblPrEx>
        <w:tc>
          <w:tcPr>
            <w:tcW w:w="1650" w:type="dxa"/>
            <w:vAlign w:val="center"/>
          </w:tcPr>
          <w:p w14:paraId="6C9EC183" w14:textId="44C8B920" w:rsidR="00103EFD" w:rsidRPr="00103EFD" w:rsidRDefault="00103EFD" w:rsidP="00103EFD">
            <w:pPr>
              <w:spacing w:after="120" w:line="240" w:lineRule="auto"/>
              <w:rPr>
                <w:rFonts w:ascii="游ゴシック" w:eastAsia="游ゴシック" w:hAnsi="游ゴシック"/>
                <w:b/>
                <w:color w:val="1F2A27"/>
                <w:sz w:val="20"/>
              </w:rPr>
            </w:pPr>
            <w:r w:rsidRPr="00103EFD">
              <w:rPr>
                <w:rFonts w:ascii="游ゴシック" w:eastAsia="游ゴシック" w:hAnsi="游ゴシック" w:hint="eastAsia"/>
                <w:b/>
                <w:color w:val="1F2A27"/>
                <w:sz w:val="20"/>
              </w:rPr>
              <w:t>困りごと</w:t>
            </w:r>
          </w:p>
        </w:tc>
        <w:tc>
          <w:tcPr>
            <w:tcW w:w="1550" w:type="dxa"/>
            <w:tcBorders>
              <w:bottom w:val="single" w:sz="4" w:space="0" w:color="D8E2DE"/>
            </w:tcBorders>
            <w:shd w:val="clear" w:color="auto" w:fill="E4F3EC"/>
            <w:vAlign w:val="center"/>
          </w:tcPr>
          <w:p w14:paraId="2172A984" w14:textId="6372E16E" w:rsidR="00103EFD" w:rsidRPr="00103EFD" w:rsidRDefault="00103EFD" w:rsidP="00103EFD">
            <w:pPr>
              <w:spacing w:after="120" w:line="240" w:lineRule="auto"/>
              <w:rPr>
                <w:rFonts w:ascii="游ゴシック" w:eastAsia="游ゴシック" w:hAnsi="游ゴシック"/>
                <w:b/>
                <w:color w:val="0F6E56"/>
                <w:sz w:val="20"/>
              </w:rPr>
            </w:pPr>
            <w:r w:rsidRPr="00103EFD">
              <w:rPr>
                <w:rFonts w:ascii="游ゴシック" w:eastAsia="游ゴシック" w:hAnsi="游ゴシック" w:hint="eastAsia"/>
                <w:b/>
                <w:color w:val="0F6E56"/>
                <w:sz w:val="20"/>
              </w:rPr>
              <w:t>面談</w:t>
            </w:r>
          </w:p>
        </w:tc>
        <w:tc>
          <w:tcPr>
            <w:tcW w:w="1400" w:type="dxa"/>
            <w:vAlign w:val="center"/>
          </w:tcPr>
          <w:p w14:paraId="46DDE839" w14:textId="493F2CE0" w:rsidR="00103EFD" w:rsidRPr="00103EFD" w:rsidRDefault="00103EFD" w:rsidP="00103EFD">
            <w:pPr>
              <w:spacing w:after="120" w:line="240" w:lineRule="auto"/>
              <w:rPr>
                <w:rFonts w:ascii="游ゴシック" w:eastAsia="游ゴシック" w:hAnsi="游ゴシック"/>
                <w:color w:val="1F2A27"/>
                <w:sz w:val="20"/>
              </w:rPr>
            </w:pPr>
            <w:r w:rsidRPr="00103EFD">
              <w:rPr>
                <w:rFonts w:ascii="游ゴシック" w:eastAsia="游ゴシック" w:hAnsi="游ゴシック" w:hint="eastAsia"/>
                <w:color w:val="1F2A27"/>
                <w:sz w:val="20"/>
              </w:rPr>
              <w:t>—</w:t>
            </w:r>
          </w:p>
        </w:tc>
        <w:tc>
          <w:tcPr>
            <w:tcW w:w="4426" w:type="dxa"/>
            <w:vAlign w:val="center"/>
          </w:tcPr>
          <w:p w14:paraId="4A22A02F" w14:textId="58E69AC8" w:rsidR="00103EFD" w:rsidRPr="00103EFD" w:rsidRDefault="00103EFD" w:rsidP="00103EFD">
            <w:pPr>
              <w:spacing w:after="120" w:line="240" w:lineRule="auto"/>
              <w:rPr>
                <w:rFonts w:ascii="游ゴシック" w:eastAsia="游ゴシック" w:hAnsi="游ゴシック"/>
                <w:color w:val="5C6B66"/>
                <w:sz w:val="20"/>
              </w:rPr>
            </w:pPr>
            <w:r w:rsidRPr="00103EFD">
              <w:rPr>
                <w:rFonts w:ascii="游ゴシック" w:eastAsia="游ゴシック" w:hAnsi="游ゴシック" w:hint="eastAsia"/>
                <w:color w:val="5C6B66"/>
                <w:sz w:val="20"/>
              </w:rPr>
              <w:t>新年度面談・困りごとヒアリング・</w:t>
            </w:r>
            <w:r w:rsidRPr="00103EFD">
              <w:rPr>
                <w:rFonts w:ascii="游ゴシック" w:eastAsia="游ゴシック" w:hAnsi="游ゴシック"/>
                <w:color w:val="5C6B66"/>
                <w:sz w:val="20"/>
              </w:rPr>
              <w:t>1on1 ほか（固定）</w:t>
            </w:r>
          </w:p>
        </w:tc>
      </w:tr>
      <w:tr w:rsidR="00103EFD" w14:paraId="75C3C86E" w14:textId="77777777" w:rsidTr="00103EFD">
        <w:tblPrEx>
          <w:tblCellMar>
            <w:top w:w="0" w:type="dxa"/>
            <w:bottom w:w="0" w:type="dxa"/>
          </w:tblCellMar>
        </w:tblPrEx>
        <w:tc>
          <w:tcPr>
            <w:tcW w:w="1650" w:type="dxa"/>
            <w:vAlign w:val="center"/>
          </w:tcPr>
          <w:p w14:paraId="098322D7" w14:textId="21CCC82B" w:rsidR="00103EFD" w:rsidRPr="00103EFD" w:rsidRDefault="00103EFD" w:rsidP="00103EFD">
            <w:pPr>
              <w:spacing w:after="120" w:line="240" w:lineRule="auto"/>
              <w:rPr>
                <w:rFonts w:ascii="游ゴシック" w:eastAsia="游ゴシック" w:hAnsi="游ゴシック"/>
                <w:b/>
                <w:color w:val="1F2A27"/>
                <w:sz w:val="20"/>
              </w:rPr>
            </w:pPr>
            <w:r w:rsidRPr="00103EFD">
              <w:rPr>
                <w:rFonts w:ascii="游ゴシック" w:eastAsia="游ゴシック" w:hAnsi="游ゴシック" w:hint="eastAsia"/>
                <w:b/>
                <w:color w:val="1F2A27"/>
                <w:sz w:val="20"/>
              </w:rPr>
              <w:t>評価</w:t>
            </w:r>
          </w:p>
        </w:tc>
        <w:tc>
          <w:tcPr>
            <w:tcW w:w="1550" w:type="dxa"/>
            <w:tcBorders>
              <w:bottom w:val="single" w:sz="4" w:space="0" w:color="D8E2DE"/>
            </w:tcBorders>
            <w:shd w:val="clear" w:color="auto" w:fill="E7F1FB"/>
            <w:vAlign w:val="center"/>
          </w:tcPr>
          <w:p w14:paraId="06DC48E2" w14:textId="4827E779" w:rsidR="00103EFD" w:rsidRPr="00103EFD" w:rsidRDefault="00103EFD" w:rsidP="00103EFD">
            <w:pPr>
              <w:spacing w:after="120" w:line="240" w:lineRule="auto"/>
              <w:rPr>
                <w:rFonts w:ascii="游ゴシック" w:eastAsia="游ゴシック" w:hAnsi="游ゴシック"/>
                <w:b/>
                <w:color w:val="1F63A6"/>
                <w:sz w:val="20"/>
              </w:rPr>
            </w:pPr>
            <w:r w:rsidRPr="00103EFD">
              <w:rPr>
                <w:rFonts w:ascii="游ゴシック" w:eastAsia="游ゴシック" w:hAnsi="游ゴシック" w:hint="eastAsia"/>
                <w:b/>
                <w:color w:val="1F63A6"/>
                <w:sz w:val="20"/>
              </w:rPr>
              <w:t>自己評価</w:t>
            </w:r>
          </w:p>
        </w:tc>
        <w:tc>
          <w:tcPr>
            <w:tcW w:w="1400" w:type="dxa"/>
            <w:vAlign w:val="center"/>
          </w:tcPr>
          <w:p w14:paraId="4BE4B11C" w14:textId="3DE7DC3B" w:rsidR="00103EFD" w:rsidRPr="00103EFD" w:rsidRDefault="00103EFD" w:rsidP="00103EFD">
            <w:pPr>
              <w:spacing w:after="120" w:line="240" w:lineRule="auto"/>
              <w:rPr>
                <w:rFonts w:ascii="游ゴシック" w:eastAsia="游ゴシック" w:hAnsi="游ゴシック"/>
                <w:color w:val="1F2A27"/>
                <w:sz w:val="20"/>
              </w:rPr>
            </w:pPr>
            <w:r w:rsidRPr="00103EFD">
              <w:rPr>
                <w:rFonts w:ascii="游ゴシック" w:eastAsia="游ゴシック" w:hAnsi="游ゴシック" w:hint="eastAsia"/>
                <w:color w:val="1F2A27"/>
                <w:sz w:val="20"/>
              </w:rPr>
              <w:t>聞く</w:t>
            </w:r>
          </w:p>
        </w:tc>
        <w:tc>
          <w:tcPr>
            <w:tcW w:w="4426" w:type="dxa"/>
            <w:vAlign w:val="center"/>
          </w:tcPr>
          <w:p w14:paraId="1F6B630E" w14:textId="02F8A405" w:rsidR="00103EFD" w:rsidRPr="00103EFD" w:rsidRDefault="00103EFD" w:rsidP="00103EFD">
            <w:pPr>
              <w:spacing w:after="120" w:line="240" w:lineRule="auto"/>
              <w:rPr>
                <w:rFonts w:ascii="游ゴシック" w:eastAsia="游ゴシック" w:hAnsi="游ゴシック"/>
                <w:color w:val="5C6B66"/>
                <w:sz w:val="20"/>
              </w:rPr>
            </w:pPr>
            <w:r w:rsidRPr="00103EFD">
              <w:rPr>
                <w:rFonts w:ascii="游ゴシック" w:eastAsia="游ゴシック" w:hAnsi="游ゴシック" w:hint="eastAsia"/>
                <w:color w:val="5C6B66"/>
                <w:sz w:val="20"/>
              </w:rPr>
              <w:t>各期の自己評価・人権擁護セルフチェック</w:t>
            </w:r>
          </w:p>
        </w:tc>
      </w:tr>
      <w:tr w:rsidR="00103EFD" w14:paraId="769F7854" w14:textId="77777777" w:rsidTr="00103EFD">
        <w:tblPrEx>
          <w:tblCellMar>
            <w:top w:w="0" w:type="dxa"/>
            <w:bottom w:w="0" w:type="dxa"/>
          </w:tblCellMar>
        </w:tblPrEx>
        <w:tc>
          <w:tcPr>
            <w:tcW w:w="1650" w:type="dxa"/>
            <w:vAlign w:val="center"/>
          </w:tcPr>
          <w:p w14:paraId="72ED1493" w14:textId="17B90C77" w:rsidR="00103EFD" w:rsidRPr="00103EFD" w:rsidRDefault="00103EFD" w:rsidP="00103EFD">
            <w:pPr>
              <w:spacing w:after="120" w:line="240" w:lineRule="auto"/>
              <w:rPr>
                <w:rFonts w:ascii="游ゴシック" w:eastAsia="游ゴシック" w:hAnsi="游ゴシック"/>
                <w:b/>
                <w:color w:val="1F2A27"/>
                <w:sz w:val="20"/>
              </w:rPr>
            </w:pPr>
            <w:r w:rsidRPr="00103EFD">
              <w:rPr>
                <w:rFonts w:ascii="游ゴシック" w:eastAsia="游ゴシック" w:hAnsi="游ゴシック" w:hint="eastAsia"/>
                <w:b/>
                <w:color w:val="1F2A27"/>
                <w:sz w:val="20"/>
              </w:rPr>
              <w:t>目標</w:t>
            </w:r>
          </w:p>
        </w:tc>
        <w:tc>
          <w:tcPr>
            <w:tcW w:w="1550" w:type="dxa"/>
            <w:shd w:val="clear" w:color="auto" w:fill="EEEDFE"/>
            <w:vAlign w:val="center"/>
          </w:tcPr>
          <w:p w14:paraId="0C3B4BE8" w14:textId="311FF0FF" w:rsidR="00103EFD" w:rsidRPr="00103EFD" w:rsidRDefault="00103EFD" w:rsidP="00103EFD">
            <w:pPr>
              <w:spacing w:after="120" w:line="240" w:lineRule="auto"/>
              <w:rPr>
                <w:rFonts w:ascii="游ゴシック" w:eastAsia="游ゴシック" w:hAnsi="游ゴシック"/>
                <w:b/>
                <w:color w:val="5A50BE"/>
                <w:sz w:val="20"/>
              </w:rPr>
            </w:pPr>
            <w:r w:rsidRPr="00103EFD">
              <w:rPr>
                <w:rFonts w:ascii="游ゴシック" w:eastAsia="游ゴシック" w:hAnsi="游ゴシック" w:hint="eastAsia"/>
                <w:b/>
                <w:color w:val="5A50BE"/>
                <w:sz w:val="20"/>
              </w:rPr>
              <w:t>目標管理</w:t>
            </w:r>
          </w:p>
        </w:tc>
        <w:tc>
          <w:tcPr>
            <w:tcW w:w="1400" w:type="dxa"/>
            <w:vAlign w:val="center"/>
          </w:tcPr>
          <w:p w14:paraId="59DBCA89" w14:textId="316D4738" w:rsidR="00103EFD" w:rsidRPr="00103EFD" w:rsidRDefault="00103EFD" w:rsidP="00103EFD">
            <w:pPr>
              <w:spacing w:after="120" w:line="240" w:lineRule="auto"/>
              <w:rPr>
                <w:rFonts w:ascii="游ゴシック" w:eastAsia="游ゴシック" w:hAnsi="游ゴシック"/>
                <w:color w:val="1F2A27"/>
                <w:sz w:val="20"/>
              </w:rPr>
            </w:pPr>
            <w:r w:rsidRPr="00103EFD">
              <w:rPr>
                <w:rFonts w:ascii="游ゴシック" w:eastAsia="游ゴシック" w:hAnsi="游ゴシック" w:hint="eastAsia"/>
                <w:color w:val="1F2A27"/>
                <w:sz w:val="20"/>
              </w:rPr>
              <w:t>聞く</w:t>
            </w:r>
          </w:p>
        </w:tc>
        <w:tc>
          <w:tcPr>
            <w:tcW w:w="4426" w:type="dxa"/>
            <w:vAlign w:val="center"/>
          </w:tcPr>
          <w:p w14:paraId="5FF5E001" w14:textId="48520E5A" w:rsidR="00103EFD" w:rsidRPr="00103EFD" w:rsidRDefault="00103EFD" w:rsidP="00103EFD">
            <w:pPr>
              <w:spacing w:after="120" w:line="240" w:lineRule="auto"/>
              <w:rPr>
                <w:rFonts w:ascii="游ゴシック" w:eastAsia="游ゴシック" w:hAnsi="游ゴシック"/>
                <w:color w:val="5C6B66"/>
                <w:sz w:val="20"/>
              </w:rPr>
            </w:pPr>
            <w:r w:rsidRPr="00103EFD">
              <w:rPr>
                <w:rFonts w:ascii="游ゴシック" w:eastAsia="游ゴシック" w:hAnsi="游ゴシック" w:hint="eastAsia"/>
                <w:color w:val="5C6B66"/>
                <w:sz w:val="20"/>
              </w:rPr>
              <w:t>目標設定・中間振り返り・振り返り</w:t>
            </w:r>
          </w:p>
        </w:tc>
      </w:tr>
    </w:tbl>
    <w:p w14:paraId="5E9081F7" w14:textId="77777777" w:rsidR="00103EFD" w:rsidRDefault="00103EFD" w:rsidP="00103EFD">
      <w:pPr>
        <w:spacing w:after="120" w:line="240" w:lineRule="auto"/>
        <w:rPr>
          <w:rFonts w:ascii="游ゴシック" w:eastAsia="游ゴシック" w:hAnsi="游ゴシック"/>
          <w:color w:val="5C6B66"/>
          <w:sz w:val="21"/>
        </w:rPr>
      </w:pPr>
    </w:p>
    <w:p w14:paraId="2D11003C" w14:textId="0042BF83" w:rsidR="00103EFD" w:rsidRDefault="00103EFD" w:rsidP="00103EFD">
      <w:pPr>
        <w:spacing w:before="160" w:after="120" w:line="240" w:lineRule="auto"/>
        <w:rPr>
          <w:rFonts w:ascii="游ゴシック" w:eastAsia="游ゴシック" w:hAnsi="游ゴシック"/>
          <w:i/>
          <w:color w:val="8A968F"/>
          <w:sz w:val="18"/>
        </w:rPr>
      </w:pPr>
      <w:r>
        <w:rPr>
          <w:rFonts w:ascii="游ゴシック" w:eastAsia="游ゴシック" w:hAnsi="游ゴシック"/>
          <w:i/>
          <w:color w:val="8A968F"/>
          <w:sz w:val="18"/>
        </w:rPr>
        <w:t>※ 面談系の観点は育成・モチベーション・困りごとの3つ。ここが後の「面談は1本化」ルールに効いてきます。</w:t>
      </w:r>
    </w:p>
    <w:p w14:paraId="408F0210" w14:textId="494EF6E1" w:rsidR="00103EFD" w:rsidRDefault="00103EFD" w:rsidP="00103EFD">
      <w:pPr>
        <w:spacing w:before="320" w:after="120" w:line="240" w:lineRule="auto"/>
        <w:rPr>
          <w:rFonts w:ascii="游ゴシック" w:eastAsia="游ゴシック" w:hAnsi="游ゴシック"/>
          <w:b/>
          <w:color w:val="1F2A27"/>
          <w:sz w:val="28"/>
        </w:rPr>
      </w:pPr>
      <w:r>
        <w:rPr>
          <w:rFonts w:ascii="游ゴシック" w:eastAsia="游ゴシック" w:hAnsi="游ゴシック"/>
          <w:b/>
          <w:color w:val="1F2A27"/>
          <w:sz w:val="28"/>
        </w:rPr>
        <w:t>4. レベルとサイクルで、中身がどう変わるか</w:t>
      </w:r>
    </w:p>
    <w:p w14:paraId="49928E0A" w14:textId="165FFC5D" w:rsidR="00103EFD" w:rsidRDefault="00103EFD" w:rsidP="00103EFD">
      <w:pPr>
        <w:spacing w:after="120" w:line="240" w:lineRule="auto"/>
        <w:rPr>
          <w:rFonts w:ascii="游ゴシック" w:eastAsia="游ゴシック" w:hAnsi="游ゴシック"/>
          <w:b/>
          <w:color w:val="1F2A27"/>
          <w:sz w:val="21"/>
        </w:rPr>
      </w:pPr>
      <w:r>
        <w:rPr>
          <w:rFonts w:ascii="游ゴシック" w:eastAsia="游ゴシック" w:hAnsi="游ゴシック"/>
          <w:b/>
          <w:color w:val="1F2A27"/>
          <w:sz w:val="21"/>
        </w:rPr>
        <w:t>レベル＝回数と型</w:t>
      </w:r>
    </w:p>
    <w:p w14:paraId="5A8A0D12" w14:textId="7D2453E9" w:rsidR="00103EFD" w:rsidRDefault="00103EFD" w:rsidP="00103EFD">
      <w:pPr>
        <w:spacing w:after="60" w:line="240" w:lineRule="auto"/>
        <w:ind w:left="360"/>
        <w:rPr>
          <w:rFonts w:ascii="游ゴシック" w:eastAsia="游ゴシック" w:hAnsi="游ゴシック"/>
          <w:color w:val="5C6B66"/>
          <w:sz w:val="21"/>
        </w:rPr>
      </w:pPr>
      <w:r>
        <w:rPr>
          <w:rFonts w:ascii="游ゴシック" w:eastAsia="游ゴシック" w:hAnsi="游ゴシック"/>
          <w:color w:val="5C6B66"/>
          <w:sz w:val="21"/>
        </w:rPr>
        <w:t>・ 初級：回数を絞る。目標は1年単位から。サイクルは聞かず固定。</w:t>
      </w:r>
    </w:p>
    <w:p w14:paraId="1842E1D3" w14:textId="58DE25E8" w:rsidR="00103EFD" w:rsidRDefault="00103EFD" w:rsidP="00103EFD">
      <w:pPr>
        <w:spacing w:after="60" w:line="240" w:lineRule="auto"/>
        <w:ind w:left="360"/>
        <w:rPr>
          <w:rFonts w:ascii="游ゴシック" w:eastAsia="游ゴシック" w:hAnsi="游ゴシック"/>
          <w:color w:val="5C6B66"/>
          <w:sz w:val="21"/>
        </w:rPr>
      </w:pPr>
      <w:r>
        <w:rPr>
          <w:rFonts w:ascii="游ゴシック" w:eastAsia="游ゴシック" w:hAnsi="游ゴシック"/>
          <w:color w:val="5C6B66"/>
          <w:sz w:val="21"/>
        </w:rPr>
        <w:t>・ 中級・上級：学期／半年で振り返りを回す。サイクル選択が有効になる。</w:t>
      </w:r>
    </w:p>
    <w:p w14:paraId="6F96898B" w14:textId="7D278CE2" w:rsidR="00103EFD" w:rsidRDefault="00103EFD" w:rsidP="00103EFD">
      <w:pPr>
        <w:spacing w:after="120" w:line="240" w:lineRule="auto"/>
        <w:rPr>
          <w:rFonts w:ascii="游ゴシック" w:eastAsia="游ゴシック" w:hAnsi="游ゴシック"/>
          <w:b/>
          <w:color w:val="1F2A27"/>
          <w:sz w:val="21"/>
        </w:rPr>
      </w:pPr>
      <w:r>
        <w:rPr>
          <w:rFonts w:ascii="游ゴシック" w:eastAsia="游ゴシック" w:hAnsi="游ゴシック"/>
          <w:b/>
          <w:color w:val="1F2A27"/>
          <w:sz w:val="21"/>
        </w:rPr>
        <w:t>サイクル＝振り返りの刻み</w:t>
      </w:r>
    </w:p>
    <w:p w14:paraId="58E9A630" w14:textId="1699615F" w:rsidR="00103EFD" w:rsidRDefault="00103EFD" w:rsidP="00103EFD">
      <w:pPr>
        <w:spacing w:after="60" w:line="240" w:lineRule="auto"/>
        <w:ind w:left="360"/>
        <w:rPr>
          <w:rFonts w:ascii="游ゴシック" w:eastAsia="游ゴシック" w:hAnsi="游ゴシック"/>
          <w:color w:val="5C6B66"/>
          <w:sz w:val="21"/>
        </w:rPr>
      </w:pPr>
      <w:r>
        <w:rPr>
          <w:rFonts w:ascii="游ゴシック" w:eastAsia="游ゴシック" w:hAnsi="游ゴシック"/>
          <w:color w:val="5C6B66"/>
          <w:sz w:val="21"/>
        </w:rPr>
        <w:t>・ 学期：1・2・3学期の区切り（年3回程度）。</w:t>
      </w:r>
    </w:p>
    <w:p w14:paraId="4FD2BCD0" w14:textId="62A247E2" w:rsidR="00103EFD" w:rsidRDefault="00103EFD" w:rsidP="00103EFD">
      <w:pPr>
        <w:spacing w:after="60" w:line="240" w:lineRule="auto"/>
        <w:ind w:left="360"/>
        <w:rPr>
          <w:rFonts w:ascii="游ゴシック" w:eastAsia="游ゴシック" w:hAnsi="游ゴシック"/>
          <w:color w:val="5C6B66"/>
          <w:sz w:val="21"/>
        </w:rPr>
      </w:pPr>
      <w:r>
        <w:rPr>
          <w:rFonts w:ascii="游ゴシック" w:eastAsia="游ゴシック" w:hAnsi="游ゴシック"/>
          <w:color w:val="5C6B66"/>
          <w:sz w:val="21"/>
        </w:rPr>
        <w:t>・ 半年：前期・後期の区切り（年2回程度）。</w:t>
      </w:r>
    </w:p>
    <w:p w14:paraId="2749F9A2" w14:textId="5BFA80DC" w:rsidR="00103EFD" w:rsidRDefault="00103EFD" w:rsidP="00103EFD">
      <w:pPr>
        <w:spacing w:after="60" w:line="240" w:lineRule="auto"/>
        <w:ind w:left="360"/>
        <w:rPr>
          <w:rFonts w:ascii="游ゴシック" w:eastAsia="游ゴシック" w:hAnsi="游ゴシック"/>
          <w:color w:val="5C6B66"/>
          <w:sz w:val="21"/>
        </w:rPr>
      </w:pPr>
      <w:r>
        <w:rPr>
          <w:rFonts w:ascii="游ゴシック" w:eastAsia="游ゴシック" w:hAnsi="游ゴシック"/>
          <w:color w:val="5C6B66"/>
          <w:sz w:val="21"/>
        </w:rPr>
        <w:t>・ 法人で1つに統一（育成・評価・目標のタイミングを揃える）。</w:t>
      </w:r>
    </w:p>
    <w:p w14:paraId="71AFC43D" w14:textId="7F0857AF" w:rsidR="00103EFD" w:rsidRDefault="00103EFD" w:rsidP="00103EFD">
      <w:pPr>
        <w:spacing w:before="320" w:after="120" w:line="240" w:lineRule="auto"/>
        <w:rPr>
          <w:rFonts w:ascii="游ゴシック" w:eastAsia="游ゴシック" w:hAnsi="游ゴシック"/>
          <w:b/>
          <w:color w:val="1F2A27"/>
          <w:sz w:val="28"/>
        </w:rPr>
      </w:pPr>
      <w:r>
        <w:rPr>
          <w:rFonts w:ascii="游ゴシック" w:eastAsia="游ゴシック" w:hAnsi="游ゴシック"/>
          <w:b/>
          <w:color w:val="1F2A27"/>
          <w:sz w:val="28"/>
        </w:rPr>
        <w:t>5. 複数の観点を、破綻しない1本のプランに統合する</w:t>
      </w:r>
    </w:p>
    <w:p w14:paraId="1A8D9DB2" w14:textId="45E77F52" w:rsidR="00103EFD" w:rsidRDefault="00103EFD" w:rsidP="00103EFD">
      <w:pPr>
        <w:spacing w:after="120" w:line="240" w:lineRule="auto"/>
        <w:rPr>
          <w:rFonts w:ascii="游ゴシック" w:eastAsia="游ゴシック" w:hAnsi="游ゴシック"/>
          <w:color w:val="5C6B66"/>
          <w:sz w:val="21"/>
        </w:rPr>
      </w:pPr>
      <w:r>
        <w:rPr>
          <w:rFonts w:ascii="游ゴシック" w:eastAsia="游ゴシック" w:hAnsi="游ゴシック"/>
          <w:color w:val="5C6B66"/>
          <w:sz w:val="21"/>
        </w:rPr>
        <w:t>観点ごとに作った年間スケジュールを、次の3つのルールで1本にまとめます。ここが診断の頭脳です。</w:t>
      </w:r>
    </w:p>
    <w:p w14:paraId="386C1DC7" w14:textId="26BF2553" w:rsidR="00103EFD" w:rsidRDefault="00103EFD" w:rsidP="00103EFD">
      <w:pPr>
        <w:spacing w:after="120" w:line="240" w:lineRule="auto"/>
        <w:rPr>
          <w:rFonts w:ascii="游ゴシック" w:eastAsia="游ゴシック" w:hAnsi="游ゴシック"/>
          <w:b/>
          <w:color w:val="1F2A27"/>
          <w:sz w:val="21"/>
        </w:rPr>
      </w:pPr>
      <w:r>
        <w:rPr>
          <w:rFonts w:ascii="游ゴシック" w:eastAsia="游ゴシック" w:hAnsi="游ゴシック"/>
          <w:b/>
          <w:color w:val="1F2A27"/>
          <w:sz w:val="21"/>
        </w:rPr>
        <w:t>ルール1　面談は、優先順位が最も高い観点のプランだけを採用</w:t>
      </w:r>
    </w:p>
    <w:p w14:paraId="568417A3" w14:textId="248BBA7C" w:rsidR="00103EFD" w:rsidRDefault="00103EFD" w:rsidP="00103EFD">
      <w:pPr>
        <w:spacing w:after="120" w:line="240" w:lineRule="auto"/>
        <w:ind w:left="360"/>
        <w:rPr>
          <w:rFonts w:ascii="游ゴシック" w:eastAsia="游ゴシック" w:hAnsi="游ゴシック"/>
          <w:color w:val="5C6B66"/>
          <w:sz w:val="21"/>
        </w:rPr>
      </w:pPr>
      <w:r>
        <w:rPr>
          <w:rFonts w:ascii="游ゴシック" w:eastAsia="游ゴシック" w:hAnsi="游ゴシック"/>
          <w:color w:val="5C6B66"/>
          <w:sz w:val="21"/>
        </w:rPr>
        <w:t>育成・モチベーション・困りごとを2つ選んでも、面談の年間の流れは優先1位の1本に統一（面談が二重に走らないように）。自己評価・目標管理は別機能なので、面談とは併存する。</w:t>
      </w:r>
    </w:p>
    <w:p w14:paraId="3A37F839" w14:textId="103A77FB" w:rsidR="00103EFD" w:rsidRDefault="00103EFD" w:rsidP="00103EFD">
      <w:pPr>
        <w:spacing w:after="120" w:line="240" w:lineRule="auto"/>
        <w:rPr>
          <w:rFonts w:ascii="游ゴシック" w:eastAsia="游ゴシック" w:hAnsi="游ゴシック"/>
          <w:b/>
          <w:color w:val="1F2A27"/>
          <w:sz w:val="21"/>
        </w:rPr>
      </w:pPr>
      <w:r>
        <w:rPr>
          <w:rFonts w:ascii="游ゴシック" w:eastAsia="游ゴシック" w:hAnsi="游ゴシック"/>
          <w:b/>
          <w:color w:val="1F2A27"/>
          <w:sz w:val="21"/>
        </w:rPr>
        <w:t>ルール2　同じテンプレ・近い月の項目は1つにまとめる</w:t>
      </w:r>
    </w:p>
    <w:p w14:paraId="23607778" w14:textId="46D3EDF7" w:rsidR="00103EFD" w:rsidRDefault="00103EFD" w:rsidP="00103EFD">
      <w:pPr>
        <w:spacing w:after="120" w:line="240" w:lineRule="auto"/>
        <w:ind w:left="360"/>
        <w:rPr>
          <w:rFonts w:ascii="游ゴシック" w:eastAsia="游ゴシック" w:hAnsi="游ゴシック"/>
          <w:color w:val="5C6B66"/>
          <w:sz w:val="21"/>
        </w:rPr>
      </w:pPr>
      <w:r>
        <w:rPr>
          <w:rFonts w:ascii="游ゴシック" w:eastAsia="游ゴシック" w:hAnsi="游ゴシック"/>
          <w:color w:val="5C6B66"/>
          <w:sz w:val="21"/>
        </w:rPr>
        <w:t>同じテンプレートで実施月が2ヶ月以内に近接する項目はグループ化し、優先度の高い方</w:t>
      </w:r>
      <w:r>
        <w:rPr>
          <w:rFonts w:ascii="游ゴシック" w:eastAsia="游ゴシック" w:hAnsi="游ゴシック"/>
          <w:color w:val="5C6B66"/>
          <w:sz w:val="21"/>
        </w:rPr>
        <w:lastRenderedPageBreak/>
        <w:t>（同じなら早い月）を1件として残す。「同じような面談が月をまたいで並ぶ」のを防ぐ。</w:t>
      </w:r>
    </w:p>
    <w:tbl>
      <w:tblPr>
        <w:tblW w:w="0" w:type="auto"/>
        <w:tblBorders>
          <w:top w:val="single" w:sz="4" w:space="0" w:color="F0CE8C"/>
          <w:left w:val="single" w:sz="18" w:space="0" w:color="9A6410"/>
          <w:bottom w:val="single" w:sz="4" w:space="0" w:color="F0CE8C"/>
          <w:right w:val="single" w:sz="4" w:space="0" w:color="F0CE8C"/>
        </w:tblBorders>
        <w:shd w:val="clear" w:color="auto" w:fill="FBEFD8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026"/>
      </w:tblGrid>
      <w:tr w:rsidR="00103EFD" w14:paraId="6E7276CD" w14:textId="77777777" w:rsidTr="00103EFD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BEFD8"/>
            <w:vAlign w:val="center"/>
          </w:tcPr>
          <w:p w14:paraId="0A6F6496" w14:textId="38BD0EF6" w:rsidR="00103EFD" w:rsidRPr="00103EFD" w:rsidRDefault="00103EFD" w:rsidP="00103EFD">
            <w:pPr>
              <w:spacing w:after="120" w:line="240" w:lineRule="auto"/>
              <w:rPr>
                <w:rFonts w:ascii="游ゴシック" w:eastAsia="游ゴシック" w:hAnsi="游ゴシック"/>
                <w:color w:val="1F2A27"/>
                <w:sz w:val="21"/>
              </w:rPr>
            </w:pPr>
            <w:r w:rsidRPr="00103EFD">
              <w:rPr>
                <w:rFonts w:ascii="游ゴシック" w:eastAsia="游ゴシック" w:hAnsi="游ゴシック" w:hint="eastAsia"/>
                <w:b/>
                <w:color w:val="9A6410"/>
                <w:sz w:val="21"/>
              </w:rPr>
              <w:t>ルール</w:t>
            </w:r>
            <w:r w:rsidRPr="00103EFD">
              <w:rPr>
                <w:rFonts w:ascii="游ゴシック" w:eastAsia="游ゴシック" w:hAnsi="游ゴシック"/>
                <w:b/>
                <w:color w:val="9A6410"/>
                <w:sz w:val="21"/>
              </w:rPr>
              <w:t xml:space="preserve">3（特別処理）　</w:t>
            </w:r>
            <w:r w:rsidRPr="00103EFD">
              <w:rPr>
                <w:rFonts w:ascii="游ゴシック" w:eastAsia="游ゴシック" w:hAnsi="游ゴシック"/>
                <w:color w:val="1F2A27"/>
                <w:sz w:val="21"/>
              </w:rPr>
              <w:t>「育成＋目標」を上級／中級で選んだときは、目標管理を育成の面談に統合する。育成の目標設定・振り返り面談のテンプレを「【目標】設定・振り返り（目標計画・管理対応）」に切り替え、そこに目標管理を合流。単独の目標管理の項目は外し、面談の中で目標も回す形に一本化する。</w:t>
            </w:r>
          </w:p>
        </w:tc>
      </w:tr>
    </w:tbl>
    <w:p w14:paraId="49C22152" w14:textId="77777777" w:rsidR="00103EFD" w:rsidRDefault="00103EFD" w:rsidP="00103EFD">
      <w:pPr>
        <w:spacing w:after="120" w:line="240" w:lineRule="auto"/>
        <w:ind w:left="360"/>
        <w:rPr>
          <w:rFonts w:ascii="游ゴシック" w:eastAsia="游ゴシック" w:hAnsi="游ゴシック"/>
          <w:color w:val="5C6B66"/>
          <w:sz w:val="21"/>
        </w:rPr>
      </w:pPr>
    </w:p>
    <w:p w14:paraId="6BC44213" w14:textId="6327C6BD" w:rsidR="00103EFD" w:rsidRDefault="00103EFD" w:rsidP="00103EFD">
      <w:pPr>
        <w:spacing w:before="320" w:after="120" w:line="240" w:lineRule="auto"/>
        <w:rPr>
          <w:rFonts w:ascii="游ゴシック" w:eastAsia="游ゴシック" w:hAnsi="游ゴシック"/>
          <w:b/>
          <w:color w:val="1F2A27"/>
          <w:sz w:val="28"/>
        </w:rPr>
      </w:pPr>
      <w:r>
        <w:rPr>
          <w:rFonts w:ascii="游ゴシック" w:eastAsia="游ゴシック" w:hAnsi="游ゴシック"/>
          <w:b/>
          <w:color w:val="1F2A27"/>
          <w:sz w:val="28"/>
        </w:rPr>
        <w:t>6. 半年ライトサクセスの決まり方</w:t>
      </w:r>
    </w:p>
    <w:p w14:paraId="0BBCBBDC" w14:textId="627F9573" w:rsidR="00103EFD" w:rsidRDefault="00103EFD" w:rsidP="00103EFD">
      <w:pPr>
        <w:spacing w:after="120" w:line="240" w:lineRule="auto"/>
        <w:rPr>
          <w:rFonts w:ascii="游ゴシック" w:eastAsia="游ゴシック" w:hAnsi="游ゴシック"/>
          <w:color w:val="5C6B66"/>
          <w:sz w:val="21"/>
        </w:rPr>
      </w:pPr>
      <w:r>
        <w:rPr>
          <w:rFonts w:ascii="游ゴシック" w:eastAsia="游ゴシック" w:hAnsi="游ゴシック"/>
          <w:color w:val="5C6B66"/>
          <w:sz w:val="21"/>
        </w:rPr>
        <w:t>年間プランは4月始まりで並べます。そのうえで、契約開始月から数えて6ヶ月（開始月＋5ヶ月）の窓に入る項目を「半年で実施」＝ライトサクセスとして抜き出します。同じ年間プランでも、開始月が違えば最初の一歩は変わります。</w:t>
      </w:r>
    </w:p>
    <w:p w14:paraId="22F4C82E" w14:textId="4A168FC9" w:rsidR="00103EFD" w:rsidRDefault="00103EFD" w:rsidP="00103EFD">
      <w:pPr>
        <w:spacing w:after="120" w:line="240" w:lineRule="auto"/>
        <w:rPr>
          <w:rFonts w:ascii="游ゴシック" w:eastAsia="游ゴシック" w:hAnsi="游ゴシック"/>
          <w:color w:val="5C6B66"/>
          <w:sz w:val="21"/>
        </w:rPr>
      </w:pPr>
      <w:r>
        <w:rPr>
          <w:rFonts w:ascii="游ゴシック" w:eastAsia="游ゴシック" w:hAnsi="游ゴシック"/>
          <w:b/>
          <w:color w:val="1F2A27"/>
          <w:sz w:val="21"/>
        </w:rPr>
        <w:t>例：契約開始が10月の場合</w:t>
      </w:r>
      <w:r>
        <w:rPr>
          <w:rFonts w:ascii="游ゴシック" w:eastAsia="游ゴシック" w:hAnsi="游ゴシック"/>
          <w:color w:val="5C6B66"/>
          <w:sz w:val="21"/>
        </w:rPr>
        <w:t xml:space="preserve">　→　半年窓は「10月</w:t>
      </w:r>
      <w:r>
        <w:rPr>
          <w:rFonts w:ascii="游ゴシック" w:eastAsia="游ゴシック" w:hAnsi="游ゴシック" w:hint="eastAsia"/>
          <w:color w:val="5C6B66"/>
          <w:sz w:val="21"/>
        </w:rPr>
        <w:t>〜翌</w:t>
      </w:r>
      <w:r>
        <w:rPr>
          <w:rFonts w:ascii="游ゴシック" w:eastAsia="游ゴシック" w:hAnsi="游ゴシック"/>
          <w:color w:val="5C6B66"/>
          <w:sz w:val="21"/>
        </w:rPr>
        <w:t>3月」。この6ヶ月に入る項目がライトサクセスになる（4</w:t>
      </w:r>
      <w:r>
        <w:rPr>
          <w:rFonts w:ascii="游ゴシック" w:eastAsia="游ゴシック" w:hAnsi="游ゴシック" w:hint="eastAsia"/>
          <w:color w:val="5C6B66"/>
          <w:sz w:val="21"/>
        </w:rPr>
        <w:t>〜</w:t>
      </w:r>
      <w:r>
        <w:rPr>
          <w:rFonts w:ascii="游ゴシック" w:eastAsia="游ゴシック" w:hAnsi="游ゴシック"/>
          <w:color w:val="5C6B66"/>
          <w:sz w:val="21"/>
        </w:rPr>
        <w:t>9月の項目は今回の窓には入らない）。</w:t>
      </w:r>
    </w:p>
    <w:tbl>
      <w:tblPr>
        <w:tblW w:w="0" w:type="auto"/>
        <w:tblBorders>
          <w:top w:val="single" w:sz="4" w:space="0" w:color="D8E2DE"/>
          <w:left w:val="single" w:sz="18" w:space="0" w:color="0F6E56"/>
          <w:bottom w:val="single" w:sz="4" w:space="0" w:color="D8E2DE"/>
          <w:right w:val="single" w:sz="4" w:space="0" w:color="D8E2DE"/>
        </w:tblBorders>
        <w:shd w:val="clear" w:color="auto" w:fill="EDF3F0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026"/>
      </w:tblGrid>
      <w:tr w:rsidR="00103EFD" w14:paraId="641C0095" w14:textId="77777777" w:rsidTr="00103EFD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EDF3F0"/>
            <w:vAlign w:val="center"/>
          </w:tcPr>
          <w:p w14:paraId="6E87A042" w14:textId="760AD01B" w:rsidR="00103EFD" w:rsidRPr="00103EFD" w:rsidRDefault="00103EFD" w:rsidP="00103EFD">
            <w:pPr>
              <w:spacing w:after="120" w:line="240" w:lineRule="auto"/>
              <w:rPr>
                <w:rFonts w:ascii="游ゴシック" w:eastAsia="游ゴシック" w:hAnsi="游ゴシック"/>
                <w:color w:val="5C6B66"/>
                <w:sz w:val="21"/>
              </w:rPr>
            </w:pPr>
            <w:r w:rsidRPr="00103EFD">
              <w:rPr>
                <w:rFonts w:ascii="游ゴシック" w:eastAsia="游ゴシック" w:hAnsi="游ゴシック" w:hint="eastAsia"/>
                <w:color w:val="5C6B66"/>
                <w:sz w:val="21"/>
              </w:rPr>
              <w:t>開始月＋</w:t>
            </w:r>
            <w:r w:rsidRPr="00103EFD">
              <w:rPr>
                <w:rFonts w:ascii="游ゴシック" w:eastAsia="游ゴシック" w:hAnsi="游ゴシック"/>
                <w:color w:val="5C6B66"/>
                <w:sz w:val="21"/>
              </w:rPr>
              <w:t>6ヶ月に実施項目が1つも無いこともある。その場合は診断が明示し、(1) 時期が来る次の実施を起点に段取りを進める／(2) 時期に依存しない機能を先に着手する のどちらかをCS判断で調整する。</w:t>
            </w:r>
          </w:p>
        </w:tc>
      </w:tr>
    </w:tbl>
    <w:p w14:paraId="612D8E36" w14:textId="77777777" w:rsidR="00103EFD" w:rsidRDefault="00103EFD" w:rsidP="00103EFD">
      <w:pPr>
        <w:spacing w:after="120" w:line="240" w:lineRule="auto"/>
        <w:rPr>
          <w:rFonts w:ascii="游ゴシック" w:eastAsia="游ゴシック" w:hAnsi="游ゴシック"/>
          <w:color w:val="5C6B66"/>
          <w:sz w:val="21"/>
        </w:rPr>
      </w:pPr>
    </w:p>
    <w:p w14:paraId="52C628D1" w14:textId="1718C753" w:rsidR="00103EFD" w:rsidRDefault="00103EFD" w:rsidP="00103EFD">
      <w:pPr>
        <w:spacing w:before="320" w:after="120" w:line="240" w:lineRule="auto"/>
        <w:rPr>
          <w:rFonts w:ascii="游ゴシック" w:eastAsia="游ゴシック" w:hAnsi="游ゴシック"/>
          <w:b/>
          <w:color w:val="1F2A27"/>
          <w:sz w:val="28"/>
        </w:rPr>
      </w:pPr>
      <w:r>
        <w:rPr>
          <w:rFonts w:ascii="游ゴシック" w:eastAsia="游ゴシック" w:hAnsi="游ゴシック"/>
          <w:b/>
          <w:color w:val="1F2A27"/>
          <w:sz w:val="28"/>
        </w:rPr>
        <w:t>7. 通しの例：育成（中級）＋目標（初級）／半年／4月開始</w:t>
      </w:r>
    </w:p>
    <w:p w14:paraId="15F75B3B" w14:textId="4D73A35A" w:rsidR="00103EFD" w:rsidRDefault="00103EFD" w:rsidP="00103EFD">
      <w:pPr>
        <w:spacing w:after="120" w:line="240" w:lineRule="auto"/>
        <w:rPr>
          <w:rFonts w:ascii="游ゴシック" w:eastAsia="游ゴシック" w:hAnsi="游ゴシック"/>
          <w:color w:val="5C6B66"/>
          <w:sz w:val="21"/>
        </w:rPr>
      </w:pPr>
      <w:r>
        <w:rPr>
          <w:rFonts w:ascii="游ゴシック" w:eastAsia="游ゴシック" w:hAnsi="游ゴシック"/>
          <w:color w:val="5C6B66"/>
          <w:sz w:val="21"/>
        </w:rPr>
        <w:t>育成が中級なので振り返りは半年サイクル。目標は初級。ルール3の特別処理が働き、目標管理は育成の面談に統合され、5月・9月・2月の面談テンプレが「目標計画・管理対応」に切り替わります。実際の診断出力がこちらです。</w:t>
      </w:r>
    </w:p>
    <w:tbl>
      <w:tblPr>
        <w:tblW w:w="9026" w:type="dxa"/>
        <w:tblBorders>
          <w:top w:val="single" w:sz="4" w:space="0" w:color="D8E2DE"/>
          <w:left w:val="single" w:sz="4" w:space="0" w:color="D8E2DE"/>
          <w:bottom w:val="single" w:sz="4" w:space="0" w:color="D8E2DE"/>
          <w:right w:val="single" w:sz="4" w:space="0" w:color="D8E2DE"/>
          <w:insideH w:val="single" w:sz="4" w:space="0" w:color="D8E2DE"/>
          <w:insideV w:val="single" w:sz="4" w:space="0" w:color="D8E2DE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00"/>
        <w:gridCol w:w="1650"/>
        <w:gridCol w:w="2800"/>
        <w:gridCol w:w="3676"/>
      </w:tblGrid>
      <w:tr w:rsidR="00103EFD" w14:paraId="1B0D5301" w14:textId="77777777" w:rsidTr="00103EFD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DF3F0"/>
            <w:vAlign w:val="center"/>
          </w:tcPr>
          <w:p w14:paraId="1821D0D5" w14:textId="4A93C6CC" w:rsidR="00103EFD" w:rsidRPr="00103EFD" w:rsidRDefault="00103EFD" w:rsidP="00103EFD">
            <w:pPr>
              <w:spacing w:after="120" w:line="240" w:lineRule="auto"/>
              <w:rPr>
                <w:rFonts w:ascii="游ゴシック" w:eastAsia="游ゴシック" w:hAnsi="游ゴシック"/>
                <w:b/>
                <w:color w:val="5C6B66"/>
                <w:sz w:val="19"/>
              </w:rPr>
            </w:pPr>
            <w:r w:rsidRPr="00103EFD">
              <w:rPr>
                <w:rFonts w:ascii="游ゴシック" w:eastAsia="游ゴシック" w:hAnsi="游ゴシック" w:hint="eastAsia"/>
                <w:b/>
                <w:color w:val="5C6B66"/>
                <w:sz w:val="19"/>
              </w:rPr>
              <w:t>月</w:t>
            </w:r>
          </w:p>
        </w:tc>
        <w:tc>
          <w:tcPr>
            <w:tcW w:w="1650" w:type="dxa"/>
            <w:tcBorders>
              <w:bottom w:val="single" w:sz="4" w:space="0" w:color="D8E2DE"/>
            </w:tcBorders>
            <w:shd w:val="clear" w:color="auto" w:fill="EDF3F0"/>
            <w:vAlign w:val="center"/>
          </w:tcPr>
          <w:p w14:paraId="6455427C" w14:textId="223E6497" w:rsidR="00103EFD" w:rsidRPr="00103EFD" w:rsidRDefault="00103EFD" w:rsidP="00103EFD">
            <w:pPr>
              <w:spacing w:after="120" w:line="240" w:lineRule="auto"/>
              <w:rPr>
                <w:rFonts w:ascii="游ゴシック" w:eastAsia="游ゴシック" w:hAnsi="游ゴシック"/>
                <w:b/>
                <w:color w:val="5C6B66"/>
                <w:sz w:val="19"/>
              </w:rPr>
            </w:pPr>
            <w:r w:rsidRPr="00103EFD">
              <w:rPr>
                <w:rFonts w:ascii="游ゴシック" w:eastAsia="游ゴシック" w:hAnsi="游ゴシック" w:hint="eastAsia"/>
                <w:b/>
                <w:color w:val="5C6B66"/>
                <w:sz w:val="19"/>
              </w:rPr>
              <w:t>機能</w:t>
            </w:r>
          </w:p>
        </w:tc>
        <w:tc>
          <w:tcPr>
            <w:tcW w:w="2800" w:type="dxa"/>
            <w:shd w:val="clear" w:color="auto" w:fill="EDF3F0"/>
            <w:vAlign w:val="center"/>
          </w:tcPr>
          <w:p w14:paraId="35E47759" w14:textId="4EA5BE96" w:rsidR="00103EFD" w:rsidRPr="00103EFD" w:rsidRDefault="00103EFD" w:rsidP="00103EFD">
            <w:pPr>
              <w:spacing w:after="120" w:line="240" w:lineRule="auto"/>
              <w:rPr>
                <w:rFonts w:ascii="游ゴシック" w:eastAsia="游ゴシック" w:hAnsi="游ゴシック"/>
                <w:b/>
                <w:color w:val="5C6B66"/>
                <w:sz w:val="19"/>
              </w:rPr>
            </w:pPr>
            <w:r w:rsidRPr="00103EFD">
              <w:rPr>
                <w:rFonts w:ascii="游ゴシック" w:eastAsia="游ゴシック" w:hAnsi="游ゴシック" w:hint="eastAsia"/>
                <w:b/>
                <w:color w:val="5C6B66"/>
                <w:sz w:val="19"/>
              </w:rPr>
              <w:t>面談タイトル</w:t>
            </w:r>
          </w:p>
        </w:tc>
        <w:tc>
          <w:tcPr>
            <w:tcW w:w="3676" w:type="dxa"/>
            <w:shd w:val="clear" w:color="auto" w:fill="EDF3F0"/>
            <w:vAlign w:val="center"/>
          </w:tcPr>
          <w:p w14:paraId="18C3652E" w14:textId="478D5024" w:rsidR="00103EFD" w:rsidRPr="00103EFD" w:rsidRDefault="00103EFD" w:rsidP="00103EFD">
            <w:pPr>
              <w:spacing w:after="120" w:line="240" w:lineRule="auto"/>
              <w:rPr>
                <w:rFonts w:ascii="游ゴシック" w:eastAsia="游ゴシック" w:hAnsi="游ゴシック"/>
                <w:b/>
                <w:color w:val="5C6B66"/>
                <w:sz w:val="19"/>
              </w:rPr>
            </w:pPr>
            <w:r w:rsidRPr="00103EFD">
              <w:rPr>
                <w:rFonts w:ascii="游ゴシック" w:eastAsia="游ゴシック" w:hAnsi="游ゴシック" w:hint="eastAsia"/>
                <w:b/>
                <w:color w:val="5C6B66"/>
                <w:sz w:val="19"/>
              </w:rPr>
              <w:t>テンプレート</w:t>
            </w:r>
          </w:p>
        </w:tc>
      </w:tr>
      <w:tr w:rsidR="00103EFD" w14:paraId="255C3330" w14:textId="77777777" w:rsidTr="00103EFD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6936172A" w14:textId="13485224" w:rsidR="00103EFD" w:rsidRPr="00103EFD" w:rsidRDefault="00103EFD" w:rsidP="00103EFD">
            <w:pPr>
              <w:spacing w:after="120" w:line="240" w:lineRule="auto"/>
              <w:jc w:val="center"/>
              <w:rPr>
                <w:rFonts w:ascii="游ゴシック" w:eastAsia="游ゴシック" w:hAnsi="游ゴシック"/>
                <w:b/>
                <w:color w:val="0F6E56"/>
                <w:sz w:val="20"/>
              </w:rPr>
            </w:pPr>
            <w:r w:rsidRPr="00103EFD">
              <w:rPr>
                <w:rFonts w:ascii="游ゴシック" w:eastAsia="游ゴシック" w:hAnsi="游ゴシック"/>
                <w:b/>
                <w:color w:val="0F6E56"/>
                <w:sz w:val="20"/>
              </w:rPr>
              <w:t>4月</w:t>
            </w:r>
          </w:p>
        </w:tc>
        <w:tc>
          <w:tcPr>
            <w:tcW w:w="1650" w:type="dxa"/>
            <w:tcBorders>
              <w:bottom w:val="single" w:sz="4" w:space="0" w:color="D8E2DE"/>
            </w:tcBorders>
            <w:shd w:val="clear" w:color="auto" w:fill="E4F3EC"/>
            <w:vAlign w:val="center"/>
          </w:tcPr>
          <w:p w14:paraId="5B23A33D" w14:textId="5883F97B" w:rsidR="00103EFD" w:rsidRPr="00103EFD" w:rsidRDefault="00103EFD" w:rsidP="00103EFD">
            <w:pPr>
              <w:spacing w:after="120" w:line="240" w:lineRule="auto"/>
              <w:rPr>
                <w:rFonts w:ascii="游ゴシック" w:eastAsia="游ゴシック" w:hAnsi="游ゴシック"/>
                <w:b/>
                <w:color w:val="0F6E56"/>
                <w:sz w:val="20"/>
              </w:rPr>
            </w:pPr>
            <w:r w:rsidRPr="00103EFD">
              <w:rPr>
                <w:rFonts w:ascii="游ゴシック" w:eastAsia="游ゴシック" w:hAnsi="游ゴシック" w:hint="eastAsia"/>
                <w:b/>
                <w:color w:val="0F6E56"/>
                <w:sz w:val="20"/>
              </w:rPr>
              <w:t>面談</w:t>
            </w:r>
          </w:p>
        </w:tc>
        <w:tc>
          <w:tcPr>
            <w:tcW w:w="2800" w:type="dxa"/>
            <w:vAlign w:val="center"/>
          </w:tcPr>
          <w:p w14:paraId="013A341B" w14:textId="51C0D6E8" w:rsidR="00103EFD" w:rsidRPr="00103EFD" w:rsidRDefault="00103EFD" w:rsidP="00103EFD">
            <w:pPr>
              <w:spacing w:after="120" w:line="240" w:lineRule="auto"/>
              <w:rPr>
                <w:rFonts w:ascii="游ゴシック" w:eastAsia="游ゴシック" w:hAnsi="游ゴシック"/>
                <w:color w:val="1F2A27"/>
                <w:sz w:val="20"/>
              </w:rPr>
            </w:pPr>
            <w:r w:rsidRPr="00103EFD">
              <w:rPr>
                <w:rFonts w:ascii="游ゴシック" w:eastAsia="游ゴシック" w:hAnsi="游ゴシック" w:hint="eastAsia"/>
                <w:color w:val="1F2A27"/>
                <w:sz w:val="20"/>
              </w:rPr>
              <w:t>新入・異動職員の面談</w:t>
            </w:r>
            <w:r w:rsidRPr="00103EFD">
              <w:rPr>
                <w:rFonts w:ascii="游ゴシック" w:eastAsia="游ゴシック" w:hAnsi="游ゴシック"/>
                <w:b/>
                <w:color w:val="0F6E56"/>
                <w:sz w:val="17"/>
              </w:rPr>
              <w:t xml:space="preserve">  ［半年で実施］</w:t>
            </w:r>
          </w:p>
        </w:tc>
        <w:tc>
          <w:tcPr>
            <w:tcW w:w="3676" w:type="dxa"/>
            <w:vAlign w:val="center"/>
          </w:tcPr>
          <w:p w14:paraId="30ED943A" w14:textId="6E01766B" w:rsidR="00103EFD" w:rsidRPr="00103EFD" w:rsidRDefault="00103EFD" w:rsidP="00103EFD">
            <w:pPr>
              <w:spacing w:after="120" w:line="240" w:lineRule="auto"/>
              <w:rPr>
                <w:rFonts w:ascii="游ゴシック" w:eastAsia="游ゴシック" w:hAnsi="游ゴシック"/>
                <w:color w:val="5C6B66"/>
                <w:sz w:val="20"/>
              </w:rPr>
            </w:pPr>
            <w:r w:rsidRPr="00103EFD">
              <w:rPr>
                <w:rFonts w:ascii="游ゴシック" w:eastAsia="游ゴシック" w:hAnsi="游ゴシック" w:hint="eastAsia"/>
                <w:color w:val="5C6B66"/>
                <w:sz w:val="20"/>
              </w:rPr>
              <w:t>【新年度】役割・体制確認</w:t>
            </w:r>
          </w:p>
        </w:tc>
      </w:tr>
      <w:tr w:rsidR="00103EFD" w14:paraId="15E9C37E" w14:textId="77777777" w:rsidTr="00103EFD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5D248DAB" w14:textId="4928D58A" w:rsidR="00103EFD" w:rsidRPr="00103EFD" w:rsidRDefault="00103EFD" w:rsidP="00103EFD">
            <w:pPr>
              <w:spacing w:after="120" w:line="240" w:lineRule="auto"/>
              <w:jc w:val="center"/>
              <w:rPr>
                <w:rFonts w:ascii="游ゴシック" w:eastAsia="游ゴシック" w:hAnsi="游ゴシック"/>
                <w:b/>
                <w:color w:val="0F6E56"/>
                <w:sz w:val="20"/>
              </w:rPr>
            </w:pPr>
            <w:r w:rsidRPr="00103EFD">
              <w:rPr>
                <w:rFonts w:ascii="游ゴシック" w:eastAsia="游ゴシック" w:hAnsi="游ゴシック"/>
                <w:b/>
                <w:color w:val="0F6E56"/>
                <w:sz w:val="20"/>
              </w:rPr>
              <w:t>5月</w:t>
            </w:r>
          </w:p>
        </w:tc>
        <w:tc>
          <w:tcPr>
            <w:tcW w:w="1650" w:type="dxa"/>
            <w:tcBorders>
              <w:bottom w:val="single" w:sz="4" w:space="0" w:color="D8E2DE"/>
            </w:tcBorders>
            <w:shd w:val="clear" w:color="auto" w:fill="E4F3EC"/>
            <w:vAlign w:val="center"/>
          </w:tcPr>
          <w:p w14:paraId="5E5BB76B" w14:textId="3E94F3E9" w:rsidR="00103EFD" w:rsidRPr="00103EFD" w:rsidRDefault="00103EFD" w:rsidP="00103EFD">
            <w:pPr>
              <w:spacing w:after="120" w:line="240" w:lineRule="auto"/>
              <w:rPr>
                <w:rFonts w:ascii="游ゴシック" w:eastAsia="游ゴシック" w:hAnsi="游ゴシック"/>
                <w:b/>
                <w:color w:val="0F6E56"/>
                <w:sz w:val="20"/>
              </w:rPr>
            </w:pPr>
            <w:r w:rsidRPr="00103EFD">
              <w:rPr>
                <w:rFonts w:ascii="游ゴシック" w:eastAsia="游ゴシック" w:hAnsi="游ゴシック" w:hint="eastAsia"/>
                <w:b/>
                <w:color w:val="0F6E56"/>
                <w:sz w:val="20"/>
              </w:rPr>
              <w:t>面談</w:t>
            </w:r>
          </w:p>
        </w:tc>
        <w:tc>
          <w:tcPr>
            <w:tcW w:w="2800" w:type="dxa"/>
            <w:vAlign w:val="center"/>
          </w:tcPr>
          <w:p w14:paraId="7F986161" w14:textId="7BAEB169" w:rsidR="00103EFD" w:rsidRPr="00103EFD" w:rsidRDefault="00103EFD" w:rsidP="00103EFD">
            <w:pPr>
              <w:spacing w:after="120" w:line="240" w:lineRule="auto"/>
              <w:rPr>
                <w:rFonts w:ascii="游ゴシック" w:eastAsia="游ゴシック" w:hAnsi="游ゴシック"/>
                <w:color w:val="1F2A27"/>
                <w:sz w:val="20"/>
              </w:rPr>
            </w:pPr>
            <w:r w:rsidRPr="00103EFD">
              <w:rPr>
                <w:rFonts w:ascii="游ゴシック" w:eastAsia="游ゴシック" w:hAnsi="游ゴシック" w:hint="eastAsia"/>
                <w:color w:val="1F2A27"/>
                <w:sz w:val="20"/>
              </w:rPr>
              <w:t>目標設定面談</w:t>
            </w:r>
            <w:r w:rsidRPr="00103EFD">
              <w:rPr>
                <w:rFonts w:ascii="游ゴシック" w:eastAsia="游ゴシック" w:hAnsi="游ゴシック"/>
                <w:b/>
                <w:color w:val="5A50BE"/>
                <w:sz w:val="18"/>
              </w:rPr>
              <w:t xml:space="preserve"> ＋目標管理</w:t>
            </w:r>
            <w:r w:rsidRPr="00103EFD">
              <w:rPr>
                <w:rFonts w:ascii="游ゴシック" w:eastAsia="游ゴシック" w:hAnsi="游ゴシック"/>
                <w:b/>
                <w:color w:val="0F6E56"/>
                <w:sz w:val="17"/>
              </w:rPr>
              <w:t xml:space="preserve">  ［半年で実施］</w:t>
            </w:r>
          </w:p>
        </w:tc>
        <w:tc>
          <w:tcPr>
            <w:tcW w:w="3676" w:type="dxa"/>
            <w:vAlign w:val="center"/>
          </w:tcPr>
          <w:p w14:paraId="13DCBA75" w14:textId="77D90E24" w:rsidR="00103EFD" w:rsidRPr="00103EFD" w:rsidRDefault="00103EFD" w:rsidP="00103EFD">
            <w:pPr>
              <w:spacing w:after="120" w:line="240" w:lineRule="auto"/>
              <w:rPr>
                <w:rFonts w:ascii="游ゴシック" w:eastAsia="游ゴシック" w:hAnsi="游ゴシック"/>
                <w:color w:val="5C6B66"/>
                <w:sz w:val="20"/>
              </w:rPr>
            </w:pPr>
            <w:r w:rsidRPr="00103EFD">
              <w:rPr>
                <w:rFonts w:ascii="游ゴシック" w:eastAsia="游ゴシック" w:hAnsi="游ゴシック" w:hint="eastAsia"/>
                <w:color w:val="5C6B66"/>
                <w:sz w:val="20"/>
              </w:rPr>
              <w:t>【目標】設定・振り返り（目標計画・管理対応）</w:t>
            </w:r>
          </w:p>
        </w:tc>
      </w:tr>
      <w:tr w:rsidR="00103EFD" w14:paraId="7DC16378" w14:textId="77777777" w:rsidTr="00103EFD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43FD79F6" w14:textId="5D0064CD" w:rsidR="00103EFD" w:rsidRPr="00103EFD" w:rsidRDefault="00103EFD" w:rsidP="00103EFD">
            <w:pPr>
              <w:spacing w:after="120" w:line="240" w:lineRule="auto"/>
              <w:jc w:val="center"/>
              <w:rPr>
                <w:rFonts w:ascii="游ゴシック" w:eastAsia="游ゴシック" w:hAnsi="游ゴシック"/>
                <w:b/>
                <w:color w:val="0F6E56"/>
                <w:sz w:val="20"/>
              </w:rPr>
            </w:pPr>
            <w:r w:rsidRPr="00103EFD">
              <w:rPr>
                <w:rFonts w:ascii="游ゴシック" w:eastAsia="游ゴシック" w:hAnsi="游ゴシック"/>
                <w:b/>
                <w:color w:val="0F6E56"/>
                <w:sz w:val="20"/>
              </w:rPr>
              <w:t>9月</w:t>
            </w:r>
          </w:p>
        </w:tc>
        <w:tc>
          <w:tcPr>
            <w:tcW w:w="1650" w:type="dxa"/>
            <w:tcBorders>
              <w:bottom w:val="single" w:sz="4" w:space="0" w:color="D8E2DE"/>
            </w:tcBorders>
            <w:shd w:val="clear" w:color="auto" w:fill="E4F3EC"/>
            <w:vAlign w:val="center"/>
          </w:tcPr>
          <w:p w14:paraId="6E3CAD41" w14:textId="7327F1B3" w:rsidR="00103EFD" w:rsidRPr="00103EFD" w:rsidRDefault="00103EFD" w:rsidP="00103EFD">
            <w:pPr>
              <w:spacing w:after="120" w:line="240" w:lineRule="auto"/>
              <w:rPr>
                <w:rFonts w:ascii="游ゴシック" w:eastAsia="游ゴシック" w:hAnsi="游ゴシック"/>
                <w:b/>
                <w:color w:val="0F6E56"/>
                <w:sz w:val="20"/>
              </w:rPr>
            </w:pPr>
            <w:r w:rsidRPr="00103EFD">
              <w:rPr>
                <w:rFonts w:ascii="游ゴシック" w:eastAsia="游ゴシック" w:hAnsi="游ゴシック" w:hint="eastAsia"/>
                <w:b/>
                <w:color w:val="0F6E56"/>
                <w:sz w:val="20"/>
              </w:rPr>
              <w:t>面談</w:t>
            </w:r>
          </w:p>
        </w:tc>
        <w:tc>
          <w:tcPr>
            <w:tcW w:w="2800" w:type="dxa"/>
            <w:vAlign w:val="center"/>
          </w:tcPr>
          <w:p w14:paraId="28CF7D1E" w14:textId="14B05138" w:rsidR="00103EFD" w:rsidRPr="00103EFD" w:rsidRDefault="00103EFD" w:rsidP="00103EFD">
            <w:pPr>
              <w:spacing w:after="120" w:line="240" w:lineRule="auto"/>
              <w:rPr>
                <w:rFonts w:ascii="游ゴシック" w:eastAsia="游ゴシック" w:hAnsi="游ゴシック"/>
                <w:color w:val="1F2A27"/>
                <w:sz w:val="20"/>
              </w:rPr>
            </w:pPr>
            <w:r w:rsidRPr="00103EFD">
              <w:rPr>
                <w:rFonts w:ascii="游ゴシック" w:eastAsia="游ゴシック" w:hAnsi="游ゴシック" w:hint="eastAsia"/>
                <w:color w:val="1F2A27"/>
                <w:sz w:val="20"/>
              </w:rPr>
              <w:t>前期の振り返り・後期に向けた面談</w:t>
            </w:r>
            <w:r w:rsidRPr="00103EFD">
              <w:rPr>
                <w:rFonts w:ascii="游ゴシック" w:eastAsia="游ゴシック" w:hAnsi="游ゴシック"/>
                <w:b/>
                <w:color w:val="5A50BE"/>
                <w:sz w:val="18"/>
              </w:rPr>
              <w:t xml:space="preserve"> ＋目標管理</w:t>
            </w:r>
            <w:r w:rsidRPr="00103EFD">
              <w:rPr>
                <w:rFonts w:ascii="游ゴシック" w:eastAsia="游ゴシック" w:hAnsi="游ゴシック"/>
                <w:b/>
                <w:color w:val="0F6E56"/>
                <w:sz w:val="17"/>
              </w:rPr>
              <w:t xml:space="preserve">  ［半年で実施］</w:t>
            </w:r>
          </w:p>
        </w:tc>
        <w:tc>
          <w:tcPr>
            <w:tcW w:w="3676" w:type="dxa"/>
            <w:vAlign w:val="center"/>
          </w:tcPr>
          <w:p w14:paraId="3AFFADF5" w14:textId="4B2899B9" w:rsidR="00103EFD" w:rsidRPr="00103EFD" w:rsidRDefault="00103EFD" w:rsidP="00103EFD">
            <w:pPr>
              <w:spacing w:after="120" w:line="240" w:lineRule="auto"/>
              <w:rPr>
                <w:rFonts w:ascii="游ゴシック" w:eastAsia="游ゴシック" w:hAnsi="游ゴシック"/>
                <w:color w:val="5C6B66"/>
                <w:sz w:val="20"/>
              </w:rPr>
            </w:pPr>
            <w:r w:rsidRPr="00103EFD">
              <w:rPr>
                <w:rFonts w:ascii="游ゴシック" w:eastAsia="游ゴシック" w:hAnsi="游ゴシック" w:hint="eastAsia"/>
                <w:color w:val="5C6B66"/>
                <w:sz w:val="20"/>
              </w:rPr>
              <w:t>【目標】設定・振り返り（目標計画・管理対応）</w:t>
            </w:r>
          </w:p>
        </w:tc>
      </w:tr>
      <w:tr w:rsidR="00103EFD" w14:paraId="0396F4E5" w14:textId="77777777" w:rsidTr="00103EFD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7F120021" w14:textId="6F9E39E0" w:rsidR="00103EFD" w:rsidRPr="00103EFD" w:rsidRDefault="00103EFD" w:rsidP="00103EFD">
            <w:pPr>
              <w:spacing w:after="120" w:line="240" w:lineRule="auto"/>
              <w:jc w:val="center"/>
              <w:rPr>
                <w:rFonts w:ascii="游ゴシック" w:eastAsia="游ゴシック" w:hAnsi="游ゴシック"/>
                <w:b/>
                <w:color w:val="0F6E56"/>
                <w:sz w:val="20"/>
              </w:rPr>
            </w:pPr>
            <w:r w:rsidRPr="00103EFD">
              <w:rPr>
                <w:rFonts w:ascii="游ゴシック" w:eastAsia="游ゴシック" w:hAnsi="游ゴシック"/>
                <w:b/>
                <w:color w:val="0F6E56"/>
                <w:sz w:val="20"/>
              </w:rPr>
              <w:t>11月</w:t>
            </w:r>
          </w:p>
        </w:tc>
        <w:tc>
          <w:tcPr>
            <w:tcW w:w="1650" w:type="dxa"/>
            <w:tcBorders>
              <w:bottom w:val="single" w:sz="4" w:space="0" w:color="D8E2DE"/>
            </w:tcBorders>
            <w:shd w:val="clear" w:color="auto" w:fill="E4F3EC"/>
            <w:vAlign w:val="center"/>
          </w:tcPr>
          <w:p w14:paraId="709BF6D5" w14:textId="241F4741" w:rsidR="00103EFD" w:rsidRPr="00103EFD" w:rsidRDefault="00103EFD" w:rsidP="00103EFD">
            <w:pPr>
              <w:spacing w:after="120" w:line="240" w:lineRule="auto"/>
              <w:rPr>
                <w:rFonts w:ascii="游ゴシック" w:eastAsia="游ゴシック" w:hAnsi="游ゴシック"/>
                <w:b/>
                <w:color w:val="0F6E56"/>
                <w:sz w:val="20"/>
              </w:rPr>
            </w:pPr>
            <w:r w:rsidRPr="00103EFD">
              <w:rPr>
                <w:rFonts w:ascii="游ゴシック" w:eastAsia="游ゴシック" w:hAnsi="游ゴシック" w:hint="eastAsia"/>
                <w:b/>
                <w:color w:val="0F6E56"/>
                <w:sz w:val="20"/>
              </w:rPr>
              <w:t>面談</w:t>
            </w:r>
          </w:p>
        </w:tc>
        <w:tc>
          <w:tcPr>
            <w:tcW w:w="2800" w:type="dxa"/>
            <w:vAlign w:val="center"/>
          </w:tcPr>
          <w:p w14:paraId="2A594B88" w14:textId="5EFD4C46" w:rsidR="00103EFD" w:rsidRPr="00103EFD" w:rsidRDefault="00103EFD" w:rsidP="00103EFD">
            <w:pPr>
              <w:spacing w:after="120" w:line="240" w:lineRule="auto"/>
              <w:rPr>
                <w:rFonts w:ascii="游ゴシック" w:eastAsia="游ゴシック" w:hAnsi="游ゴシック"/>
                <w:color w:val="1F2A27"/>
                <w:sz w:val="20"/>
              </w:rPr>
            </w:pPr>
            <w:r w:rsidRPr="00103EFD">
              <w:rPr>
                <w:rFonts w:ascii="游ゴシック" w:eastAsia="游ゴシック" w:hAnsi="游ゴシック" w:hint="eastAsia"/>
                <w:color w:val="1F2A27"/>
                <w:sz w:val="20"/>
              </w:rPr>
              <w:t>意向調査</w:t>
            </w:r>
          </w:p>
        </w:tc>
        <w:tc>
          <w:tcPr>
            <w:tcW w:w="3676" w:type="dxa"/>
            <w:vAlign w:val="center"/>
          </w:tcPr>
          <w:p w14:paraId="3EB36783" w14:textId="3663F418" w:rsidR="00103EFD" w:rsidRPr="00103EFD" w:rsidRDefault="00103EFD" w:rsidP="00103EFD">
            <w:pPr>
              <w:spacing w:after="120" w:line="240" w:lineRule="auto"/>
              <w:rPr>
                <w:rFonts w:ascii="游ゴシック" w:eastAsia="游ゴシック" w:hAnsi="游ゴシック"/>
                <w:color w:val="5C6B66"/>
                <w:sz w:val="20"/>
              </w:rPr>
            </w:pPr>
            <w:r w:rsidRPr="00103EFD">
              <w:rPr>
                <w:rFonts w:ascii="游ゴシック" w:eastAsia="游ゴシック" w:hAnsi="游ゴシック" w:hint="eastAsia"/>
                <w:color w:val="5C6B66"/>
                <w:sz w:val="20"/>
              </w:rPr>
              <w:t>【調査】意向調査</w:t>
            </w:r>
          </w:p>
        </w:tc>
      </w:tr>
      <w:tr w:rsidR="00103EFD" w14:paraId="232481C9" w14:textId="77777777" w:rsidTr="00103EFD">
        <w:tblPrEx>
          <w:tblCellMar>
            <w:top w:w="0" w:type="dxa"/>
            <w:bottom w:w="0" w:type="dxa"/>
          </w:tblCellMar>
        </w:tblPrEx>
        <w:tc>
          <w:tcPr>
            <w:tcW w:w="900" w:type="dxa"/>
            <w:vAlign w:val="center"/>
          </w:tcPr>
          <w:p w14:paraId="513DA2AC" w14:textId="33980E51" w:rsidR="00103EFD" w:rsidRPr="00103EFD" w:rsidRDefault="00103EFD" w:rsidP="00103EFD">
            <w:pPr>
              <w:spacing w:after="120" w:line="240" w:lineRule="auto"/>
              <w:jc w:val="center"/>
              <w:rPr>
                <w:rFonts w:ascii="游ゴシック" w:eastAsia="游ゴシック" w:hAnsi="游ゴシック"/>
                <w:b/>
                <w:color w:val="0F6E56"/>
                <w:sz w:val="20"/>
              </w:rPr>
            </w:pPr>
            <w:r w:rsidRPr="00103EFD">
              <w:rPr>
                <w:rFonts w:ascii="游ゴシック" w:eastAsia="游ゴシック" w:hAnsi="游ゴシック"/>
                <w:b/>
                <w:color w:val="0F6E56"/>
                <w:sz w:val="20"/>
              </w:rPr>
              <w:t>2月</w:t>
            </w:r>
          </w:p>
        </w:tc>
        <w:tc>
          <w:tcPr>
            <w:tcW w:w="1650" w:type="dxa"/>
            <w:shd w:val="clear" w:color="auto" w:fill="E4F3EC"/>
            <w:vAlign w:val="center"/>
          </w:tcPr>
          <w:p w14:paraId="44968424" w14:textId="6B6A0BD8" w:rsidR="00103EFD" w:rsidRPr="00103EFD" w:rsidRDefault="00103EFD" w:rsidP="00103EFD">
            <w:pPr>
              <w:spacing w:after="120" w:line="240" w:lineRule="auto"/>
              <w:rPr>
                <w:rFonts w:ascii="游ゴシック" w:eastAsia="游ゴシック" w:hAnsi="游ゴシック"/>
                <w:b/>
                <w:color w:val="0F6E56"/>
                <w:sz w:val="20"/>
              </w:rPr>
            </w:pPr>
            <w:r w:rsidRPr="00103EFD">
              <w:rPr>
                <w:rFonts w:ascii="游ゴシック" w:eastAsia="游ゴシック" w:hAnsi="游ゴシック" w:hint="eastAsia"/>
                <w:b/>
                <w:color w:val="0F6E56"/>
                <w:sz w:val="20"/>
              </w:rPr>
              <w:t>面談</w:t>
            </w:r>
          </w:p>
        </w:tc>
        <w:tc>
          <w:tcPr>
            <w:tcW w:w="2800" w:type="dxa"/>
            <w:vAlign w:val="center"/>
          </w:tcPr>
          <w:p w14:paraId="5D5822E2" w14:textId="0AD7EE2B" w:rsidR="00103EFD" w:rsidRPr="00103EFD" w:rsidRDefault="00103EFD" w:rsidP="00103EFD">
            <w:pPr>
              <w:spacing w:after="120" w:line="240" w:lineRule="auto"/>
              <w:rPr>
                <w:rFonts w:ascii="游ゴシック" w:eastAsia="游ゴシック" w:hAnsi="游ゴシック"/>
                <w:color w:val="1F2A27"/>
                <w:sz w:val="20"/>
              </w:rPr>
            </w:pPr>
            <w:r w:rsidRPr="00103EFD">
              <w:rPr>
                <w:rFonts w:ascii="游ゴシック" w:eastAsia="游ゴシック" w:hAnsi="游ゴシック" w:hint="eastAsia"/>
                <w:color w:val="1F2A27"/>
                <w:sz w:val="20"/>
              </w:rPr>
              <w:t>後期の振り返り・次年度に向</w:t>
            </w:r>
            <w:r w:rsidRPr="00103EFD">
              <w:rPr>
                <w:rFonts w:ascii="游ゴシック" w:eastAsia="游ゴシック" w:hAnsi="游ゴシック" w:hint="eastAsia"/>
                <w:color w:val="1F2A27"/>
                <w:sz w:val="20"/>
              </w:rPr>
              <w:lastRenderedPageBreak/>
              <w:t>けた面談</w:t>
            </w:r>
            <w:r w:rsidRPr="00103EFD">
              <w:rPr>
                <w:rFonts w:ascii="游ゴシック" w:eastAsia="游ゴシック" w:hAnsi="游ゴシック"/>
                <w:b/>
                <w:color w:val="5A50BE"/>
                <w:sz w:val="18"/>
              </w:rPr>
              <w:t xml:space="preserve"> ＋目標管理</w:t>
            </w:r>
          </w:p>
        </w:tc>
        <w:tc>
          <w:tcPr>
            <w:tcW w:w="3676" w:type="dxa"/>
            <w:vAlign w:val="center"/>
          </w:tcPr>
          <w:p w14:paraId="193F0EB9" w14:textId="18D897BA" w:rsidR="00103EFD" w:rsidRPr="00103EFD" w:rsidRDefault="00103EFD" w:rsidP="00103EFD">
            <w:pPr>
              <w:spacing w:after="120" w:line="240" w:lineRule="auto"/>
              <w:rPr>
                <w:rFonts w:ascii="游ゴシック" w:eastAsia="游ゴシック" w:hAnsi="游ゴシック"/>
                <w:color w:val="5C6B66"/>
                <w:sz w:val="20"/>
              </w:rPr>
            </w:pPr>
            <w:r w:rsidRPr="00103EFD">
              <w:rPr>
                <w:rFonts w:ascii="游ゴシック" w:eastAsia="游ゴシック" w:hAnsi="游ゴシック" w:hint="eastAsia"/>
                <w:color w:val="5C6B66"/>
                <w:sz w:val="20"/>
              </w:rPr>
              <w:lastRenderedPageBreak/>
              <w:t>【目標】設定・振り返り（目標計画・</w:t>
            </w:r>
            <w:r w:rsidRPr="00103EFD">
              <w:rPr>
                <w:rFonts w:ascii="游ゴシック" w:eastAsia="游ゴシック" w:hAnsi="游ゴシック" w:hint="eastAsia"/>
                <w:color w:val="5C6B66"/>
                <w:sz w:val="20"/>
              </w:rPr>
              <w:lastRenderedPageBreak/>
              <w:t>管理対応）</w:t>
            </w:r>
          </w:p>
        </w:tc>
      </w:tr>
    </w:tbl>
    <w:p w14:paraId="26B8880A" w14:textId="77777777" w:rsidR="00103EFD" w:rsidRDefault="00103EFD" w:rsidP="00103EFD">
      <w:pPr>
        <w:spacing w:after="120" w:line="240" w:lineRule="auto"/>
        <w:rPr>
          <w:rFonts w:ascii="游ゴシック" w:eastAsia="游ゴシック" w:hAnsi="游ゴシック"/>
          <w:color w:val="5C6B66"/>
          <w:sz w:val="21"/>
        </w:rPr>
      </w:pPr>
    </w:p>
    <w:p w14:paraId="14AE2B6D" w14:textId="745B767A" w:rsidR="00103EFD" w:rsidRDefault="00103EFD" w:rsidP="00103EFD">
      <w:pPr>
        <w:spacing w:after="120" w:line="240" w:lineRule="auto"/>
        <w:rPr>
          <w:rFonts w:ascii="游ゴシック" w:eastAsia="游ゴシック" w:hAnsi="游ゴシック"/>
          <w:color w:val="5C6B66"/>
          <w:sz w:val="21"/>
        </w:rPr>
      </w:pPr>
      <w:r>
        <w:rPr>
          <w:rFonts w:ascii="游ゴシック" w:eastAsia="游ゴシック" w:hAnsi="游ゴシック"/>
          <w:b/>
          <w:color w:val="1F2A27"/>
          <w:sz w:val="21"/>
        </w:rPr>
        <w:t>この例のライトサクセス：</w:t>
      </w:r>
      <w:r>
        <w:rPr>
          <w:rFonts w:ascii="游ゴシック" w:eastAsia="游ゴシック" w:hAnsi="游ゴシック"/>
          <w:color w:val="5C6B66"/>
          <w:sz w:val="21"/>
        </w:rPr>
        <w:t>4月開始なので半年窓は4</w:t>
      </w:r>
      <w:r>
        <w:rPr>
          <w:rFonts w:ascii="游ゴシック" w:eastAsia="游ゴシック" w:hAnsi="游ゴシック" w:hint="eastAsia"/>
          <w:color w:val="5C6B66"/>
          <w:sz w:val="21"/>
        </w:rPr>
        <w:t>〜</w:t>
      </w:r>
      <w:r>
        <w:rPr>
          <w:rFonts w:ascii="游ゴシック" w:eastAsia="游ゴシック" w:hAnsi="游ゴシック"/>
          <w:color w:val="5C6B66"/>
          <w:sz w:val="21"/>
        </w:rPr>
        <w:t>9月。4月（新年度面談）・5月（目標設定）・9月（前期振り返り）の3つ。まずこの3つを実施し切り、達成後に年間サイクル全体（＝マネジメントの習慣化）へ広げる。</w:t>
      </w:r>
    </w:p>
    <w:p w14:paraId="021C6278" w14:textId="15FA58F5" w:rsidR="00103EFD" w:rsidRDefault="00103EFD" w:rsidP="00103EFD">
      <w:pPr>
        <w:spacing w:before="160" w:after="120" w:line="240" w:lineRule="auto"/>
        <w:rPr>
          <w:rFonts w:ascii="游ゴシック" w:eastAsia="游ゴシック" w:hAnsi="游ゴシック"/>
          <w:i/>
          <w:color w:val="8A968F"/>
          <w:sz w:val="18"/>
        </w:rPr>
      </w:pPr>
      <w:r>
        <w:rPr>
          <w:rFonts w:ascii="游ゴシック" w:eastAsia="游ゴシック" w:hAnsi="游ゴシック"/>
          <w:i/>
          <w:color w:val="8A968F"/>
          <w:sz w:val="18"/>
        </w:rPr>
        <w:t>このロジックは診断ツール本体（index.html）の実装に基づく整理です。設問・テンプレート・回数は運用に合わせて変わり得ます。数値・月は診断の実出力から起こしています。／ KatagrMa Customer Success</w:t>
      </w:r>
    </w:p>
    <w:p w14:paraId="1007FDD5" w14:textId="77777777" w:rsidR="00103EFD" w:rsidRPr="00103EFD" w:rsidRDefault="00103EFD" w:rsidP="00103EFD">
      <w:pPr>
        <w:spacing w:before="160" w:after="120" w:line="240" w:lineRule="auto"/>
        <w:rPr>
          <w:rFonts w:ascii="游ゴシック" w:eastAsia="游ゴシック" w:hAnsi="游ゴシック"/>
          <w:i/>
          <w:color w:val="8A968F"/>
          <w:sz w:val="18"/>
        </w:rPr>
      </w:pPr>
    </w:p>
    <w:sectPr w:rsidR="00103EFD" w:rsidRPr="00103EFD" w:rsidSect="00103EFD">
      <w:pgSz w:w="11906" w:h="16838"/>
      <w:pgMar w:top="1440" w:right="1440" w:bottom="1440" w:left="144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ゴシック">
    <w:altName w:val="Yu Gothic"/>
    <w:panose1 w:val="020B0400000000000000"/>
    <w:charset w:val="80"/>
    <w:family w:val="modern"/>
    <w:pitch w:val="variable"/>
    <w:sig w:usb0="00000287" w:usb1="08070000" w:usb2="00000010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rawingGridHorizontalSpacing w:val="11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EFD"/>
    <w:rsid w:val="00103EFD"/>
    <w:rsid w:val="00762B3F"/>
    <w:rsid w:val="00866E8E"/>
    <w:rsid w:val="00F90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CEBD576"/>
  <w15:chartTrackingRefBased/>
  <w15:docId w15:val="{4348DB34-1DD2-4995-AA77-7602F2AB5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03EF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3E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3EF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3EF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3EF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3EF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3EF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3EF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3EF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103EF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103EF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103EF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103EF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103EF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103EF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103EF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103EF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103EF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103EF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103E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3EF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103EF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03E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103EF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03EFD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103EFD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103E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103EFD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103E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395</Words>
  <Characters>2252</Characters>
  <Application>Microsoft Office Word</Application>
  <DocSecurity>0</DocSecurity>
  <Lines>18</Lines>
  <Paragraphs>5</Paragraphs>
  <ScaleCrop>false</ScaleCrop>
  <Company/>
  <LinksUpToDate>false</LinksUpToDate>
  <CharactersWithSpaces>2642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megumi kondo</dc:creator>
  <cp:keywords/>
  <dc:description/>
  <cp:lastModifiedBy>megumi kondo</cp:lastModifiedBy>
  <cp:revision>1</cp:revision>
  <dcterms:created xsi:type="dcterms:W3CDTF">2026-08-20T01:09:00Z</dcterms:created>
  <dcterms:modified xsi:type="dcterms:W3CDTF">2026-08-20T01:09:00Z</dcterms:modified>
</cp:coreProperties>
</file>