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40"/>
        <w:jc w:val="center"/>
      </w:pPr>
      <w:r>
        <w:rPr>
          <w:rFonts w:ascii="Calibri" w:cs="Calibri" w:eastAsia="Calibri" w:hAnsi="Calibri"/>
          <w:b/>
          <w:bCs/>
          <w:color w:val="0F2554"/>
          <w:sz w:val="64"/>
          <w:szCs w:val="64"/>
        </w:rPr>
        <w:t xml:space="preserve">CryptoFlow</w:t>
      </w:r>
    </w:p>
    <w:p>
      <w:pPr>
        <w:spacing w:before="0" w:after="60"/>
        <w:jc w:val="center"/>
      </w:pPr>
      <w:r>
        <w:rPr>
          <w:rFonts w:ascii="Calibri" w:cs="Calibri" w:eastAsia="Calibri" w:hAnsi="Calibri"/>
          <w:color w:val="0D9488"/>
          <w:sz w:val="30"/>
          <w:szCs w:val="30"/>
        </w:rPr>
        <w:t xml:space="preserve">ETL Pipeline — Portfolio Project</w:t>
      </w:r>
    </w:p>
    <w:p>
      <w:pPr>
        <w:pBdr>
          <w:bottom w:val="single" w:color="0D9488" w:sz="12" w:space="6"/>
        </w:pBdr>
        <w:spacing w:before="0" w:after="260"/>
        <w:jc w:val="center"/>
      </w:pPr>
      <w:r>
        <w:rPr>
          <w:rFonts w:ascii="Calibri" w:cs="Calibri" w:eastAsia="Calibri" w:hAnsi="Calibri"/>
          <w:i/>
          <w:iCs/>
          <w:color w:val="64748B"/>
          <w:sz w:val="22"/>
          <w:szCs w:val="22"/>
        </w:rPr>
        <w:t xml:space="preserve">Phase 0: Project Specification &amp; Architecture  |  v2.0  (API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
        <w:gridCol w:w="1600"/>
        <w:gridCol w:w="160"/>
        <w:gridCol w:w="1600"/>
        <w:gridCol w:w="160"/>
        <w:gridCol w:w="1600"/>
        <w:gridCol w:w="160"/>
        <w:gridCol w:w="1600"/>
        <w:gridCol w:w="720"/>
      </w:tblGrid>
      <w:tr>
        <w:tc>
          <w:tcPr>
            <w:tcW w:type="dxa" w:w="1600"/>
            <w:tcBorders>
              <w:top w:val="none" w:color="FFFFFF" w:sz="0"/>
              <w:left w:val="none" w:color="FFFFFF" w:sz="0"/>
              <w:bottom w:val="none" w:color="FFFFFF" w:sz="0"/>
              <w:right w:val="none" w:color="FFFFFF" w:sz="0"/>
            </w:tcBorders>
            <w:shd w:fill="0F2554"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Python</w:t>
            </w:r>
          </w:p>
        </w:tc>
        <w:tc>
          <w:tcPr>
            <w:tcW w:type="dxa" w:w="16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0D9488"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PostgreSQL</w:t>
            </w:r>
          </w:p>
        </w:tc>
        <w:tc>
          <w:tcPr>
            <w:tcW w:type="dxa" w:w="16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16A34A"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Airflow</w:t>
            </w:r>
          </w:p>
        </w:tc>
        <w:tc>
          <w:tcPr>
            <w:tcW w:type="dxa" w:w="16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D97706"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Pandas</w:t>
            </w:r>
          </w:p>
        </w:tc>
        <w:tc>
          <w:tcPr>
            <w:tcW w:type="dxa" w:w="16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shd w:fill="7C3AED" w:val="clear"/>
            <w:tcMar>
              <w:top w:type="dxa" w:w="80"/>
              <w:left w:type="dxa" w:w="160"/>
              <w:bottom w:type="dxa" w:w="80"/>
              <w:right w:type="dxa" w:w="160"/>
            </w:tcMar>
          </w:tcPr>
          <w:p>
            <w:pPr>
              <w:jc w:val="center"/>
            </w:pPr>
            <w:r>
              <w:rPr>
                <w:rFonts w:ascii="Calibri" w:cs="Calibri" w:eastAsia="Calibri" w:hAnsi="Calibri"/>
                <w:b/>
                <w:bCs/>
                <w:color w:val="FFFFFF"/>
                <w:sz w:val="18"/>
                <w:szCs w:val="18"/>
              </w:rPr>
              <w:t xml:space="preserve">CoinGecko API</w:t>
            </w:r>
          </w:p>
        </w:tc>
        <w:tc>
          <w:tcPr>
            <w:tcW w:type="dxa" w:w="720"/>
            <w:tcBorders>
              <w:top w:val="none" w:color="FFFFFF" w:sz="0"/>
              <w:left w:val="none" w:color="FFFFFF" w:sz="0"/>
              <w:bottom w:val="none" w:color="FFFFFF" w:sz="0"/>
              <w:right w:val="none" w:color="FFFFFF" w:sz="0"/>
            </w:tcBorders>
          </w:tcPr>
          <w:p>
            <w:r>
              <w:t xml:space="preserve"/>
            </w:r>
          </w:p>
        </w:tc>
      </w:tr>
    </w:tbl>
    <w:p>
      <w:pPr>
        <w:spacing w:before="0" w:after="0"/>
      </w:pPr>
      <w:r>
        <w:t xml:space="preserve"/>
      </w:r>
    </w:p>
    <w:p>
      <w:pPr>
        <w:spacing w:before="0" w:after="0"/>
      </w:pPr>
      <w:r>
        <w:t xml:space="preserve"/>
      </w:r>
    </w:p>
    <w:p>
      <w:pPr>
        <w:spacing w:before="0" w:after="0"/>
        <w:jc w:val="center"/>
      </w:pPr>
      <w:r>
        <w:rPr>
          <w:rFonts w:ascii="Calibri" w:cs="Calibri" w:eastAsia="Calibri" w:hAnsi="Calibri"/>
          <w:i/>
          <w:iCs/>
          <w:color w:val="64748B"/>
          <w:sz w:val="20"/>
          <w:szCs w:val="20"/>
        </w:rPr>
        <w:t xml:space="preserve">Crypto Market Data Domain  |  Live REST API Ingestion  |  Local Environment  |  Junior DE Level</w:t>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1. Project Overview</w:t>
      </w:r>
    </w:p>
    <w:p>
      <w:pPr>
        <w:spacing w:before="80" w:after="80"/>
      </w:pPr>
      <w:r>
        <w:rPr>
          <w:rFonts w:ascii="Calibri" w:cs="Calibri" w:eastAsia="Calibri" w:hAnsi="Calibri"/>
          <w:color w:val="1E293B"/>
          <w:sz w:val="22"/>
          <w:szCs w:val="22"/>
        </w:rPr>
        <w:t xml:space="preserve">CryptoFlow is a local end-to-end ETL pipeline that ingests live cryptocurrency market data from the CoinGecko public REST API, transforms and models it using the Kimball star schema approach, and loads it into a PostgreSQL data warehouse — orchestrated daily by Apache Airflow.</w:t>
      </w:r>
    </w:p>
    <w:p>
      <w:pPr>
        <w:spacing w:before="80" w:after="80"/>
      </w:pPr>
      <w:r>
        <w:rPr>
          <w:rFonts w:ascii="Calibri" w:cs="Calibri" w:eastAsia="Calibri" w:hAnsi="Calibri"/>
          <w:color w:val="1E293B"/>
          <w:sz w:val="22"/>
          <w:szCs w:val="22"/>
        </w:rPr>
        <w:t xml:space="preserve">This project is intentionally scoped for a junior data engineering portfolio. It is not over-engineered. Every tool choice, design decision, and code pattern reflects what a real team would expect from a junior DE hire on day 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7C3AED"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API</w:t>
            </w:r>
          </w:p>
        </w:tc>
        <w:tc>
          <w:tcPr>
            <w:tcW w:type="dxa" w:w="8800"/>
            <w:tcBorders>
              <w:top w:val="single" w:color="CBD5E1" w:sz="1"/>
              <w:left w:val="none"/>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CoinGecko's public API is completely free, requires no API key for basic endpoints, and is rate-limited to ~30 calls/minute — more than enough for a daily batch pipeline. This is real production data, not synthetic, which makes the portfolio far more compelling.</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1.1 Business Problem</w:t>
      </w:r>
    </w:p>
    <w:p>
      <w:pPr>
        <w:spacing w:before="80" w:after="80"/>
      </w:pPr>
      <w:r>
        <w:rPr>
          <w:rFonts w:ascii="Calibri" w:cs="Calibri" w:eastAsia="Calibri" w:hAnsi="Calibri"/>
          <w:color w:val="1E293B"/>
          <w:sz w:val="22"/>
          <w:szCs w:val="22"/>
        </w:rPr>
        <w:t xml:space="preserve">A crypto analytics firm needs a reliable daily pipeline that collects market snapshots for the top 100 cryptocurrencies and loads them into a warehouse for historical trend analysis and reporting. Specifically, the data team needs to:</w:t>
      </w:r>
    </w:p>
    <w:p>
      <w:pPr>
        <w:pStyle w:val="ListParagraph"/>
        <w:numPr>
          <w:ilvl w:val="0"/>
          <w:numId w:val="2"/>
        </w:numPr>
        <w:spacing w:before="40" w:after="40"/>
      </w:pPr>
      <w:r>
        <w:rPr>
          <w:rFonts w:ascii="Calibri" w:cs="Calibri" w:eastAsia="Calibri" w:hAnsi="Calibri"/>
          <w:color w:val="1E293B"/>
          <w:sz w:val="22"/>
          <w:szCs w:val="22"/>
        </w:rPr>
        <w:t xml:space="preserve">Fetch live market data from CoinGecko once per day (price, volume, market cap, price changes)</w:t>
      </w:r>
    </w:p>
    <w:p>
      <w:pPr>
        <w:pStyle w:val="ListParagraph"/>
        <w:numPr>
          <w:ilvl w:val="0"/>
          <w:numId w:val="2"/>
        </w:numPr>
        <w:spacing w:before="40" w:after="40"/>
      </w:pPr>
      <w:r>
        <w:rPr>
          <w:rFonts w:ascii="Calibri" w:cs="Calibri" w:eastAsia="Calibri" w:hAnsi="Calibri"/>
          <w:color w:val="1E293B"/>
          <w:sz w:val="22"/>
          <w:szCs w:val="22"/>
        </w:rPr>
        <w:t xml:space="preserve">Store raw API responses in a bronze layer for auditability and re-processing</w:t>
      </w:r>
    </w:p>
    <w:p>
      <w:pPr>
        <w:pStyle w:val="ListParagraph"/>
        <w:numPr>
          <w:ilvl w:val="0"/>
          <w:numId w:val="2"/>
        </w:numPr>
        <w:spacing w:before="40" w:after="40"/>
      </w:pPr>
      <w:r>
        <w:rPr>
          <w:rFonts w:ascii="Calibri" w:cs="Calibri" w:eastAsia="Calibri" w:hAnsi="Calibri"/>
          <w:color w:val="1E293B"/>
          <w:sz w:val="22"/>
          <w:szCs w:val="22"/>
        </w:rPr>
        <w:t xml:space="preserve">Clean and validate the data in a silver layer (handle nulls, normalize types, deduplicate)</w:t>
      </w:r>
    </w:p>
    <w:p>
      <w:pPr>
        <w:pStyle w:val="ListParagraph"/>
        <w:numPr>
          <w:ilvl w:val="0"/>
          <w:numId w:val="2"/>
        </w:numPr>
        <w:spacing w:before="40" w:after="40"/>
      </w:pPr>
      <w:r>
        <w:rPr>
          <w:rFonts w:ascii="Calibri" w:cs="Calibri" w:eastAsia="Calibri" w:hAnsi="Calibri"/>
          <w:color w:val="1E293B"/>
          <w:sz w:val="22"/>
          <w:szCs w:val="22"/>
        </w:rPr>
        <w:t xml:space="preserve">Model the clean data into a dimensional star schema in the gold warehouse layer</w:t>
      </w:r>
    </w:p>
    <w:p>
      <w:pPr>
        <w:pStyle w:val="ListParagraph"/>
        <w:numPr>
          <w:ilvl w:val="0"/>
          <w:numId w:val="2"/>
        </w:numPr>
        <w:spacing w:before="40" w:after="40"/>
      </w:pPr>
      <w:r>
        <w:rPr>
          <w:rFonts w:ascii="Calibri" w:cs="Calibri" w:eastAsia="Calibri" w:hAnsi="Calibri"/>
          <w:color w:val="1E293B"/>
          <w:sz w:val="22"/>
          <w:szCs w:val="22"/>
        </w:rPr>
        <w:t xml:space="preserve">Run the entire pipeline automatically on a daily schedule via Airflow</w:t>
      </w:r>
    </w:p>
    <w:p>
      <w:pPr>
        <w:pStyle w:val="ListParagraph"/>
        <w:numPr>
          <w:ilvl w:val="0"/>
          <w:numId w:val="2"/>
        </w:numPr>
        <w:spacing w:before="40" w:after="40"/>
      </w:pPr>
      <w:r>
        <w:rPr>
          <w:rFonts w:ascii="Calibri" w:cs="Calibri" w:eastAsia="Calibri" w:hAnsi="Calibri"/>
          <w:color w:val="1E293B"/>
          <w:sz w:val="22"/>
          <w:szCs w:val="22"/>
        </w:rPr>
        <w:t xml:space="preserve">Make the data queryable for business questions about market trends, volatility, and rankings</w:t>
      </w:r>
    </w:p>
    <w:p>
      <w:pPr>
        <w:pStyle w:val="Heading2"/>
        <w:spacing w:before="280" w:after="80"/>
      </w:pPr>
      <w:r>
        <w:rPr>
          <w:rFonts w:ascii="Calibri" w:cs="Calibri" w:eastAsia="Calibri" w:hAnsi="Calibri"/>
          <w:b/>
          <w:bCs/>
          <w:color w:val="0F2554"/>
          <w:sz w:val="26"/>
          <w:szCs w:val="26"/>
        </w:rPr>
        <w:t xml:space="preserve">1.2 Why API Ingestion Stands Out</w:t>
      </w:r>
    </w:p>
    <w:p>
      <w:pPr>
        <w:spacing w:before="80" w:after="80"/>
      </w:pPr>
      <w:r>
        <w:rPr>
          <w:rFonts w:ascii="Calibri" w:cs="Calibri" w:eastAsia="Calibri" w:hAnsi="Calibri"/>
          <w:color w:val="1E293B"/>
          <w:sz w:val="22"/>
          <w:szCs w:val="22"/>
        </w:rPr>
        <w:t xml:space="preserve">Most junior DE portfolios use CSV files as their data source. Pulling from a real REST API immediately differentiates this project because it demonstrates: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Skill Demonstrated</w:t>
            </w:r>
          </w:p>
        </w:tc>
        <w:tc>
          <w:tcPr>
            <w:tcW w:type="dxa" w:w="61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What It Signals to a Recruiter</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HTTP client (requests library)</w:t>
            </w:r>
          </w:p>
        </w:tc>
        <w:tc>
          <w:tcPr>
            <w:tcW w:type="dxa" w:w="6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Ability to consume any REST API — a core real-world DE task</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parsing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Working with nested, semi-structured data (the default in modern APIs)</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Rate limit handling</w:t>
            </w:r>
          </w:p>
        </w:tc>
        <w:tc>
          <w:tcPr>
            <w:tcW w:type="dxa" w:w="6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Understanding of real-world API constraints and polite ingestion patterns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Pagination handling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Fetching large datasets across multiple API pages — a universal pattern</w:t>
            </w:r>
          </w:p>
        </w:tc>
      </w:tr>
      <w:tr>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Retry / error handling</w:t>
            </w:r>
          </w:p>
        </w:tc>
        <w:tc>
          <w:tcPr>
            <w:tcW w:type="dxa" w:w="61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Building resilient pipelines that recover from transient failures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Idempotent ingestion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Running the pipeline twice on the same day does not create duplicates</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1.3 Full Skill Showcase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Core Skill</w:t>
            </w:r>
          </w:p>
        </w:tc>
        <w:tc>
          <w:tcPr>
            <w:tcW w:type="dxa" w:w="65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How It Is Demonstrated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API Ingestion</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HTTP GET to CoinGecko /coins/markets endpoint — pagination, retries, rate-limit backoff</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ETL Pipeline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Full Bronze → Silver → Gold medallion flow across 3 PostgreSQL schemas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Data Modeling</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Kimball star schema: fact_market_snapshot + 3 dimension tables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SQL</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DDL schema creation, upsert DML, 5 analytical queries covering rankings and trends</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Python / Pandas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flattening, type casting, null handling, modular transform functions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Orchestration</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DAG with task dependencies, retries, schedule interval, XCom</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Best Practices</w:t>
            </w:r>
          </w:p>
        </w:tc>
        <w:tc>
          <w:tcPr>
            <w:tcW w:type="dxa" w:w="6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Logging, .env secrets management, modular code, pytest unit tests</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2. Data Source — CoinGecko API</w:t>
      </w:r>
    </w:p>
    <w:p>
      <w:pPr>
        <w:pStyle w:val="Heading2"/>
        <w:spacing w:before="280" w:after="80"/>
      </w:pPr>
      <w:r>
        <w:rPr>
          <w:rFonts w:ascii="Calibri" w:cs="Calibri" w:eastAsia="Calibri" w:hAnsi="Calibri"/>
          <w:b/>
          <w:bCs/>
          <w:color w:val="0F2554"/>
          <w:sz w:val="26"/>
          <w:szCs w:val="26"/>
        </w:rPr>
        <w:t xml:space="preserve">2.1 API Overview</w:t>
      </w:r>
    </w:p>
    <w:p>
      <w:pPr>
        <w:spacing w:before="80" w:after="80"/>
      </w:pPr>
      <w:r>
        <w:rPr>
          <w:rFonts w:ascii="Calibri" w:cs="Calibri" w:eastAsia="Calibri" w:hAnsi="Calibri"/>
          <w:color w:val="1E293B"/>
          <w:sz w:val="22"/>
          <w:szCs w:val="22"/>
        </w:rPr>
        <w:t xml:space="preserve">CoinGecko is the world's largest independent cryptocurrency data aggregator, tracking 10,000+ coins across 700+ exchanges. Their public REST API is one of the most accessible financial data APIs available — no account, no API key, no billing required for the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9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Base URL</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https://api.coingecko.com/api/v3</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Authentication</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None required for public endpoints (free tier)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Rate Limit</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~30 requests/minute on free tier — pipeline uses 2-3 calls/day, well within limits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Response Format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(list of objects, one per coin)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Documentation</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https://docs.coingecko.com/reference/introduction</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2.2 Primary Endpoint Used</w:t>
      </w:r>
    </w:p>
    <w:p>
      <w:pPr>
        <w:spacing w:before="80" w:after="80"/>
      </w:pPr>
      <w:r>
        <w:rPr>
          <w:rFonts w:ascii="Calibri" w:cs="Calibri" w:eastAsia="Calibri" w:hAnsi="Calibri"/>
          <w:color w:val="1E293B"/>
          <w:sz w:val="22"/>
          <w:szCs w:val="22"/>
        </w:rPr>
        <w:t xml:space="preserve">The pipeline uses a single CoinGecko endpoint for the daily market snapshot:</w:t>
      </w:r>
    </w:p>
    <w:p>
      <w:pPr>
        <w:shd w:fill="F1F5F9" w:val="clear"/>
        <w:spacing w:before="30" w:after="30"/>
        <w:ind w:left="360"/>
      </w:pPr>
      <w:r>
        <w:rPr>
          <w:rFonts w:ascii="Courier New" w:cs="Courier New" w:eastAsia="Courier New" w:hAnsi="Courier New"/>
          <w:color w:val="0F2554"/>
          <w:sz w:val="20"/>
          <w:szCs w:val="20"/>
        </w:rPr>
        <w:t xml:space="preserve">GET /coins/markets</w:t>
      </w:r>
    </w:p>
    <w:p>
      <w:pPr>
        <w:shd w:fill="F1F5F9" w:val="clear"/>
        <w:spacing w:before="30" w:after="30"/>
        <w:ind w:left="360"/>
      </w:pPr>
      <w:r>
        <w:rPr>
          <w:rFonts w:ascii="Courier New" w:cs="Courier New" w:eastAsia="Courier New" w:hAnsi="Courier New"/>
          <w:color w:val="0F2554"/>
          <w:sz w:val="20"/>
          <w:szCs w:val="20"/>
        </w:rPr>
        <w:t xml:space="preserve">  ?vs_currency=usd</w:t>
      </w:r>
    </w:p>
    <w:p>
      <w:pPr>
        <w:shd w:fill="F1F5F9" w:val="clear"/>
        <w:spacing w:before="30" w:after="30"/>
        <w:ind w:left="360"/>
      </w:pPr>
      <w:r>
        <w:rPr>
          <w:rFonts w:ascii="Courier New" w:cs="Courier New" w:eastAsia="Courier New" w:hAnsi="Courier New"/>
          <w:color w:val="0F2554"/>
          <w:sz w:val="20"/>
          <w:szCs w:val="20"/>
        </w:rPr>
        <w:t xml:space="preserve">  &amp;order=market_cap_desc</w:t>
      </w:r>
    </w:p>
    <w:p>
      <w:pPr>
        <w:shd w:fill="F1F5F9" w:val="clear"/>
        <w:spacing w:before="30" w:after="30"/>
        <w:ind w:left="360"/>
      </w:pPr>
      <w:r>
        <w:rPr>
          <w:rFonts w:ascii="Courier New" w:cs="Courier New" w:eastAsia="Courier New" w:hAnsi="Courier New"/>
          <w:color w:val="0F2554"/>
          <w:sz w:val="20"/>
          <w:szCs w:val="20"/>
        </w:rPr>
        <w:t xml:space="preserve">  &amp;per_page=100</w:t>
      </w:r>
    </w:p>
    <w:p>
      <w:pPr>
        <w:shd w:fill="F1F5F9" w:val="clear"/>
        <w:spacing w:before="30" w:after="30"/>
        <w:ind w:left="360"/>
      </w:pPr>
      <w:r>
        <w:rPr>
          <w:rFonts w:ascii="Courier New" w:cs="Courier New" w:eastAsia="Courier New" w:hAnsi="Courier New"/>
          <w:color w:val="0F2554"/>
          <w:sz w:val="20"/>
          <w:szCs w:val="20"/>
        </w:rPr>
        <w:t xml:space="preserve">  &amp;page=1</w:t>
      </w:r>
    </w:p>
    <w:p>
      <w:pPr>
        <w:shd w:fill="F1F5F9" w:val="clear"/>
        <w:spacing w:before="30" w:after="30"/>
        <w:ind w:left="360"/>
      </w:pPr>
      <w:r>
        <w:rPr>
          <w:rFonts w:ascii="Courier New" w:cs="Courier New" w:eastAsia="Courier New" w:hAnsi="Courier New"/>
          <w:color w:val="0F2554"/>
          <w:sz w:val="20"/>
          <w:szCs w:val="20"/>
        </w:rPr>
        <w:t xml:space="preserve">  &amp;sparkline=false</w:t>
      </w:r>
    </w:p>
    <w:p>
      <w:pPr>
        <w:shd w:fill="F1F5F9" w:val="clear"/>
        <w:spacing w:before="30" w:after="30"/>
        <w:ind w:left="360"/>
      </w:pPr>
      <w:r>
        <w:rPr>
          <w:rFonts w:ascii="Courier New" w:cs="Courier New" w:eastAsia="Courier New" w:hAnsi="Courier New"/>
          <w:color w:val="0F2554"/>
          <w:sz w:val="20"/>
          <w:szCs w:val="20"/>
        </w:rPr>
        <w:t xml:space="preserve">  &amp;price_change_percentage=24h,7d</w:t>
      </w:r>
    </w:p>
    <w:p>
      <w:pPr>
        <w:spacing w:before="0" w:after="0"/>
      </w:pPr>
      <w:r>
        <w:t xml:space="preserve"/>
      </w:r>
    </w:p>
    <w:p>
      <w:pPr>
        <w:spacing w:before="80" w:after="80"/>
      </w:pPr>
      <w:r>
        <w:rPr>
          <w:rFonts w:ascii="Calibri" w:cs="Calibri" w:eastAsia="Calibri" w:hAnsi="Calibri"/>
          <w:color w:val="1E293B"/>
          <w:sz w:val="22"/>
          <w:szCs w:val="22"/>
        </w:rPr>
        <w:t xml:space="preserve">This returns 100 coins per page. Since we target the top 250 coins, the extract step fetches 3 pages (3 API calls per daily run). Each coin object in the response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API Field</w:t>
            </w:r>
          </w:p>
        </w:tc>
        <w:tc>
          <w:tcPr>
            <w:tcW w:type="dxa" w:w="16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id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Unique CoinGecko identifier, e.g. 'bitcoin'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symbol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Trading symbol, e.g. 'btc'</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name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Full display name, e.g. 'Bitcoin'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current_price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Current USD price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market_cap</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Total market capitalisation in USD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total_volume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24-hour trading volume in USD</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high_24h</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24-hour high price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low_24h</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24-hour low price</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price_change_percentage_24h</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 / null</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price change over 24 hours — can be null for new coins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price_change_percentage_7d_in_currency</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 /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 price change over 7 days — frequently null</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circulating_supply</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float / null</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Coins currently in circulation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market_cap_rank</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int / null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Global ranking by market cap</w:t>
            </w:r>
          </w:p>
        </w:tc>
      </w:tr>
      <w:tr>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last_updated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string</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ISO 8601 timestamp of last data update from CoinGecko</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D9488"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REAL DATA</w:t>
            </w:r>
          </w:p>
        </w:tc>
        <w:tc>
          <w:tcPr>
            <w:tcW w:type="dxa" w:w="8800"/>
            <w:tcBorders>
              <w:top w:val="single" w:color="CBD5E1" w:sz="1"/>
              <w:left w:val="none"/>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Nulls are deliberately present in the real API response (new coins, delisted coins, missing supply data). This makes the transform step genuinely meaningful — it is not contrived cleaning.</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3. System Architecture</w:t>
      </w:r>
    </w:p>
    <w:p>
      <w:pPr>
        <w:pStyle w:val="Heading2"/>
        <w:spacing w:before="280" w:after="80"/>
      </w:pPr>
      <w:r>
        <w:rPr>
          <w:rFonts w:ascii="Calibri" w:cs="Calibri" w:eastAsia="Calibri" w:hAnsi="Calibri"/>
          <w:b/>
          <w:bCs/>
          <w:color w:val="0F2554"/>
          <w:sz w:val="26"/>
          <w:szCs w:val="26"/>
        </w:rPr>
        <w:t xml:space="preserve">3.1 High-Level Data Flow</w:t>
      </w:r>
    </w:p>
    <w:p>
      <w:pPr>
        <w:spacing w:before="80" w:after="80"/>
      </w:pPr>
      <w:r>
        <w:rPr>
          <w:rFonts w:ascii="Calibri" w:cs="Calibri" w:eastAsia="Calibri" w:hAnsi="Calibri"/>
          <w:color w:val="1E293B"/>
          <w:sz w:val="22"/>
          <w:szCs w:val="22"/>
        </w:rPr>
        <w:t xml:space="preserve">The pipeline follows the ETL pattern: data is extracted from the CoinGecko API, transformed through two cleaning stages, and loaded into a PostgreSQL warehouse. Airflow manages the entire workflow as a directed acyclic graph (DAG).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
        <w:gridCol w:w="1400"/>
        <w:gridCol w:w="400"/>
        <w:gridCol w:w="1600"/>
        <w:gridCol w:w="400"/>
        <w:gridCol w:w="1600"/>
        <w:gridCol w:w="400"/>
        <w:gridCol w:w="1560"/>
        <w:gridCol w:w="400"/>
        <w:gridCol w:w="1200"/>
      </w:tblGrid>
      <w:tr>
        <w:tc>
          <w:tcPr>
            <w:tcW w:type="dxa" w:w="1400"/>
            <w:tcBorders>
              <w:top w:val="none" w:color="FFFFFF" w:sz="0"/>
              <w:left w:val="none" w:color="FFFFFF" w:sz="0"/>
              <w:bottom w:val="none" w:color="FFFFFF" w:sz="0"/>
              <w:right w:val="none" w:color="FFFFFF" w:sz="0"/>
            </w:tcBorders>
            <w:shd w:fill="7C3AED"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CoinGecko</w:t>
            </w:r>
          </w:p>
          <w:p>
            <w:pPr>
              <w:jc w:val="center"/>
            </w:pPr>
            <w:r>
              <w:rPr>
                <w:rFonts w:ascii="Calibri" w:cs="Calibri" w:eastAsia="Calibri" w:hAnsi="Calibri"/>
                <w:i/>
                <w:iCs/>
                <w:color w:val="FFFFFF"/>
                <w:sz w:val="17"/>
                <w:szCs w:val="17"/>
              </w:rPr>
              <w:t xml:space="preserve">REST API</w:t>
            </w:r>
          </w:p>
        </w:tc>
        <w:tc>
          <w:tcPr>
            <w:tcW w:type="dxa" w:w="4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3B82F6"/>
                <w:sz w:val="28"/>
                <w:szCs w:val="28"/>
              </w:rPr>
              <w:t xml:space="preserve">→</w:t>
            </w:r>
          </w:p>
        </w:tc>
        <w:tc>
          <w:tcPr>
            <w:tcW w:type="dxa" w:w="1400"/>
            <w:tcBorders>
              <w:top w:val="none" w:color="FFFFFF" w:sz="0"/>
              <w:left w:val="none" w:color="FFFFFF" w:sz="0"/>
              <w:bottom w:val="none" w:color="FFFFFF" w:sz="0"/>
              <w:right w:val="none" w:color="FFFFFF" w:sz="0"/>
            </w:tcBorders>
            <w:shd w:fill="0F2554"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EXTRACT</w:t>
            </w:r>
          </w:p>
          <w:p>
            <w:pPr>
              <w:jc w:val="center"/>
            </w:pPr>
            <w:r>
              <w:rPr>
                <w:rFonts w:ascii="Calibri" w:cs="Calibri" w:eastAsia="Calibri" w:hAnsi="Calibri"/>
                <w:i/>
                <w:iCs/>
                <w:color w:val="FFFFFF"/>
                <w:sz w:val="17"/>
                <w:szCs w:val="17"/>
              </w:rPr>
              <w:t xml:space="preserve">requests + JSON</w:t>
            </w:r>
          </w:p>
        </w:tc>
        <w:tc>
          <w:tcPr>
            <w:tcW w:type="dxa" w:w="4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3B82F6"/>
                <w:sz w:val="28"/>
                <w:szCs w:val="28"/>
              </w:rPr>
              <w:t xml:space="preserve">→</w:t>
            </w:r>
          </w:p>
        </w:tc>
        <w:tc>
          <w:tcPr>
            <w:tcW w:type="dxa" w:w="1600"/>
            <w:tcBorders>
              <w:top w:val="none" w:color="FFFFFF" w:sz="0"/>
              <w:left w:val="none" w:color="FFFFFF" w:sz="0"/>
              <w:bottom w:val="none" w:color="FFFFFF" w:sz="0"/>
              <w:right w:val="none" w:color="FFFFFF" w:sz="0"/>
            </w:tcBorders>
            <w:shd w:fill="D97706"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BRONZE</w:t>
            </w:r>
          </w:p>
          <w:p>
            <w:pPr>
              <w:jc w:val="center"/>
            </w:pPr>
            <w:r>
              <w:rPr>
                <w:rFonts w:ascii="Calibri" w:cs="Calibri" w:eastAsia="Calibri" w:hAnsi="Calibri"/>
                <w:i/>
                <w:iCs/>
                <w:color w:val="FFFFFF"/>
                <w:sz w:val="17"/>
                <w:szCs w:val="17"/>
              </w:rPr>
              <w:t xml:space="preserve">raw.api_response</w:t>
            </w:r>
          </w:p>
        </w:tc>
        <w:tc>
          <w:tcPr>
            <w:tcW w:type="dxa" w:w="4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3B82F6"/>
                <w:sz w:val="28"/>
                <w:szCs w:val="28"/>
              </w:rPr>
              <w:t xml:space="preserve">→</w:t>
            </w:r>
          </w:p>
        </w:tc>
        <w:tc>
          <w:tcPr>
            <w:tcW w:type="dxa" w:w="1600"/>
            <w:tcBorders>
              <w:top w:val="none" w:color="FFFFFF" w:sz="0"/>
              <w:left w:val="none" w:color="FFFFFF" w:sz="0"/>
              <w:bottom w:val="none" w:color="FFFFFF" w:sz="0"/>
              <w:right w:val="none" w:color="FFFFFF" w:sz="0"/>
            </w:tcBorders>
            <w:shd w:fill="0D9488"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TRANSFORM</w:t>
            </w:r>
          </w:p>
          <w:p>
            <w:pPr>
              <w:jc w:val="center"/>
            </w:pPr>
            <w:r>
              <w:rPr>
                <w:rFonts w:ascii="Calibri" w:cs="Calibri" w:eastAsia="Calibri" w:hAnsi="Calibri"/>
                <w:i/>
                <w:iCs/>
                <w:color w:val="FFFFFF"/>
                <w:sz w:val="17"/>
                <w:szCs w:val="17"/>
              </w:rPr>
              <w:t xml:space="preserve">pandas clean</w:t>
            </w:r>
          </w:p>
        </w:tc>
        <w:tc>
          <w:tcPr>
            <w:tcW w:type="dxa" w:w="4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3B82F6"/>
                <w:sz w:val="28"/>
                <w:szCs w:val="28"/>
              </w:rPr>
              <w:t xml:space="preserve">→</w:t>
            </w:r>
          </w:p>
        </w:tc>
        <w:tc>
          <w:tcPr>
            <w:tcW w:type="dxa" w:w="1560"/>
            <w:tcBorders>
              <w:top w:val="none" w:color="FFFFFF" w:sz="0"/>
              <w:left w:val="none" w:color="FFFFFF" w:sz="0"/>
              <w:bottom w:val="none" w:color="FFFFFF" w:sz="0"/>
              <w:right w:val="none" w:color="FFFFFF" w:sz="0"/>
            </w:tcBorders>
            <w:shd w:fill="16A34A"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SILVER + GOLD</w:t>
            </w:r>
          </w:p>
          <w:p>
            <w:pPr>
              <w:jc w:val="center"/>
            </w:pPr>
            <w:r>
              <w:rPr>
                <w:rFonts w:ascii="Calibri" w:cs="Calibri" w:eastAsia="Calibri" w:hAnsi="Calibri"/>
                <w:i/>
                <w:iCs/>
                <w:color w:val="FFFFFF"/>
                <w:sz w:val="17"/>
                <w:szCs w:val="17"/>
              </w:rPr>
              <w:t xml:space="preserve">staging + warehouse</w:t>
            </w:r>
          </w:p>
        </w:tc>
        <w:tc>
          <w:tcPr>
            <w:tcW w:type="dxa" w:w="400"/>
            <w:tcBorders>
              <w:top w:val="none" w:color="FFFFFF" w:sz="0"/>
              <w:left w:val="none" w:color="FFFFFF" w:sz="0"/>
              <w:bottom w:val="none" w:color="FFFFFF" w:sz="0"/>
              <w:right w:val="none" w:color="FFFFFF" w:sz="0"/>
            </w:tcBorders>
          </w:tcPr>
          <w:p>
            <w:pPr>
              <w:jc w:val="center"/>
            </w:pPr>
            <w:r>
              <w:rPr>
                <w:rFonts w:ascii="Calibri" w:cs="Calibri" w:eastAsia="Calibri" w:hAnsi="Calibri"/>
                <w:b/>
                <w:bCs/>
                <w:color w:val="3B82F6"/>
                <w:sz w:val="28"/>
                <w:szCs w:val="28"/>
              </w:rPr>
              <w:t xml:space="preserve">→</w:t>
            </w:r>
          </w:p>
        </w:tc>
        <w:tc>
          <w:tcPr>
            <w:tcW w:type="dxa" w:w="1200"/>
            <w:tcBorders>
              <w:top w:val="none" w:color="FFFFFF" w:sz="0"/>
              <w:left w:val="none" w:color="FFFFFF" w:sz="0"/>
              <w:bottom w:val="none" w:color="FFFFFF" w:sz="0"/>
              <w:right w:val="none" w:color="FFFFFF" w:sz="0"/>
            </w:tcBorders>
            <w:shd w:fill="DC2626" w:val="clear"/>
            <w:tcMar>
              <w:top w:type="dxa" w:w="140"/>
              <w:left w:type="dxa" w:w="80"/>
              <w:bottom w:type="dxa" w:w="140"/>
              <w:right w:type="dxa" w:w="80"/>
            </w:tcMar>
          </w:tcPr>
          <w:p>
            <w:pPr>
              <w:jc w:val="center"/>
            </w:pPr>
            <w:r>
              <w:rPr>
                <w:rFonts w:ascii="Calibri" w:cs="Calibri" w:eastAsia="Calibri" w:hAnsi="Calibri"/>
                <w:b/>
                <w:bCs/>
                <w:color w:val="FFFFFF"/>
                <w:sz w:val="20"/>
                <w:szCs w:val="20"/>
              </w:rPr>
              <w:t xml:space="preserve">SERVE</w:t>
            </w:r>
          </w:p>
          <w:p>
            <w:pPr>
              <w:jc w:val="center"/>
            </w:pPr>
            <w:r>
              <w:rPr>
                <w:rFonts w:ascii="Calibri" w:cs="Calibri" w:eastAsia="Calibri" w:hAnsi="Calibri"/>
                <w:i/>
                <w:iCs/>
                <w:color w:val="FFFFFF"/>
                <w:sz w:val="17"/>
                <w:szCs w:val="17"/>
              </w:rPr>
              <w:t xml:space="preserve">SQL analytics</w:t>
            </w:r>
          </w:p>
        </w:tc>
      </w:tr>
      <w:tr>
        <w:tc>
          <w:tcPr>
            <w:tcW w:type="dxa" w:w="140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250 coins
3 API pages</w:t>
            </w:r>
          </w:p>
        </w:tc>
        <w:tc>
          <w:tcPr>
            <w:tcW w:type="dxa" w:w="400"/>
            <w:tcBorders>
              <w:top w:val="none" w:color="FFFFFF" w:sz="0"/>
              <w:left w:val="none" w:color="FFFFFF" w:sz="0"/>
              <w:bottom w:val="none" w:color="FFFFFF" w:sz="0"/>
              <w:right w:val="none" w:color="FFFFFF" w:sz="0"/>
            </w:tcBorders>
          </w:tcPr>
          <w:p>
            <w:r>
              <w:t xml:space="preserve"/>
            </w:r>
          </w:p>
        </w:tc>
        <w:tc>
          <w:tcPr>
            <w:tcW w:type="dxa" w:w="140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HTTP GET
retry / backoff</w:t>
            </w:r>
          </w:p>
        </w:tc>
        <w:tc>
          <w:tcPr>
            <w:tcW w:type="dxa" w:w="40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Raw JSON
no changes</w:t>
            </w:r>
          </w:p>
        </w:tc>
        <w:tc>
          <w:tcPr>
            <w:tcW w:type="dxa" w:w="400"/>
            <w:tcBorders>
              <w:top w:val="none" w:color="FFFFFF" w:sz="0"/>
              <w:left w:val="none" w:color="FFFFFF" w:sz="0"/>
              <w:bottom w:val="none" w:color="FFFFFF" w:sz="0"/>
              <w:right w:val="none" w:color="FFFFFF" w:sz="0"/>
            </w:tcBorders>
          </w:tcPr>
          <w:p>
            <w:r>
              <w:t xml:space="preserve"/>
            </w:r>
          </w:p>
        </w:tc>
        <w:tc>
          <w:tcPr>
            <w:tcW w:type="dxa" w:w="160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Types, nulls
dimensional model</w:t>
            </w:r>
          </w:p>
        </w:tc>
        <w:tc>
          <w:tcPr>
            <w:tcW w:type="dxa" w:w="400"/>
            <w:tcBorders>
              <w:top w:val="none" w:color="FFFFFF" w:sz="0"/>
              <w:left w:val="none" w:color="FFFFFF" w:sz="0"/>
              <w:bottom w:val="none" w:color="FFFFFF" w:sz="0"/>
              <w:right w:val="none" w:color="FFFFFF" w:sz="0"/>
            </w:tcBorders>
          </w:tcPr>
          <w:p>
            <w:r>
              <w:t xml:space="preserve"/>
            </w:r>
          </w:p>
        </w:tc>
        <w:tc>
          <w:tcPr>
            <w:tcW w:type="dxa" w:w="156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Star schema
postgresql tables</w:t>
            </w:r>
          </w:p>
        </w:tc>
        <w:tc>
          <w:tcPr>
            <w:tcW w:type="dxa" w:w="400"/>
            <w:tcBorders>
              <w:top w:val="none" w:color="FFFFFF" w:sz="0"/>
              <w:left w:val="none" w:color="FFFFFF" w:sz="0"/>
              <w:bottom w:val="none" w:color="FFFFFF" w:sz="0"/>
              <w:right w:val="none" w:color="FFFFFF" w:sz="0"/>
            </w:tcBorders>
          </w:tcPr>
          <w:p>
            <w:r>
              <w:t xml:space="preserve"/>
            </w:r>
          </w:p>
        </w:tc>
        <w:tc>
          <w:tcPr>
            <w:tcW w:type="dxa" w:w="1200"/>
            <w:tcBorders>
              <w:top w:val="none" w:color="FFFFFF" w:sz="0"/>
              <w:left w:val="none" w:color="FFFFFF" w:sz="0"/>
              <w:bottom w:val="none" w:color="FFFFFF" w:sz="0"/>
              <w:right w:val="none" w:color="FFFFFF" w:sz="0"/>
            </w:tcBorders>
          </w:tcPr>
          <w:p>
            <w:pPr>
              <w:jc w:val="center"/>
            </w:pPr>
            <w:r>
              <w:rPr>
                <w:rFonts w:ascii="Calibri" w:cs="Calibri" w:eastAsia="Calibri" w:hAnsi="Calibri"/>
                <w:i/>
                <w:iCs/>
                <w:color w:val="64748B"/>
                <w:sz w:val="17"/>
                <w:szCs w:val="17"/>
              </w:rPr>
              <w:t xml:space="preserve">5 queries
business insights</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3.2 Medallion Architecture — Three PostgreSQL Schemas</w:t>
      </w:r>
    </w:p>
    <w:p>
      <w:pPr>
        <w:spacing w:before="80" w:after="80"/>
      </w:pPr>
      <w:r>
        <w:rPr>
          <w:rFonts w:ascii="Calibri" w:cs="Calibri" w:eastAsia="Calibri" w:hAnsi="Calibri"/>
          <w:color w:val="1E293B"/>
          <w:sz w:val="22"/>
          <w:szCs w:val="22"/>
        </w:rPr>
        <w:t xml:space="preserve">The warehouse uses three schemas within a single PostgreSQL database. Each schema represents a data quality layer, following the Medallion pattern popularised by Databricks and referenced in The Big Book of Data Engineering. This is the same layering used in production data lakehouses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c>
          <w:tcPr>
            <w:tcW w:type="dxa" w:w="12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Layer</w:t>
            </w:r>
          </w:p>
        </w:tc>
        <w:tc>
          <w:tcPr>
            <w:tcW w:type="dxa" w:w="16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Schema</w:t>
            </w:r>
          </w:p>
        </w:tc>
        <w:tc>
          <w:tcPr>
            <w:tcW w:type="dxa" w:w="28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c>
          <w:tcPr>
            <w:tcW w:type="dxa" w:w="37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Why It Exists</w:t>
            </w:r>
          </w:p>
        </w:tc>
      </w:tr>
      <w:tr>
        <w:tc>
          <w:tcPr>
            <w:tcW w:type="dxa" w:w="1200"/>
            <w:tcBorders>
              <w:top w:val="single" w:color="CBD5E1" w:sz="1"/>
              <w:left w:val="single" w:color="CBD5E1" w:sz="1"/>
              <w:bottom w:val="single" w:color="CBD5E1" w:sz="1"/>
              <w:right w:val="single" w:color="CBD5E1" w:sz="1"/>
            </w:tcBorders>
            <w:shd w:fill="FEF3C7" w:val="clear"/>
            <w:tcMar>
              <w:top w:type="dxa" w:w="100"/>
              <w:left w:type="dxa" w:w="120"/>
              <w:bottom w:type="dxa" w:w="100"/>
              <w:right w:type="dxa" w:w="120"/>
            </w:tcMar>
          </w:tcPr>
          <w:p>
            <w:r>
              <w:rPr>
                <w:rFonts w:ascii="Calibri" w:cs="Calibri" w:eastAsia="Calibri" w:hAnsi="Calibri"/>
                <w:b/>
                <w:bCs/>
                <w:color w:val="D97706"/>
                <w:sz w:val="20"/>
                <w:szCs w:val="20"/>
              </w:rPr>
              <w:t xml:space="preserve">Bronze</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raw</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Flattened JSON from CoinGecko, stored exactly as received. Every row has an ingested_at timestamp.</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Auditability. If the transform logic has a bug, you can reprocess from bronze without re-calling the API.</w:t>
            </w:r>
          </w:p>
        </w:tc>
      </w:tr>
      <w:tr>
        <w:tc>
          <w:tcPr>
            <w:tcW w:type="dxa" w:w="1200"/>
            <w:tcBorders>
              <w:top w:val="single" w:color="CBD5E1" w:sz="1"/>
              <w:left w:val="single" w:color="CBD5E1" w:sz="1"/>
              <w:bottom w:val="single" w:color="CBD5E1" w:sz="1"/>
              <w:right w:val="single" w:color="CBD5E1" w:sz="1"/>
            </w:tcBorders>
            <w:shd w:fill="DBEAFE" w:val="clear"/>
            <w:tcMar>
              <w:top w:type="dxa" w:w="100"/>
              <w:left w:type="dxa" w:w="120"/>
              <w:bottom w:type="dxa" w:w="100"/>
              <w:right w:type="dxa" w:w="120"/>
            </w:tcMar>
          </w:tcPr>
          <w:p>
            <w:r>
              <w:rPr>
                <w:rFonts w:ascii="Calibri" w:cs="Calibri" w:eastAsia="Calibri" w:hAnsi="Calibri"/>
                <w:b/>
                <w:bCs/>
                <w:color w:val="3B82F6"/>
                <w:sz w:val="20"/>
                <w:szCs w:val="20"/>
              </w:rPr>
              <w:t xml:space="preserve">Silver</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staging</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Cleaned, typed, and validated data. Nulls handled, floats cast, timestamps parsed, duplicates removed.</w:t>
            </w:r>
          </w:p>
        </w:tc>
        <w:tc>
          <w:tcPr>
            <w:tcW w:type="dxa" w:w="3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Separation of concerns. Cleaning logic is isolated here, not mixed into the warehouse model.</w:t>
            </w:r>
          </w:p>
        </w:tc>
      </w:tr>
      <w:tr>
        <w:tc>
          <w:tcPr>
            <w:tcW w:type="dxa" w:w="1200"/>
            <w:tcBorders>
              <w:top w:val="single" w:color="CBD5E1" w:sz="1"/>
              <w:left w:val="single" w:color="CBD5E1" w:sz="1"/>
              <w:bottom w:val="single" w:color="CBD5E1" w:sz="1"/>
              <w:right w:val="single" w:color="CBD5E1" w:sz="1"/>
            </w:tcBorders>
            <w:shd w:fill="DCFCE7" w:val="clear"/>
            <w:tcMar>
              <w:top w:type="dxa" w:w="100"/>
              <w:left w:type="dxa" w:w="120"/>
              <w:bottom w:type="dxa" w:w="100"/>
              <w:right w:type="dxa" w:w="120"/>
            </w:tcMar>
          </w:tcPr>
          <w:p>
            <w:r>
              <w:rPr>
                <w:rFonts w:ascii="Calibri" w:cs="Calibri" w:eastAsia="Calibri" w:hAnsi="Calibri"/>
                <w:b/>
                <w:bCs/>
                <w:color w:val="16A34A"/>
                <w:sz w:val="20"/>
                <w:szCs w:val="20"/>
              </w:rPr>
              <w:t xml:space="preserve">Gold</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warehouse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Kimball star schema. Fact table + 3 dimension tables. Optimised for analytics queries.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This is the layer analysts and BI tools query. Clean structure, correct data types, FK relationships enforced.</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4. Data Model — Kimball Star Schema</w:t>
      </w:r>
    </w:p>
    <w:p>
      <w:pPr>
        <w:spacing w:before="80" w:after="80"/>
      </w:pPr>
      <w:r>
        <w:rPr>
          <w:rFonts w:ascii="Calibri" w:cs="Calibri" w:eastAsia="Calibri" w:hAnsi="Calibri"/>
          <w:color w:val="1E293B"/>
          <w:sz w:val="22"/>
          <w:szCs w:val="22"/>
        </w:rPr>
        <w:t xml:space="preserve">The warehouse layer (Gold) uses a Kimball star schema. The central fact table records each coin's daily market snapshot. The three dimension tables provide the descriptive context: which coin, which date, and which market tier. This structure answers analytical questions with minimal joins and maximum query speed.</w:t>
      </w:r>
    </w:p>
    <w:p>
      <w:pPr>
        <w:pStyle w:val="Heading2"/>
        <w:spacing w:before="280" w:after="80"/>
      </w:pPr>
      <w:r>
        <w:rPr>
          <w:rFonts w:ascii="Calibri" w:cs="Calibri" w:eastAsia="Calibri" w:hAnsi="Calibri"/>
          <w:b/>
          <w:bCs/>
          <w:color w:val="0F2554"/>
          <w:sz w:val="26"/>
          <w:szCs w:val="26"/>
        </w:rPr>
        <w:t xml:space="preserve">4.1 Grain Decision</w:t>
      </w:r>
    </w:p>
    <w:p>
      <w:pPr>
        <w:spacing w:before="80" w:after="80"/>
      </w:pPr>
      <w:r>
        <w:rPr>
          <w:rFonts w:ascii="Calibri" w:cs="Calibri" w:eastAsia="Calibri" w:hAnsi="Calibri"/>
          <w:b/>
          <w:bCs/>
          <w:color w:val="1E293B"/>
          <w:sz w:val="22"/>
          <w:szCs w:val="22"/>
        </w:rPr>
        <w:t xml:space="preserve">Grain: </w:t>
      </w:r>
      <w:r>
        <w:rPr>
          <w:rFonts w:ascii="Calibri" w:cs="Calibri" w:eastAsia="Calibri" w:hAnsi="Calibri"/>
          <w:color w:val="1E293B"/>
          <w:sz w:val="22"/>
          <w:szCs w:val="22"/>
        </w:rPr>
        <w:t xml:space="preserve">One row per coin per day in the fact table. This means if the pipeline runs on 2024-01-15, there will be exactly 250 rows in fact_market_snapshot for that date — one per coin. Running the pipeline again on the same day (idempotency) replaces those 250 rows using upsert logic. This is the lowest grain that makes sense for a daily batch pipeline.</w:t>
      </w:r>
    </w:p>
    <w:p>
      <w:pPr>
        <w:pStyle w:val="Heading2"/>
        <w:spacing w:before="280" w:after="80"/>
      </w:pPr>
      <w:r>
        <w:rPr>
          <w:rFonts w:ascii="Calibri" w:cs="Calibri" w:eastAsia="Calibri" w:hAnsi="Calibri"/>
          <w:b/>
          <w:bCs/>
          <w:color w:val="0F2554"/>
          <w:sz w:val="26"/>
          <w:szCs w:val="26"/>
        </w:rPr>
        <w:t xml:space="preserve">4.2 Star Schema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200"/>
        <w:gridCol w:w="3040"/>
        <w:gridCol w:w="200"/>
        <w:gridCol w:w="1940"/>
        <w:gridCol w:w="200"/>
        <w:gridCol w:w="1540"/>
      </w:tblGrid>
      <w:tr>
        <w:tc>
          <w:tcPr>
            <w:tcW w:type="dxa" w:w="22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0" w:after="60"/>
            </w:pPr>
            <w:r>
              <w:rPr>
                <w:rFonts w:ascii="Courier New" w:cs="Courier New" w:eastAsia="Courier New" w:hAnsi="Courier New"/>
                <w:b/>
                <w:bCs/>
                <w:color w:val="0F2554"/>
                <w:sz w:val="20"/>
                <w:szCs w:val="20"/>
              </w:rPr>
              <w:t xml:space="preserve">dim_date</w:t>
            </w:r>
          </w:p>
          <w:p>
            <w:pPr>
              <w:spacing w:before="0" w:after="20"/>
            </w:pPr>
            <w:r>
              <w:rPr>
                <w:rFonts w:ascii="Courier New" w:cs="Courier New" w:eastAsia="Courier New" w:hAnsi="Courier New"/>
                <w:color w:val="16A34A"/>
                <w:sz w:val="17"/>
                <w:szCs w:val="17"/>
              </w:rPr>
              <w:t xml:space="preserve">PK  date_id  (int)</w:t>
            </w:r>
          </w:p>
          <w:p>
            <w:pPr>
              <w:spacing w:before="0" w:after="14"/>
            </w:pPr>
            <w:r>
              <w:rPr>
                <w:rFonts w:ascii="Courier New" w:cs="Courier New" w:eastAsia="Courier New" w:hAnsi="Courier New"/>
                <w:color w:val="1E293B"/>
                <w:sz w:val="17"/>
                <w:szCs w:val="17"/>
              </w:rPr>
              <w:t xml:space="preserve">    date (date)</w:t>
            </w:r>
          </w:p>
          <w:p>
            <w:pPr>
              <w:spacing w:before="0" w:after="14"/>
            </w:pPr>
            <w:r>
              <w:rPr>
                <w:rFonts w:ascii="Courier New" w:cs="Courier New" w:eastAsia="Courier New" w:hAnsi="Courier New"/>
                <w:color w:val="1E293B"/>
                <w:sz w:val="17"/>
                <w:szCs w:val="17"/>
              </w:rPr>
              <w:t xml:space="preserve">    day_of_week (varchar)</w:t>
            </w:r>
          </w:p>
          <w:p>
            <w:pPr>
              <w:spacing w:before="0" w:after="14"/>
            </w:pPr>
            <w:r>
              <w:rPr>
                <w:rFonts w:ascii="Courier New" w:cs="Courier New" w:eastAsia="Courier New" w:hAnsi="Courier New"/>
                <w:color w:val="1E293B"/>
                <w:sz w:val="17"/>
                <w:szCs w:val="17"/>
              </w:rPr>
              <w:t xml:space="preserve">    day_name (varchar)</w:t>
            </w:r>
          </w:p>
          <w:p>
            <w:pPr>
              <w:spacing w:before="0" w:after="14"/>
            </w:pPr>
            <w:r>
              <w:rPr>
                <w:rFonts w:ascii="Courier New" w:cs="Courier New" w:eastAsia="Courier New" w:hAnsi="Courier New"/>
                <w:color w:val="1E293B"/>
                <w:sz w:val="17"/>
                <w:szCs w:val="17"/>
              </w:rPr>
              <w:t xml:space="preserve">    month (int)</w:t>
            </w:r>
          </w:p>
          <w:p>
            <w:pPr>
              <w:spacing w:before="0" w:after="14"/>
            </w:pPr>
            <w:r>
              <w:rPr>
                <w:rFonts w:ascii="Courier New" w:cs="Courier New" w:eastAsia="Courier New" w:hAnsi="Courier New"/>
                <w:color w:val="1E293B"/>
                <w:sz w:val="17"/>
                <w:szCs w:val="17"/>
              </w:rPr>
              <w:t xml:space="preserve">    month_name (varchar)</w:t>
            </w:r>
          </w:p>
          <w:p>
            <w:pPr>
              <w:spacing w:before="0" w:after="14"/>
            </w:pPr>
            <w:r>
              <w:rPr>
                <w:rFonts w:ascii="Courier New" w:cs="Courier New" w:eastAsia="Courier New" w:hAnsi="Courier New"/>
                <w:color w:val="1E293B"/>
                <w:sz w:val="17"/>
                <w:szCs w:val="17"/>
              </w:rPr>
              <w:t xml:space="preserve">    quarter (int)</w:t>
            </w:r>
          </w:p>
          <w:p>
            <w:pPr>
              <w:spacing w:before="0" w:after="14"/>
            </w:pPr>
            <w:r>
              <w:rPr>
                <w:rFonts w:ascii="Courier New" w:cs="Courier New" w:eastAsia="Courier New" w:hAnsi="Courier New"/>
                <w:color w:val="1E293B"/>
                <w:sz w:val="17"/>
                <w:szCs w:val="17"/>
              </w:rPr>
              <w:t xml:space="preserve">    year (int)</w:t>
            </w:r>
          </w:p>
          <w:p>
            <w:pPr>
              <w:spacing w:before="0" w:after="14"/>
            </w:pPr>
            <w:r>
              <w:rPr>
                <w:rFonts w:ascii="Courier New" w:cs="Courier New" w:eastAsia="Courier New" w:hAnsi="Courier New"/>
                <w:color w:val="1E293B"/>
                <w:sz w:val="17"/>
                <w:szCs w:val="17"/>
              </w:rPr>
              <w:t xml:space="preserve">    is_weekend (bool)</w:t>
            </w:r>
          </w:p>
        </w:tc>
        <w:tc>
          <w:tcPr>
            <w:tcW w:type="dxa" w:w="200"/>
            <w:tcBorders>
              <w:top w:val="none" w:color="FFFFFF" w:sz="0"/>
              <w:left w:val="none" w:color="FFFFFF" w:sz="0"/>
              <w:bottom w:val="none" w:color="FFFFFF" w:sz="0"/>
              <w:right w:val="none" w:color="FFFFFF" w:sz="0"/>
            </w:tcBorders>
          </w:tcPr>
          <w:p>
            <w:r>
              <w:t xml:space="preserve"/>
            </w:r>
          </w:p>
        </w:tc>
        <w:tc>
          <w:tcPr>
            <w:tcW w:type="dxa" w:w="3040"/>
            <w:tcBorders>
              <w:top w:val="single" w:color="CBD5E1" w:sz="1"/>
              <w:left w:val="single" w:color="CBD5E1" w:sz="1"/>
              <w:bottom w:val="single" w:color="CBD5E1" w:sz="1"/>
              <w:right w:val="single" w:color="CBD5E1" w:sz="1"/>
            </w:tcBorders>
            <w:shd w:fill="FFFBEB" w:val="clear"/>
            <w:tcMar>
              <w:top w:type="dxa" w:w="80"/>
              <w:left w:type="dxa" w:w="120"/>
              <w:bottom w:type="dxa" w:w="80"/>
              <w:right w:type="dxa" w:w="120"/>
            </w:tcMar>
          </w:tcPr>
          <w:p>
            <w:pPr>
              <w:spacing w:before="0" w:after="60"/>
            </w:pPr>
            <w:r>
              <w:rPr>
                <w:rFonts w:ascii="Courier New" w:cs="Courier New" w:eastAsia="Courier New" w:hAnsi="Courier New"/>
                <w:b/>
                <w:bCs/>
                <w:color w:val="D97706"/>
                <w:sz w:val="20"/>
                <w:szCs w:val="20"/>
              </w:rPr>
              <w:t xml:space="preserve">fact_market_snapshot</w:t>
            </w:r>
          </w:p>
          <w:p>
            <w:pPr>
              <w:spacing w:before="0" w:after="20"/>
            </w:pPr>
            <w:r>
              <w:rPr>
                <w:rFonts w:ascii="Courier New" w:cs="Courier New" w:eastAsia="Courier New" w:hAnsi="Courier New"/>
                <w:color w:val="16A34A"/>
                <w:sz w:val="17"/>
                <w:szCs w:val="17"/>
              </w:rPr>
              <w:t xml:space="preserve">PK  snapshot_id  (bigserial)</w:t>
            </w:r>
          </w:p>
          <w:p>
            <w:pPr>
              <w:spacing w:before="0" w:after="14"/>
            </w:pPr>
            <w:r>
              <w:rPr>
                <w:rFonts w:ascii="Courier New" w:cs="Courier New" w:eastAsia="Courier New" w:hAnsi="Courier New"/>
                <w:color w:val="3B82F6"/>
                <w:sz w:val="17"/>
                <w:szCs w:val="17"/>
              </w:rPr>
              <w:t xml:space="preserve">FK  date_id       (int)</w:t>
            </w:r>
          </w:p>
          <w:p>
            <w:pPr>
              <w:spacing w:before="0" w:after="14"/>
            </w:pPr>
            <w:r>
              <w:rPr>
                <w:rFonts w:ascii="Courier New" w:cs="Courier New" w:eastAsia="Courier New" w:hAnsi="Courier New"/>
                <w:color w:val="3B82F6"/>
                <w:sz w:val="17"/>
                <w:szCs w:val="17"/>
              </w:rPr>
              <w:t xml:space="preserve">FK  coin_id       (int)</w:t>
            </w:r>
          </w:p>
          <w:p>
            <w:pPr>
              <w:spacing w:before="0" w:after="14"/>
            </w:pPr>
            <w:r>
              <w:rPr>
                <w:rFonts w:ascii="Courier New" w:cs="Courier New" w:eastAsia="Courier New" w:hAnsi="Courier New"/>
                <w:color w:val="3B82F6"/>
                <w:sz w:val="17"/>
                <w:szCs w:val="17"/>
              </w:rPr>
              <w:t xml:space="preserve">FK  tier_id       (int)</w:t>
            </w:r>
          </w:p>
          <w:p>
            <w:pPr>
              <w:spacing w:before="0" w:after="14"/>
            </w:pPr>
            <w:r>
              <w:rPr>
                <w:rFonts w:ascii="Courier New" w:cs="Courier New" w:eastAsia="Courier New" w:hAnsi="Courier New"/>
                <w:color w:val="1E293B"/>
                <w:sz w:val="17"/>
                <w:szCs w:val="17"/>
              </w:rPr>
              <w:t xml:space="preserve">    price_usd (numeric)</w:t>
            </w:r>
          </w:p>
          <w:p>
            <w:pPr>
              <w:spacing w:before="0" w:after="14"/>
            </w:pPr>
            <w:r>
              <w:rPr>
                <w:rFonts w:ascii="Courier New" w:cs="Courier New" w:eastAsia="Courier New" w:hAnsi="Courier New"/>
                <w:color w:val="1E293B"/>
                <w:sz w:val="17"/>
                <w:szCs w:val="17"/>
              </w:rPr>
              <w:t xml:space="preserve">    market_cap_usd (numeric)</w:t>
            </w:r>
          </w:p>
          <w:p>
            <w:pPr>
              <w:spacing w:before="0" w:after="14"/>
            </w:pPr>
            <w:r>
              <w:rPr>
                <w:rFonts w:ascii="Courier New" w:cs="Courier New" w:eastAsia="Courier New" w:hAnsi="Courier New"/>
                <w:color w:val="1E293B"/>
                <w:sz w:val="17"/>
                <w:szCs w:val="17"/>
              </w:rPr>
              <w:t xml:space="preserve">    volume_24h_usd (numeric)</w:t>
            </w:r>
          </w:p>
          <w:p>
            <w:pPr>
              <w:spacing w:before="0" w:after="14"/>
            </w:pPr>
            <w:r>
              <w:rPr>
                <w:rFonts w:ascii="Courier New" w:cs="Courier New" w:eastAsia="Courier New" w:hAnsi="Courier New"/>
                <w:color w:val="1E293B"/>
                <w:sz w:val="17"/>
                <w:szCs w:val="17"/>
              </w:rPr>
              <w:t xml:space="preserve">    high_24h (numeric)</w:t>
            </w:r>
          </w:p>
          <w:p>
            <w:pPr>
              <w:spacing w:before="0" w:after="14"/>
            </w:pPr>
            <w:r>
              <w:rPr>
                <w:rFonts w:ascii="Courier New" w:cs="Courier New" w:eastAsia="Courier New" w:hAnsi="Courier New"/>
                <w:color w:val="1E293B"/>
                <w:sz w:val="17"/>
                <w:szCs w:val="17"/>
              </w:rPr>
              <w:t xml:space="preserve">    low_24h (numeric)</w:t>
            </w:r>
          </w:p>
          <w:p>
            <w:pPr>
              <w:spacing w:before="0" w:after="14"/>
            </w:pPr>
            <w:r>
              <w:rPr>
                <w:rFonts w:ascii="Courier New" w:cs="Courier New" w:eastAsia="Courier New" w:hAnsi="Courier New"/>
                <w:color w:val="1E293B"/>
                <w:sz w:val="17"/>
                <w:szCs w:val="17"/>
              </w:rPr>
              <w:t xml:space="preserve">    pct_change_24h (numeric)</w:t>
            </w:r>
          </w:p>
          <w:p>
            <w:pPr>
              <w:spacing w:before="0" w:after="14"/>
            </w:pPr>
            <w:r>
              <w:rPr>
                <w:rFonts w:ascii="Courier New" w:cs="Courier New" w:eastAsia="Courier New" w:hAnsi="Courier New"/>
                <w:color w:val="1E293B"/>
                <w:sz w:val="17"/>
                <w:szCs w:val="17"/>
              </w:rPr>
              <w:t xml:space="preserve">    pct_change_7d (numeric)</w:t>
            </w:r>
          </w:p>
          <w:p>
            <w:pPr>
              <w:spacing w:before="0" w:after="14"/>
            </w:pPr>
            <w:r>
              <w:rPr>
                <w:rFonts w:ascii="Courier New" w:cs="Courier New" w:eastAsia="Courier New" w:hAnsi="Courier New"/>
                <w:color w:val="1E293B"/>
                <w:sz w:val="17"/>
                <w:szCs w:val="17"/>
              </w:rPr>
              <w:t xml:space="preserve">    circulating_supply (numeric)</w:t>
            </w:r>
          </w:p>
          <w:p>
            <w:pPr>
              <w:spacing w:before="0" w:after="14"/>
            </w:pPr>
            <w:r>
              <w:rPr>
                <w:rFonts w:ascii="Courier New" w:cs="Courier New" w:eastAsia="Courier New" w:hAnsi="Courier New"/>
                <w:color w:val="1E293B"/>
                <w:sz w:val="17"/>
                <w:szCs w:val="17"/>
              </w:rPr>
              <w:t xml:space="preserve">    market_cap_rank (int)</w:t>
            </w:r>
          </w:p>
          <w:p>
            <w:pPr>
              <w:spacing w:before="0" w:after="14"/>
            </w:pPr>
            <w:r>
              <w:rPr>
                <w:rFonts w:ascii="Courier New" w:cs="Courier New" w:eastAsia="Courier New" w:hAnsi="Courier New"/>
                <w:color w:val="1E293B"/>
                <w:sz w:val="17"/>
                <w:szCs w:val="17"/>
              </w:rPr>
              <w:t xml:space="preserve">    ingested_at (timestamptz)</w:t>
            </w:r>
          </w:p>
        </w:tc>
        <w:tc>
          <w:tcPr>
            <w:tcW w:type="dxa" w:w="200"/>
            <w:tcBorders>
              <w:top w:val="none" w:color="FFFFFF" w:sz="0"/>
              <w:left w:val="none" w:color="FFFFFF" w:sz="0"/>
              <w:bottom w:val="none" w:color="FFFFFF" w:sz="0"/>
              <w:right w:val="none" w:color="FFFFFF" w:sz="0"/>
            </w:tcBorders>
          </w:tcPr>
          <w:p>
            <w:r>
              <w:t xml:space="preserve"/>
            </w:r>
          </w:p>
        </w:tc>
        <w:tc>
          <w:tcPr>
            <w:tcW w:type="dxa" w:w="19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0" w:after="60"/>
            </w:pPr>
            <w:r>
              <w:rPr>
                <w:rFonts w:ascii="Courier New" w:cs="Courier New" w:eastAsia="Courier New" w:hAnsi="Courier New"/>
                <w:b/>
                <w:bCs/>
                <w:color w:val="0F2554"/>
                <w:sz w:val="20"/>
                <w:szCs w:val="20"/>
              </w:rPr>
              <w:t xml:space="preserve">dim_coin</w:t>
            </w:r>
          </w:p>
          <w:p>
            <w:pPr>
              <w:spacing w:before="0" w:after="20"/>
            </w:pPr>
            <w:r>
              <w:rPr>
                <w:rFonts w:ascii="Courier New" w:cs="Courier New" w:eastAsia="Courier New" w:hAnsi="Courier New"/>
                <w:color w:val="16A34A"/>
                <w:sz w:val="17"/>
                <w:szCs w:val="17"/>
              </w:rPr>
              <w:t xml:space="preserve">PK  coin_id  (int)</w:t>
            </w:r>
          </w:p>
          <w:p>
            <w:pPr>
              <w:spacing w:before="0" w:after="14"/>
            </w:pPr>
            <w:r>
              <w:rPr>
                <w:rFonts w:ascii="Courier New" w:cs="Courier New" w:eastAsia="Courier New" w:hAnsi="Courier New"/>
                <w:color w:val="1E293B"/>
                <w:sz w:val="17"/>
                <w:szCs w:val="17"/>
              </w:rPr>
              <w:t xml:space="preserve">    coingecko_id (varchar)</w:t>
            </w:r>
          </w:p>
          <w:p>
            <w:pPr>
              <w:spacing w:before="0" w:after="14"/>
            </w:pPr>
            <w:r>
              <w:rPr>
                <w:rFonts w:ascii="Courier New" w:cs="Courier New" w:eastAsia="Courier New" w:hAnsi="Courier New"/>
                <w:color w:val="1E293B"/>
                <w:sz w:val="17"/>
                <w:szCs w:val="17"/>
              </w:rPr>
              <w:t xml:space="preserve">    symbol (varchar)</w:t>
            </w:r>
          </w:p>
          <w:p>
            <w:pPr>
              <w:spacing w:before="0" w:after="14"/>
            </w:pPr>
            <w:r>
              <w:rPr>
                <w:rFonts w:ascii="Courier New" w:cs="Courier New" w:eastAsia="Courier New" w:hAnsi="Courier New"/>
                <w:color w:val="1E293B"/>
                <w:sz w:val="17"/>
                <w:szCs w:val="17"/>
              </w:rPr>
              <w:t xml:space="preserve">    name (varchar)</w:t>
            </w:r>
          </w:p>
          <w:p>
            <w:pPr>
              <w:spacing w:before="0" w:after="14"/>
            </w:pPr>
            <w:r>
              <w:rPr>
                <w:rFonts w:ascii="Courier New" w:cs="Courier New" w:eastAsia="Courier New" w:hAnsi="Courier New"/>
                <w:color w:val="1E293B"/>
                <w:sz w:val="17"/>
                <w:szCs w:val="17"/>
              </w:rPr>
              <w:t xml:space="preserve">    image_url (text)</w:t>
            </w:r>
          </w:p>
        </w:tc>
        <w:tc>
          <w:tcPr>
            <w:tcW w:type="dxa" w:w="200"/>
            <w:tcBorders>
              <w:top w:val="none" w:color="FFFFFF" w:sz="0"/>
              <w:left w:val="none" w:color="FFFFFF" w:sz="0"/>
              <w:bottom w:val="none" w:color="FFFFFF" w:sz="0"/>
              <w:right w:val="none" w:color="FFFFFF" w:sz="0"/>
            </w:tcBorders>
          </w:tcPr>
          <w:p>
            <w:r>
              <w:t xml:space="preserve"/>
            </w:r>
          </w:p>
        </w:tc>
        <w:tc>
          <w:tcPr>
            <w:tcW w:type="dxa" w:w="154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pPr>
              <w:spacing w:before="0" w:after="60"/>
            </w:pPr>
            <w:r>
              <w:rPr>
                <w:rFonts w:ascii="Courier New" w:cs="Courier New" w:eastAsia="Courier New" w:hAnsi="Courier New"/>
                <w:b/>
                <w:bCs/>
                <w:color w:val="0F2554"/>
                <w:sz w:val="18"/>
                <w:szCs w:val="18"/>
              </w:rPr>
              <w:t xml:space="preserve">dim_market_tier</w:t>
            </w:r>
          </w:p>
          <w:p>
            <w:pPr>
              <w:spacing w:before="0" w:after="20"/>
            </w:pPr>
            <w:r>
              <w:rPr>
                <w:rFonts w:ascii="Courier New" w:cs="Courier New" w:eastAsia="Courier New" w:hAnsi="Courier New"/>
                <w:color w:val="16A34A"/>
                <w:sz w:val="17"/>
                <w:szCs w:val="17"/>
              </w:rPr>
              <w:t xml:space="preserve">PK  tier_id  (int)</w:t>
            </w:r>
          </w:p>
          <w:p>
            <w:pPr>
              <w:spacing w:before="0" w:after="14"/>
            </w:pPr>
            <w:r>
              <w:rPr>
                <w:rFonts w:ascii="Courier New" w:cs="Courier New" w:eastAsia="Courier New" w:hAnsi="Courier New"/>
                <w:color w:val="1E293B"/>
                <w:sz w:val="17"/>
                <w:szCs w:val="17"/>
              </w:rPr>
              <w:t xml:space="preserve">    tier_name (varchar)</w:t>
            </w:r>
          </w:p>
          <w:p>
            <w:pPr>
              <w:spacing w:before="0" w:after="14"/>
            </w:pPr>
            <w:r>
              <w:rPr>
                <w:rFonts w:ascii="Courier New" w:cs="Courier New" w:eastAsia="Courier New" w:hAnsi="Courier New"/>
                <w:color w:val="1E293B"/>
                <w:sz w:val="17"/>
                <w:szCs w:val="17"/>
              </w:rPr>
              <w:t xml:space="preserve">    rank_min (int)</w:t>
            </w:r>
          </w:p>
          <w:p>
            <w:pPr>
              <w:spacing w:before="0" w:after="14"/>
            </w:pPr>
            <w:r>
              <w:rPr>
                <w:rFonts w:ascii="Courier New" w:cs="Courier New" w:eastAsia="Courier New" w:hAnsi="Courier New"/>
                <w:color w:val="1E293B"/>
                <w:sz w:val="17"/>
                <w:szCs w:val="17"/>
              </w:rPr>
              <w:t xml:space="preserve">    rank_max (int)</w:t>
            </w:r>
          </w:p>
          <w:p>
            <w:pPr>
              <w:spacing w:before="0" w:after="14"/>
            </w:pPr>
            <w:r>
              <w:rPr>
                <w:rFonts w:ascii="Courier New" w:cs="Courier New" w:eastAsia="Courier New" w:hAnsi="Courier New"/>
                <w:color w:val="1E293B"/>
                <w:sz w:val="17"/>
                <w:szCs w:val="17"/>
              </w:rPr>
              <w:t xml:space="preserve">    description (text)</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4.3 dim_market_tier — A Designed Dimension</w:t>
      </w:r>
    </w:p>
    <w:p>
      <w:pPr>
        <w:spacing w:before="80" w:after="80"/>
      </w:pPr>
      <w:r>
        <w:rPr>
          <w:rFonts w:ascii="Calibri" w:cs="Calibri" w:eastAsia="Calibri" w:hAnsi="Calibri"/>
          <w:color w:val="1E293B"/>
          <w:sz w:val="22"/>
          <w:szCs w:val="22"/>
        </w:rPr>
        <w:t xml:space="preserve">dim_market_tier is a static, manually seeded dimension that categorises coins by their market cap rank. It has no source API field — it is derived in the transform step. This demonstrates the ability to enrich raw data with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4960"/>
      </w:tblGrid>
      <w:tr>
        <w:tc>
          <w:tcPr>
            <w:tcW w:type="dxa" w:w="12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tier_id</w:t>
            </w:r>
          </w:p>
        </w:tc>
        <w:tc>
          <w:tcPr>
            <w:tcW w:type="dxa" w:w="16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tier_name</w:t>
            </w:r>
          </w:p>
        </w:tc>
        <w:tc>
          <w:tcPr>
            <w:tcW w:type="dxa" w:w="16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rank_min/max</w:t>
            </w:r>
          </w:p>
        </w:tc>
        <w:tc>
          <w:tcPr>
            <w:tcW w:type="dxa" w:w="49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Mega Cap</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 – 10</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Blue-chip coins: Bitcoin, Ethereum, BNB etc.</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Large Cap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11 – 50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Established coins with large but not dominant market caps</w:t>
            </w:r>
          </w:p>
        </w:tc>
      </w:tr>
      <w:tr>
        <w:tc>
          <w:tcPr>
            <w:tcW w:type="dxa" w:w="1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Mid Cap</w:t>
            </w:r>
          </w:p>
        </w:tc>
        <w:tc>
          <w:tcPr>
            <w:tcW w:type="dxa" w:w="1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51 – 150</w:t>
            </w:r>
          </w:p>
        </w:tc>
        <w:tc>
          <w:tcPr>
            <w:tcW w:type="dxa" w:w="4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Growing projects, moderate liquidity</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Small Cap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151 – 250</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Higher risk, lower liquidity, early-stage projects</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5. Architecture Decision Records (ADR)</w:t>
      </w:r>
    </w:p>
    <w:p>
      <w:pPr>
        <w:spacing w:before="80" w:after="80"/>
      </w:pPr>
      <w:r>
        <w:rPr>
          <w:rFonts w:ascii="Calibri" w:cs="Calibri" w:eastAsia="Calibri" w:hAnsi="Calibri"/>
          <w:color w:val="1E293B"/>
          <w:sz w:val="22"/>
          <w:szCs w:val="22"/>
        </w:rPr>
        <w:t xml:space="preserve">Every tool and design decision in this project is documented here. This section exists because senior engineers and hiring managers want to see that you can justify your choices — not just follow tutorials.</w:t>
      </w:r>
    </w:p>
    <w:p>
      <w:pPr>
        <w:pStyle w:val="Heading2"/>
        <w:spacing w:before="280" w:after="80"/>
      </w:pPr>
      <w:r>
        <w:rPr>
          <w:rFonts w:ascii="Calibri" w:cs="Calibri" w:eastAsia="Calibri" w:hAnsi="Calibri"/>
          <w:b/>
          <w:bCs/>
          <w:color w:val="0F2554"/>
          <w:sz w:val="26"/>
          <w:szCs w:val="26"/>
        </w:rPr>
        <w:t xml:space="preserve">ADR-001: CoinGecko as the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Status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Accepted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Context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The pipeline needs a real, live data source to demonstrate API ingestion skills.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Decision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 the CoinGecko public REST API /coins/markets endpoint.</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Rationale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Free, no API key, well-documented, returns rich financial data with real nulls and data quality issues. Crypto market data has strong relevance in fintech roles. The rate limit is not a constraint for a daily batch pipeline.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Alternatives Rejected</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Alpha Vantage (API key required, free tier heavily rate-limited). Yahoo Finance API (unofficial, unstable). Local mock API (shows less skill than a real external API).</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ADR-002: Python + requests for API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Status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Accepted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Context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We need an HTTP client that handles pagination, retries, and rate-limit backoff.</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Decision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 the Python requests library with tenacity for retry logic.</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Rationale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requests is the standard Python HTTP library used in virtually every DE and backend Python role. tenacity provides production-grade retry with exponential backoff in a few lines. Both are expected knowledge.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Consequence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extract.py is responsible only for fetching and returning raw JSON. No transformations. This separation allows the transform layer to be tested independently.</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ADR-003: PostgreSQL as the Data Warehouse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Status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Accepted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Context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We need a persistent, queryable store with schema support for the Medallion layers.</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Decision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 PostgreSQL running locally (already installed). Three schemas: raw, staging, warehouse.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Rationale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PostgreSQL is the most widely deployed open-source relational database. Its SQL dialect is close to Redshift, BigQuery, and Snowflake, making this skill directly transferable to cloud warehouses. Using schemas to separate medallion layers mirrors real production architecture.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Consequence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All DDL is version-controlled in sql/. Credentials are stored in .env (never committed to Git). The upsert pattern (INSERT ... ON CONFLICT DO UPDATE) ensures idempotency.</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ADR-004: Apache Airflow for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Status</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Accepted</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Context</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The pipeline must run on a daily schedule, handle task dependencies, and retry on failure.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Decision</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Use Apache Airflow in standalone mode (local). One DAG defines the full pipeline.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bCs/>
                <w:color w:val="1E293B"/>
                <w:sz w:val="20"/>
                <w:szCs w:val="20"/>
              </w:rPr>
              <w:t xml:space="preserve">Rationale</w:t>
            </w:r>
          </w:p>
        </w:tc>
        <w:tc>
          <w:tcPr>
            <w:tcW w:type="dxa" w:w="7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is the most cited orchestration tool in DE job postings globally. The DAG abstraction (tasks + dependencies) maps directly to how production pipelines are managed. Even knowing the basics is a strong hire signal for a junior role.</w:t>
            </w:r>
          </w:p>
        </w:tc>
      </w:tr>
      <w:tr>
        <w:tc>
          <w:tcPr>
            <w:tcW w:type="dxa" w:w="1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Consequence</w:t>
            </w:r>
          </w:p>
        </w:tc>
        <w:tc>
          <w:tcPr>
            <w:tcW w:type="dxa" w:w="7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The DAG (dags/cryptoflow_dag.py) uses PythonOperators only — no BashOperators, no complex providers. This keeps it simple and readable for reviewers.</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6. Repository Structure</w:t>
      </w:r>
    </w:p>
    <w:p>
      <w:pPr>
        <w:spacing w:before="80" w:after="80"/>
      </w:pPr>
      <w:r>
        <w:rPr>
          <w:rFonts w:ascii="Calibri" w:cs="Calibri" w:eastAsia="Calibri" w:hAnsi="Calibri"/>
          <w:color w:val="1E293B"/>
          <w:sz w:val="22"/>
          <w:szCs w:val="22"/>
        </w:rPr>
        <w:t xml:space="preserve">Every directory and file below has a defined purpose. A well-organised repo signals engineering maturity before a single line of code is read.</w:t>
      </w:r>
    </w:p>
    <w:p>
      <w:pPr>
        <w:shd w:fill="F1F5F9" w:val="clear"/>
        <w:spacing w:before="30" w:after="30"/>
        <w:ind w:left="360"/>
      </w:pPr>
      <w:r>
        <w:rPr>
          <w:rFonts w:ascii="Courier New" w:cs="Courier New" w:eastAsia="Courier New" w:hAnsi="Courier New"/>
          <w:color w:val="0F2554"/>
          <w:sz w:val="20"/>
          <w:szCs w:val="20"/>
        </w:rPr>
        <w:t xml:space="preserve">cryptoflow-etl-pipeline/</w:t>
      </w:r>
    </w:p>
    <w:p>
      <w:pPr>
        <w:shd w:fill="F1F5F9" w:val="clear"/>
        <w:spacing w:before="30" w:after="30"/>
        <w:ind w:left="360"/>
      </w:pPr>
      <w:r>
        <w:rPr>
          <w:rFonts w:ascii="Courier New" w:cs="Courier New" w:eastAsia="Courier New" w:hAnsi="Courier New"/>
          <w:color w:val="0F2554"/>
          <w:sz w:val="20"/>
          <w:szCs w:val="20"/>
        </w:rPr>
        <w:t xml:space="preserve">├── README.md                     # Setup, architecture overview, run instructions, query results</w:t>
      </w:r>
    </w:p>
    <w:p>
      <w:pPr>
        <w:shd w:fill="F1F5F9" w:val="clear"/>
        <w:spacing w:before="30" w:after="30"/>
        <w:ind w:left="360"/>
      </w:pPr>
      <w:r>
        <w:rPr>
          <w:rFonts w:ascii="Courier New" w:cs="Courier New" w:eastAsia="Courier New" w:hAnsi="Courier New"/>
          <w:color w:val="0F2554"/>
          <w:sz w:val="20"/>
          <w:szCs w:val="20"/>
        </w:rPr>
        <w:t xml:space="preserve">├── requirements.txt              # All Python dependencies with pinned versions</w:t>
      </w:r>
    </w:p>
    <w:p>
      <w:pPr>
        <w:shd w:fill="F1F5F9" w:val="clear"/>
        <w:spacing w:before="30" w:after="30"/>
        <w:ind w:left="360"/>
      </w:pPr>
      <w:r>
        <w:rPr>
          <w:rFonts w:ascii="Courier New" w:cs="Courier New" w:eastAsia="Courier New" w:hAnsi="Courier New"/>
          <w:color w:val="0F2554"/>
          <w:sz w:val="20"/>
          <w:szCs w:val="20"/>
        </w:rPr>
        <w:t xml:space="preserve">├── .env.example                  # Template for env vars — the actual .env is never committed</w:t>
      </w:r>
    </w:p>
    <w:p>
      <w:pPr>
        <w:shd w:fill="F1F5F9" w:val="clear"/>
        <w:spacing w:before="30" w:after="30"/>
        <w:ind w:left="360"/>
      </w:pPr>
      <w:r>
        <w:rPr>
          <w:rFonts w:ascii="Courier New" w:cs="Courier New" w:eastAsia="Courier New" w:hAnsi="Courier New"/>
          <w:color w:val="0F2554"/>
          <w:sz w:val="20"/>
          <w:szCs w:val="20"/>
        </w:rPr>
        <w:t xml:space="preserve">├── .gitignore                    # Excludes .env, __pycache__, logs/, data/ cache</w:t>
      </w:r>
    </w:p>
    <w:p>
      <w:pPr>
        <w:shd w:fill="F1F5F9" w:val="clear"/>
        <w:spacing w:before="30" w:after="30"/>
        <w:ind w:left="360"/>
      </w:pPr>
      <w:r>
        <w:rPr>
          <w:rFonts w:ascii="Courier New" w:cs="Courier New" w:eastAsia="Courier New" w:hAnsi="Courier New"/>
          <w:color w:val="0F2554"/>
          <w:sz w:val="20"/>
          <w:szCs w:val="20"/>
        </w:rPr>
        <w:t xml:space="preserve">|</w:t>
      </w:r>
    </w:p>
    <w:p>
      <w:pPr>
        <w:shd w:fill="F1F5F9" w:val="clear"/>
        <w:spacing w:before="30" w:after="30"/>
        <w:ind w:left="360"/>
      </w:pPr>
      <w:r>
        <w:rPr>
          <w:rFonts w:ascii="Courier New" w:cs="Courier New" w:eastAsia="Courier New" w:hAnsi="Courier New"/>
          <w:color w:val="0F2554"/>
          <w:sz w:val="20"/>
          <w:szCs w:val="20"/>
        </w:rPr>
        <w:t xml:space="preserve">├── docs/</w:t>
      </w:r>
    </w:p>
    <w:p>
      <w:pPr>
        <w:shd w:fill="F1F5F9" w:val="clear"/>
        <w:spacing w:before="30" w:after="30"/>
        <w:ind w:left="360"/>
      </w:pPr>
      <w:r>
        <w:rPr>
          <w:rFonts w:ascii="Courier New" w:cs="Courier New" w:eastAsia="Courier New" w:hAnsi="Courier New"/>
          <w:color w:val="0F2554"/>
          <w:sz w:val="20"/>
          <w:szCs w:val="20"/>
        </w:rPr>
        <w:t xml:space="preserve">│   ├── project_plan.docx         # This document (Phase 0 specification)</w:t>
      </w:r>
    </w:p>
    <w:p>
      <w:pPr>
        <w:shd w:fill="F1F5F9" w:val="clear"/>
        <w:spacing w:before="30" w:after="30"/>
        <w:ind w:left="360"/>
      </w:pPr>
      <w:r>
        <w:rPr>
          <w:rFonts w:ascii="Courier New" w:cs="Courier New" w:eastAsia="Courier New" w:hAnsi="Courier New"/>
          <w:color w:val="0F2554"/>
          <w:sz w:val="20"/>
          <w:szCs w:val="20"/>
        </w:rPr>
        <w:t xml:space="preserve">│   └── data_dictionary.md        # Column-level definitions and business logic for all tables</w:t>
      </w:r>
    </w:p>
    <w:p>
      <w:pPr>
        <w:shd w:fill="F1F5F9" w:val="clear"/>
        <w:spacing w:before="30" w:after="30"/>
        <w:ind w:left="360"/>
      </w:pPr>
      <w:r>
        <w:rPr>
          <w:rFonts w:ascii="Courier New" w:cs="Courier New" w:eastAsia="Courier New" w:hAnsi="Courier New"/>
          <w:color w:val="0F2554"/>
          <w:sz w:val="20"/>
          <w:szCs w:val="20"/>
        </w:rPr>
        <w:t xml:space="preserve">|</w:t>
      </w:r>
    </w:p>
    <w:p>
      <w:pPr>
        <w:shd w:fill="F1F5F9" w:val="clear"/>
        <w:spacing w:before="30" w:after="30"/>
        <w:ind w:left="360"/>
      </w:pPr>
      <w:r>
        <w:rPr>
          <w:rFonts w:ascii="Courier New" w:cs="Courier New" w:eastAsia="Courier New" w:hAnsi="Courier New"/>
          <w:color w:val="0F2554"/>
          <w:sz w:val="20"/>
          <w:szCs w:val="20"/>
        </w:rPr>
        <w:t xml:space="preserve">├── etl/</w:t>
      </w:r>
    </w:p>
    <w:p>
      <w:pPr>
        <w:shd w:fill="F1F5F9" w:val="clear"/>
        <w:spacing w:before="30" w:after="30"/>
        <w:ind w:left="360"/>
      </w:pPr>
      <w:r>
        <w:rPr>
          <w:rFonts w:ascii="Courier New" w:cs="Courier New" w:eastAsia="Courier New" w:hAnsi="Courier New"/>
          <w:color w:val="0F2554"/>
          <w:sz w:val="20"/>
          <w:szCs w:val="20"/>
        </w:rPr>
        <w:t xml:space="preserve">│   ├── __init__.py</w:t>
      </w:r>
    </w:p>
    <w:p>
      <w:pPr>
        <w:shd w:fill="F1F5F9" w:val="clear"/>
        <w:spacing w:before="30" w:after="30"/>
        <w:ind w:left="360"/>
      </w:pPr>
      <w:r>
        <w:rPr>
          <w:rFonts w:ascii="Courier New" w:cs="Courier New" w:eastAsia="Courier New" w:hAnsi="Courier New"/>
          <w:color w:val="0F2554"/>
          <w:sz w:val="20"/>
          <w:szCs w:val="20"/>
        </w:rPr>
        <w:t xml:space="preserve">│   ├── extract.py                # CoinGecko API client — fetch, paginate, retry, return raw JSON</w:t>
      </w:r>
    </w:p>
    <w:p>
      <w:pPr>
        <w:shd w:fill="F1F5F9" w:val="clear"/>
        <w:spacing w:before="30" w:after="30"/>
        <w:ind w:left="360"/>
      </w:pPr>
      <w:r>
        <w:rPr>
          <w:rFonts w:ascii="Courier New" w:cs="Courier New" w:eastAsia="Courier New" w:hAnsi="Courier New"/>
          <w:color w:val="0F2554"/>
          <w:sz w:val="20"/>
          <w:szCs w:val="20"/>
        </w:rPr>
        <w:t xml:space="preserve">│   ├── transform.py              # Flatten JSON, clean types, build star schema DataFrames</w:t>
      </w:r>
    </w:p>
    <w:p>
      <w:pPr>
        <w:shd w:fill="F1F5F9" w:val="clear"/>
        <w:spacing w:before="30" w:after="30"/>
        <w:ind w:left="360"/>
      </w:pPr>
      <w:r>
        <w:rPr>
          <w:rFonts w:ascii="Courier New" w:cs="Courier New" w:eastAsia="Courier New" w:hAnsi="Courier New"/>
          <w:color w:val="0F2554"/>
          <w:sz w:val="20"/>
          <w:szCs w:val="20"/>
        </w:rPr>
        <w:t xml:space="preserve">│   └── load.py                   # Write DataFrames to PostgreSQL with upsert logic</w:t>
      </w:r>
    </w:p>
    <w:p>
      <w:pPr>
        <w:shd w:fill="F1F5F9" w:val="clear"/>
        <w:spacing w:before="30" w:after="30"/>
        <w:ind w:left="360"/>
      </w:pPr>
      <w:r>
        <w:rPr>
          <w:rFonts w:ascii="Courier New" w:cs="Courier New" w:eastAsia="Courier New" w:hAnsi="Courier New"/>
          <w:color w:val="0F2554"/>
          <w:sz w:val="20"/>
          <w:szCs w:val="20"/>
        </w:rPr>
        <w:t xml:space="preserve">|</w:t>
      </w:r>
    </w:p>
    <w:p>
      <w:pPr>
        <w:shd w:fill="F1F5F9" w:val="clear"/>
        <w:spacing w:before="30" w:after="30"/>
        <w:ind w:left="360"/>
      </w:pPr>
      <w:r>
        <w:rPr>
          <w:rFonts w:ascii="Courier New" w:cs="Courier New" w:eastAsia="Courier New" w:hAnsi="Courier New"/>
          <w:color w:val="0F2554"/>
          <w:sz w:val="20"/>
          <w:szCs w:val="20"/>
        </w:rPr>
        <w:t xml:space="preserve">├── sql/</w:t>
      </w:r>
    </w:p>
    <w:p>
      <w:pPr>
        <w:shd w:fill="F1F5F9" w:val="clear"/>
        <w:spacing w:before="30" w:after="30"/>
        <w:ind w:left="360"/>
      </w:pPr>
      <w:r>
        <w:rPr>
          <w:rFonts w:ascii="Courier New" w:cs="Courier New" w:eastAsia="Courier New" w:hAnsi="Courier New"/>
          <w:color w:val="0F2554"/>
          <w:sz w:val="20"/>
          <w:szCs w:val="20"/>
        </w:rPr>
        <w:t xml:space="preserve">│   ├── create_schemas.sql        # CREATE SCHEMA raw, staging, warehouse</w:t>
      </w:r>
    </w:p>
    <w:p>
      <w:pPr>
        <w:shd w:fill="F1F5F9" w:val="clear"/>
        <w:spacing w:before="30" w:after="30"/>
        <w:ind w:left="360"/>
      </w:pPr>
      <w:r>
        <w:rPr>
          <w:rFonts w:ascii="Courier New" w:cs="Courier New" w:eastAsia="Courier New" w:hAnsi="Courier New"/>
          <w:color w:val="0F2554"/>
          <w:sz w:val="20"/>
          <w:szCs w:val="20"/>
        </w:rPr>
        <w:t xml:space="preserve">│   ├── create_tables.sql         # DDL for all 5 tables with types and constraints</w:t>
      </w:r>
    </w:p>
    <w:p>
      <w:pPr>
        <w:shd w:fill="F1F5F9" w:val="clear"/>
        <w:spacing w:before="30" w:after="30"/>
        <w:ind w:left="360"/>
      </w:pPr>
      <w:r>
        <w:rPr>
          <w:rFonts w:ascii="Courier New" w:cs="Courier New" w:eastAsia="Courier New" w:hAnsi="Courier New"/>
          <w:color w:val="0F2554"/>
          <w:sz w:val="20"/>
          <w:szCs w:val="20"/>
        </w:rPr>
        <w:t xml:space="preserve">│   ├── seed_dimensions.sql       # Static INSERT for dim_market_tier (4 rows)</w:t>
      </w:r>
    </w:p>
    <w:p>
      <w:pPr>
        <w:shd w:fill="F1F5F9" w:val="clear"/>
        <w:spacing w:before="30" w:after="30"/>
        <w:ind w:left="360"/>
      </w:pPr>
      <w:r>
        <w:rPr>
          <w:rFonts w:ascii="Courier New" w:cs="Courier New" w:eastAsia="Courier New" w:hAnsi="Courier New"/>
          <w:color w:val="0F2554"/>
          <w:sz w:val="20"/>
          <w:szCs w:val="20"/>
        </w:rPr>
        <w:t xml:space="preserve">│   └── analytics_queries.sql     # 5 business questions answered in SQL</w:t>
      </w:r>
    </w:p>
    <w:p>
      <w:pPr>
        <w:shd w:fill="F1F5F9" w:val="clear"/>
        <w:spacing w:before="30" w:after="30"/>
        <w:ind w:left="360"/>
      </w:pPr>
      <w:r>
        <w:rPr>
          <w:rFonts w:ascii="Courier New" w:cs="Courier New" w:eastAsia="Courier New" w:hAnsi="Courier New"/>
          <w:color w:val="0F2554"/>
          <w:sz w:val="20"/>
          <w:szCs w:val="20"/>
        </w:rPr>
        <w:t xml:space="preserve">|</w:t>
      </w:r>
    </w:p>
    <w:p>
      <w:pPr>
        <w:shd w:fill="F1F5F9" w:val="clear"/>
        <w:spacing w:before="30" w:after="30"/>
        <w:ind w:left="360"/>
      </w:pPr>
      <w:r>
        <w:rPr>
          <w:rFonts w:ascii="Courier New" w:cs="Courier New" w:eastAsia="Courier New" w:hAnsi="Courier New"/>
          <w:color w:val="0F2554"/>
          <w:sz w:val="20"/>
          <w:szCs w:val="20"/>
        </w:rPr>
        <w:t xml:space="preserve">├── dags/</w:t>
      </w:r>
    </w:p>
    <w:p>
      <w:pPr>
        <w:shd w:fill="F1F5F9" w:val="clear"/>
        <w:spacing w:before="30" w:after="30"/>
        <w:ind w:left="360"/>
      </w:pPr>
      <w:r>
        <w:rPr>
          <w:rFonts w:ascii="Courier New" w:cs="Courier New" w:eastAsia="Courier New" w:hAnsi="Courier New"/>
          <w:color w:val="0F2554"/>
          <w:sz w:val="20"/>
          <w:szCs w:val="20"/>
        </w:rPr>
        <w:t xml:space="preserve">│   └── cryptoflow_dag.py         # Airflow DAG — task graph, schedule, retries</w:t>
      </w:r>
    </w:p>
    <w:p>
      <w:pPr>
        <w:shd w:fill="F1F5F9" w:val="clear"/>
        <w:spacing w:before="30" w:after="30"/>
        <w:ind w:left="360"/>
      </w:pPr>
      <w:r>
        <w:rPr>
          <w:rFonts w:ascii="Courier New" w:cs="Courier New" w:eastAsia="Courier New" w:hAnsi="Courier New"/>
          <w:color w:val="0F2554"/>
          <w:sz w:val="20"/>
          <w:szCs w:val="20"/>
        </w:rPr>
        <w:t xml:space="preserve">|</w:t>
      </w:r>
    </w:p>
    <w:p>
      <w:pPr>
        <w:shd w:fill="F1F5F9" w:val="clear"/>
        <w:spacing w:before="30" w:after="30"/>
        <w:ind w:left="360"/>
      </w:pPr>
      <w:r>
        <w:rPr>
          <w:rFonts w:ascii="Courier New" w:cs="Courier New" w:eastAsia="Courier New" w:hAnsi="Courier New"/>
          <w:color w:val="0F2554"/>
          <w:sz w:val="20"/>
          <w:szCs w:val="20"/>
        </w:rPr>
        <w:t xml:space="preserve">└── tests/</w:t>
      </w:r>
    </w:p>
    <w:p>
      <w:pPr>
        <w:shd w:fill="F1F5F9" w:val="clear"/>
        <w:spacing w:before="30" w:after="30"/>
        <w:ind w:left="360"/>
      </w:pPr>
      <w:r>
        <w:rPr>
          <w:rFonts w:ascii="Courier New" w:cs="Courier New" w:eastAsia="Courier New" w:hAnsi="Courier New"/>
          <w:color w:val="0F2554"/>
          <w:sz w:val="20"/>
          <w:szCs w:val="20"/>
        </w:rPr>
        <w:t xml:space="preserve">    ├── __init__.py</w:t>
      </w:r>
    </w:p>
    <w:p>
      <w:pPr>
        <w:shd w:fill="F1F5F9" w:val="clear"/>
        <w:spacing w:before="30" w:after="30"/>
        <w:ind w:left="360"/>
      </w:pPr>
      <w:r>
        <w:rPr>
          <w:rFonts w:ascii="Courier New" w:cs="Courier New" w:eastAsia="Courier New" w:hAnsi="Courier New"/>
          <w:color w:val="0F2554"/>
          <w:sz w:val="20"/>
          <w:szCs w:val="20"/>
        </w:rPr>
        <w:t xml:space="preserve">    ├── test_extract.py           # Unit tests: API response parsing, pagination logic</w:t>
      </w:r>
    </w:p>
    <w:p>
      <w:pPr>
        <w:shd w:fill="F1F5F9" w:val="clear"/>
        <w:spacing w:before="30" w:after="30"/>
        <w:ind w:left="360"/>
      </w:pPr>
      <w:r>
        <w:rPr>
          <w:rFonts w:ascii="Courier New" w:cs="Courier New" w:eastAsia="Courier New" w:hAnsi="Courier New"/>
          <w:color w:val="0F2554"/>
          <w:sz w:val="20"/>
          <w:szCs w:val="20"/>
        </w:rPr>
        <w:t xml:space="preserve">    └── test_transform.py         # Unit tests: null handling, type casting, dim building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0D9488"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STRUCTURE</w:t>
            </w:r>
          </w:p>
        </w:tc>
        <w:tc>
          <w:tcPr>
            <w:tcW w:type="dxa" w:w="8800"/>
            <w:tcBorders>
              <w:top w:val="single" w:color="CBD5E1" w:sz="1"/>
              <w:left w:val="none"/>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The etl/ directory is a proper Python package (has __init__.py). This means the DAG can import from it cleanly: 'from etl.extract import fetch_market_data'. This import pattern is how real Airflow projects are structured.</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7. Build Plan — Phase by Phase</w:t>
      </w:r>
    </w:p>
    <w:p>
      <w:pPr>
        <w:spacing w:before="80" w:after="80"/>
      </w:pPr>
      <w:r>
        <w:rPr>
          <w:rFonts w:ascii="Calibri" w:cs="Calibri" w:eastAsia="Calibri" w:hAnsi="Calibri"/>
          <w:color w:val="1E293B"/>
          <w:sz w:val="22"/>
          <w:szCs w:val="22"/>
        </w:rPr>
        <w:t xml:space="preserve">The project is built in 7 sequential phases. Each phase produces a concrete, testable deliverable before the next begins. No phase is started until the prior one works correctly and is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4000"/>
        <w:gridCol w:w="2960"/>
      </w:tblGrid>
      <w:tr>
        <w:tc>
          <w:tcPr>
            <w:tcW w:type="dxa" w:w="4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20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40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29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Key Skills</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0</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Spec &amp; Repo Init</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This document + GitHub repo with folder structure, .gitignore, README skeleton</w:t>
            </w:r>
          </w:p>
        </w:tc>
        <w:tc>
          <w:tcPr>
            <w:tcW w:type="dxa" w:w="2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Documentation, Git</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Database Setup</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PostgreSQL schemas and all 5 tables created + dim_market_tier seeded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SQL DDL, data modeling</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Extract</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extract.py fetches live CoinGecko data, paginates 3 pages, stores raw JSON to bronze</w:t>
            </w:r>
          </w:p>
        </w:tc>
        <w:tc>
          <w:tcPr>
            <w:tcW w:type="dxa" w:w="2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Python, requests, retry logic</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Transform</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transform.py produces clean DataFrames for all 5 tables across Bronze→Silver→Gold</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Pandas, data cleaning, modeling</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Load</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load.py upserts all DataFrames into PostgreSQL with zero duplicates</w:t>
            </w:r>
          </w:p>
        </w:tc>
        <w:tc>
          <w:tcPr>
            <w:tcW w:type="dxa" w:w="2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SQLAlchemy, psycopg2, upsert SQL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Orchestration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cryptoflow_dag.py running the full pipeline end-to-end with daily schedule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DAGs, PythonOperator</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w:t>
            </w:r>
          </w:p>
        </w:tc>
        <w:tc>
          <w:tcPr>
            <w:tcW w:type="dxa" w:w="2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Analytics &amp; Tests</w:t>
            </w:r>
          </w:p>
        </w:tc>
        <w:tc>
          <w:tcPr>
            <w:tcW w:type="dxa" w:w="4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 SQL analytics queries + pytest unit tests for extract and transform</w:t>
            </w:r>
          </w:p>
        </w:tc>
        <w:tc>
          <w:tcPr>
            <w:tcW w:type="dxa" w:w="2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SQL analytics, pytest</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Phase 2 — Extract Detail (etl/extract.py)</w:t>
      </w:r>
    </w:p>
    <w:p>
      <w:pPr>
        <w:spacing w:before="80" w:after="80"/>
      </w:pPr>
      <w:r>
        <w:rPr>
          <w:rFonts w:ascii="Calibri" w:cs="Calibri" w:eastAsia="Calibri" w:hAnsi="Calibri"/>
          <w:color w:val="1E293B"/>
          <w:sz w:val="22"/>
          <w:szCs w:val="22"/>
        </w:rPr>
        <w:t xml:space="preserve">The extract module is the API client. Its only job is to fetch data and return it — no cleaning, no modeling.</w:t>
      </w:r>
    </w:p>
    <w:p>
      <w:pPr>
        <w:pStyle w:val="Heading3"/>
        <w:spacing w:before="200" w:after="60"/>
      </w:pPr>
      <w:r>
        <w:rPr>
          <w:rFonts w:ascii="Calibri" w:cs="Calibri" w:eastAsia="Calibri" w:hAnsi="Calibri"/>
          <w:b/>
          <w:bCs/>
          <w:color w:val="0D9488"/>
          <w:sz w:val="22"/>
          <w:szCs w:val="22"/>
        </w:rPr>
        <w:t xml:space="preserve">Functions</w:t>
      </w:r>
    </w:p>
    <w:p>
      <w:pPr>
        <w:pStyle w:val="ListParagraph"/>
        <w:numPr>
          <w:ilvl w:val="0"/>
          <w:numId w:val="2"/>
        </w:numPr>
        <w:spacing w:before="40" w:after="40"/>
      </w:pPr>
      <w:r>
        <w:rPr>
          <w:rFonts w:ascii="Calibri" w:cs="Calibri" w:eastAsia="Calibri" w:hAnsi="Calibri"/>
          <w:color w:val="1E293B"/>
          <w:sz w:val="22"/>
          <w:szCs w:val="22"/>
        </w:rPr>
        <w:t xml:space="preserve">fetch_market_data(page: int) -&gt; list[dict] — Calls /coins/markets for one page, returns list of coin dicts</w:t>
      </w:r>
    </w:p>
    <w:p>
      <w:pPr>
        <w:pStyle w:val="ListParagraph"/>
        <w:numPr>
          <w:ilvl w:val="0"/>
          <w:numId w:val="2"/>
        </w:numPr>
        <w:spacing w:before="40" w:after="40"/>
      </w:pPr>
      <w:r>
        <w:rPr>
          <w:rFonts w:ascii="Calibri" w:cs="Calibri" w:eastAsia="Calibri" w:hAnsi="Calibri"/>
          <w:color w:val="1E293B"/>
          <w:sz w:val="22"/>
          <w:szCs w:val="22"/>
        </w:rPr>
        <w:t xml:space="preserve">fetch_all_coins(pages: int = 3) -&gt; list[dict] — Loops over pages, concatenates results, returns 250 coin records</w:t>
      </w:r>
    </w:p>
    <w:p>
      <w:pPr>
        <w:pStyle w:val="ListParagraph"/>
        <w:numPr>
          <w:ilvl w:val="0"/>
          <w:numId w:val="2"/>
        </w:numPr>
        <w:spacing w:before="40" w:after="40"/>
      </w:pPr>
      <w:r>
        <w:rPr>
          <w:rFonts w:ascii="Calibri" w:cs="Calibri" w:eastAsia="Calibri" w:hAnsi="Calibri"/>
          <w:color w:val="1E293B"/>
          <w:sz w:val="22"/>
          <w:szCs w:val="22"/>
        </w:rPr>
        <w:t xml:space="preserve">save_to_bronze(data: list[dict], engine) -&gt; None — Inserts raw records into raw.api_response with ingested_at timestamp</w:t>
      </w:r>
    </w:p>
    <w:p>
      <w:pPr>
        <w:pStyle w:val="Heading3"/>
        <w:spacing w:before="200" w:after="60"/>
      </w:pPr>
      <w:r>
        <w:rPr>
          <w:rFonts w:ascii="Calibri" w:cs="Calibri" w:eastAsia="Calibri" w:hAnsi="Calibri"/>
          <w:b/>
          <w:bCs/>
          <w:color w:val="0D9488"/>
          <w:sz w:val="22"/>
          <w:szCs w:val="22"/>
        </w:rPr>
        <w:t xml:space="preserve">Error Handling Patterns</w:t>
      </w:r>
    </w:p>
    <w:p>
      <w:pPr>
        <w:pStyle w:val="ListParagraph"/>
        <w:numPr>
          <w:ilvl w:val="0"/>
          <w:numId w:val="2"/>
        </w:numPr>
        <w:spacing w:before="40" w:after="40"/>
      </w:pPr>
      <w:r>
        <w:rPr>
          <w:rFonts w:ascii="Calibri" w:cs="Calibri" w:eastAsia="Calibri" w:hAnsi="Calibri"/>
          <w:color w:val="1E293B"/>
          <w:sz w:val="22"/>
          <w:szCs w:val="22"/>
        </w:rPr>
        <w:t xml:space="preserve">HTTP 429 (rate limited): exponential backoff using tenacity — retries up to 5 times with increasing wait</w:t>
      </w:r>
    </w:p>
    <w:p>
      <w:pPr>
        <w:pStyle w:val="ListParagraph"/>
        <w:numPr>
          <w:ilvl w:val="0"/>
          <w:numId w:val="2"/>
        </w:numPr>
        <w:spacing w:before="40" w:after="40"/>
      </w:pPr>
      <w:r>
        <w:rPr>
          <w:rFonts w:ascii="Calibri" w:cs="Calibri" w:eastAsia="Calibri" w:hAnsi="Calibri"/>
          <w:color w:val="1E293B"/>
          <w:sz w:val="22"/>
          <w:szCs w:val="22"/>
        </w:rPr>
        <w:t xml:space="preserve">HTTP 5xx (server error): retries 3 times, raises if all retries exhausted</w:t>
      </w:r>
    </w:p>
    <w:p>
      <w:pPr>
        <w:pStyle w:val="ListParagraph"/>
        <w:numPr>
          <w:ilvl w:val="0"/>
          <w:numId w:val="2"/>
        </w:numPr>
        <w:spacing w:before="40" w:after="40"/>
      </w:pPr>
      <w:r>
        <w:rPr>
          <w:rFonts w:ascii="Calibri" w:cs="Calibri" w:eastAsia="Calibri" w:hAnsi="Calibri"/>
          <w:color w:val="1E293B"/>
          <w:sz w:val="22"/>
          <w:szCs w:val="22"/>
        </w:rPr>
        <w:t xml:space="preserve">Empty response: raises ValueError with message — prevents silent empty loads</w:t>
      </w:r>
    </w:p>
    <w:p>
      <w:pPr>
        <w:pStyle w:val="ListParagraph"/>
        <w:numPr>
          <w:ilvl w:val="0"/>
          <w:numId w:val="2"/>
        </w:numPr>
        <w:spacing w:before="40" w:after="40"/>
      </w:pPr>
      <w:r>
        <w:rPr>
          <w:rFonts w:ascii="Calibri" w:cs="Calibri" w:eastAsia="Calibri" w:hAnsi="Calibri"/>
          <w:color w:val="1E293B"/>
          <w:sz w:val="22"/>
          <w:szCs w:val="22"/>
        </w:rPr>
        <w:t xml:space="preserve">Network timeout: requests timeout set to 30 seconds per call</w:t>
      </w:r>
    </w:p>
    <w:p>
      <w:pPr>
        <w:pStyle w:val="Heading2"/>
        <w:spacing w:before="280" w:after="80"/>
      </w:pPr>
      <w:r>
        <w:rPr>
          <w:rFonts w:ascii="Calibri" w:cs="Calibri" w:eastAsia="Calibri" w:hAnsi="Calibri"/>
          <w:b/>
          <w:bCs/>
          <w:color w:val="0F2554"/>
          <w:sz w:val="26"/>
          <w:szCs w:val="26"/>
        </w:rPr>
        <w:t xml:space="preserve">Phase 3 — Transform Detail (etl/transform.py)</w:t>
      </w:r>
    </w:p>
    <w:p>
      <w:pPr>
        <w:pStyle w:val="Heading3"/>
        <w:spacing w:before="200" w:after="60"/>
      </w:pPr>
      <w:r>
        <w:rPr>
          <w:rFonts w:ascii="Calibri" w:cs="Calibri" w:eastAsia="Calibri" w:hAnsi="Calibri"/>
          <w:b/>
          <w:bCs/>
          <w:color w:val="0D9488"/>
          <w:sz w:val="22"/>
          <w:szCs w:val="22"/>
        </w:rPr>
        <w:t xml:space="preserve">Bronze → Silver (clean_market_data)</w:t>
      </w:r>
    </w:p>
    <w:p>
      <w:pPr>
        <w:pStyle w:val="ListParagraph"/>
        <w:numPr>
          <w:ilvl w:val="0"/>
          <w:numId w:val="2"/>
        </w:numPr>
        <w:spacing w:before="40" w:after="40"/>
      </w:pPr>
      <w:r>
        <w:rPr>
          <w:rFonts w:ascii="Calibri" w:cs="Calibri" w:eastAsia="Calibri" w:hAnsi="Calibri"/>
          <w:color w:val="1E293B"/>
          <w:sz w:val="22"/>
          <w:szCs w:val="22"/>
        </w:rPr>
        <w:t xml:space="preserve">Cast price_usd, market_cap_usd, volume_24h_usd, high_24h, low_24h to float (coerce errors to NaN, then drop rows where price is null)</w:t>
      </w:r>
    </w:p>
    <w:p>
      <w:pPr>
        <w:pStyle w:val="ListParagraph"/>
        <w:numPr>
          <w:ilvl w:val="0"/>
          <w:numId w:val="2"/>
        </w:numPr>
        <w:spacing w:before="40" w:after="40"/>
      </w:pPr>
      <w:r>
        <w:rPr>
          <w:rFonts w:ascii="Calibri" w:cs="Calibri" w:eastAsia="Calibri" w:hAnsi="Calibri"/>
          <w:color w:val="1E293B"/>
          <w:sz w:val="22"/>
          <w:szCs w:val="22"/>
        </w:rPr>
        <w:t xml:space="preserve">Cast pct_change_24h and pct_change_7d to float — fill nulls with 0.0 (new coins have no history)</w:t>
      </w:r>
    </w:p>
    <w:p>
      <w:pPr>
        <w:pStyle w:val="ListParagraph"/>
        <w:numPr>
          <w:ilvl w:val="0"/>
          <w:numId w:val="2"/>
        </w:numPr>
        <w:spacing w:before="40" w:after="40"/>
      </w:pPr>
      <w:r>
        <w:rPr>
          <w:rFonts w:ascii="Calibri" w:cs="Calibri" w:eastAsia="Calibri" w:hAnsi="Calibri"/>
          <w:color w:val="1E293B"/>
          <w:sz w:val="22"/>
          <w:szCs w:val="22"/>
        </w:rPr>
        <w:t xml:space="preserve">Cast market_cap_rank to int — fill nulls with 9999 (unranked coins)</w:t>
      </w:r>
    </w:p>
    <w:p>
      <w:pPr>
        <w:pStyle w:val="ListParagraph"/>
        <w:numPr>
          <w:ilvl w:val="0"/>
          <w:numId w:val="2"/>
        </w:numPr>
        <w:spacing w:before="40" w:after="40"/>
      </w:pPr>
      <w:r>
        <w:rPr>
          <w:rFonts w:ascii="Calibri" w:cs="Calibri" w:eastAsia="Calibri" w:hAnsi="Calibri"/>
          <w:color w:val="1E293B"/>
          <w:sz w:val="22"/>
          <w:szCs w:val="22"/>
        </w:rPr>
        <w:t xml:space="preserve">Parse last_updated string to timezone-aware datetime</w:t>
      </w:r>
    </w:p>
    <w:p>
      <w:pPr>
        <w:pStyle w:val="ListParagraph"/>
        <w:numPr>
          <w:ilvl w:val="0"/>
          <w:numId w:val="2"/>
        </w:numPr>
        <w:spacing w:before="40" w:after="40"/>
      </w:pPr>
      <w:r>
        <w:rPr>
          <w:rFonts w:ascii="Calibri" w:cs="Calibri" w:eastAsia="Calibri" w:hAnsi="Calibri"/>
          <w:color w:val="1E293B"/>
          <w:sz w:val="22"/>
          <w:szCs w:val="22"/>
        </w:rPr>
        <w:t xml:space="preserve">Drop exact duplicate rows on (coingecko_id, last_updated)</w:t>
      </w:r>
    </w:p>
    <w:p>
      <w:pPr>
        <w:pStyle w:val="Heading3"/>
        <w:spacing w:before="200" w:after="60"/>
      </w:pPr>
      <w:r>
        <w:rPr>
          <w:rFonts w:ascii="Calibri" w:cs="Calibri" w:eastAsia="Calibri" w:hAnsi="Calibri"/>
          <w:b/>
          <w:bCs/>
          <w:color w:val="0D9488"/>
          <w:sz w:val="22"/>
          <w:szCs w:val="22"/>
        </w:rPr>
        <w:t xml:space="preserve">Silver → Gold (build_* functions)</w:t>
      </w:r>
    </w:p>
    <w:p>
      <w:pPr>
        <w:pStyle w:val="ListParagraph"/>
        <w:numPr>
          <w:ilvl w:val="0"/>
          <w:numId w:val="2"/>
        </w:numPr>
        <w:spacing w:before="40" w:after="40"/>
      </w:pPr>
      <w:r>
        <w:rPr>
          <w:rFonts w:ascii="Calibri" w:cs="Calibri" w:eastAsia="Calibri" w:hAnsi="Calibri"/>
          <w:color w:val="1E293B"/>
          <w:sz w:val="22"/>
          <w:szCs w:val="22"/>
        </w:rPr>
        <w:t xml:space="preserve">build_dim_coin(df) — deduplicate on coingecko_id, assign surrogate key coin_id</w:t>
      </w:r>
    </w:p>
    <w:p>
      <w:pPr>
        <w:pStyle w:val="ListParagraph"/>
        <w:numPr>
          <w:ilvl w:val="0"/>
          <w:numId w:val="2"/>
        </w:numPr>
        <w:spacing w:before="40" w:after="40"/>
      </w:pPr>
      <w:r>
        <w:rPr>
          <w:rFonts w:ascii="Calibri" w:cs="Calibri" w:eastAsia="Calibri" w:hAnsi="Calibri"/>
          <w:color w:val="1E293B"/>
          <w:sz w:val="22"/>
          <w:szCs w:val="22"/>
        </w:rPr>
        <w:t xml:space="preserve">build_dim_date(df) — derive date attributes from snapshot date, assign surrogate key date_id</w:t>
      </w:r>
    </w:p>
    <w:p>
      <w:pPr>
        <w:pStyle w:val="ListParagraph"/>
        <w:numPr>
          <w:ilvl w:val="0"/>
          <w:numId w:val="2"/>
        </w:numPr>
        <w:spacing w:before="40" w:after="40"/>
      </w:pPr>
      <w:r>
        <w:rPr>
          <w:rFonts w:ascii="Calibri" w:cs="Calibri" w:eastAsia="Calibri" w:hAnsi="Calibri"/>
          <w:color w:val="1E293B"/>
          <w:sz w:val="22"/>
          <w:szCs w:val="22"/>
        </w:rPr>
        <w:t xml:space="preserve">build_dim_market_tier(df) — map market_cap_rank to tier_id using rank ranges</w:t>
      </w:r>
    </w:p>
    <w:p>
      <w:pPr>
        <w:pStyle w:val="ListParagraph"/>
        <w:numPr>
          <w:ilvl w:val="0"/>
          <w:numId w:val="2"/>
        </w:numPr>
        <w:spacing w:before="40" w:after="40"/>
      </w:pPr>
      <w:r>
        <w:rPr>
          <w:rFonts w:ascii="Calibri" w:cs="Calibri" w:eastAsia="Calibri" w:hAnsi="Calibri"/>
          <w:color w:val="1E293B"/>
          <w:sz w:val="22"/>
          <w:szCs w:val="22"/>
        </w:rPr>
        <w:t xml:space="preserve">build_fact_market_snapshot(df, dims) — join all FK surrogate keys, select measure columns only</w:t>
      </w:r>
    </w:p>
    <w:p>
      <w:pPr>
        <w:pStyle w:val="Heading2"/>
        <w:spacing w:before="280" w:after="80"/>
      </w:pPr>
      <w:r>
        <w:rPr>
          <w:rFonts w:ascii="Calibri" w:cs="Calibri" w:eastAsia="Calibri" w:hAnsi="Calibri"/>
          <w:b/>
          <w:bCs/>
          <w:color w:val="0F2554"/>
          <w:sz w:val="26"/>
          <w:szCs w:val="26"/>
        </w:rPr>
        <w:t xml:space="preserve">Phase 4 — Load Detail (etl/load.py)</w:t>
      </w:r>
    </w:p>
    <w:p>
      <w:pPr>
        <w:pStyle w:val="ListParagraph"/>
        <w:numPr>
          <w:ilvl w:val="0"/>
          <w:numId w:val="2"/>
        </w:numPr>
        <w:spacing w:before="40" w:after="40"/>
      </w:pPr>
      <w:r>
        <w:rPr>
          <w:rFonts w:ascii="Calibri" w:cs="Calibri" w:eastAsia="Calibri" w:hAnsi="Calibri"/>
          <w:color w:val="1E293B"/>
          <w:sz w:val="22"/>
          <w:szCs w:val="22"/>
        </w:rPr>
        <w:t xml:space="preserve">Uses SQLAlchemy create_engine with psycopg2 driver — connection string from .env</w:t>
      </w:r>
    </w:p>
    <w:p>
      <w:pPr>
        <w:pStyle w:val="ListParagraph"/>
        <w:numPr>
          <w:ilvl w:val="0"/>
          <w:numId w:val="2"/>
        </w:numPr>
        <w:spacing w:before="40" w:after="40"/>
      </w:pPr>
      <w:r>
        <w:rPr>
          <w:rFonts w:ascii="Calibri" w:cs="Calibri" w:eastAsia="Calibri" w:hAnsi="Calibri"/>
          <w:color w:val="1E293B"/>
          <w:sz w:val="22"/>
          <w:szCs w:val="22"/>
        </w:rPr>
        <w:t xml:space="preserve">Upsert pattern: DataFrame.to_sql to a temp table, then INSERT ... ON CONFLICT (unique key) DO UPDATE</w:t>
      </w:r>
    </w:p>
    <w:p>
      <w:pPr>
        <w:pStyle w:val="ListParagraph"/>
        <w:numPr>
          <w:ilvl w:val="0"/>
          <w:numId w:val="2"/>
        </w:numPr>
        <w:spacing w:before="40" w:after="40"/>
      </w:pPr>
      <w:r>
        <w:rPr>
          <w:rFonts w:ascii="Calibri" w:cs="Calibri" w:eastAsia="Calibri" w:hAnsi="Calibri"/>
          <w:color w:val="1E293B"/>
          <w:sz w:val="22"/>
          <w:szCs w:val="22"/>
        </w:rPr>
        <w:t xml:space="preserve">Unique constraint for fact table: (date_id, coin_id) — guarantees one row per coin per day</w:t>
      </w:r>
    </w:p>
    <w:p>
      <w:pPr>
        <w:pStyle w:val="ListParagraph"/>
        <w:numPr>
          <w:ilvl w:val="0"/>
          <w:numId w:val="2"/>
        </w:numPr>
        <w:spacing w:before="40" w:after="40"/>
      </w:pPr>
      <w:r>
        <w:rPr>
          <w:rFonts w:ascii="Calibri" w:cs="Calibri" w:eastAsia="Calibri" w:hAnsi="Calibri"/>
          <w:color w:val="1E293B"/>
          <w:sz w:val="22"/>
          <w:szCs w:val="22"/>
        </w:rPr>
        <w:t xml:space="preserve">All loads wrapped in a transaction — if any table fails, the whole batch rolls back</w:t>
      </w:r>
    </w:p>
    <w:p>
      <w:pPr>
        <w:pStyle w:val="ListParagraph"/>
        <w:numPr>
          <w:ilvl w:val="0"/>
          <w:numId w:val="2"/>
        </w:numPr>
        <w:spacing w:before="40" w:after="40"/>
      </w:pPr>
      <w:r>
        <w:rPr>
          <w:rFonts w:ascii="Calibri" w:cs="Calibri" w:eastAsia="Calibri" w:hAnsi="Calibri"/>
          <w:color w:val="1E293B"/>
          <w:sz w:val="22"/>
          <w:szCs w:val="22"/>
        </w:rPr>
        <w:t xml:space="preserve">Logs rows inserted vs rows updated on each run</w:t>
      </w:r>
    </w:p>
    <w:p>
      <w:pPr>
        <w:pStyle w:val="Heading2"/>
        <w:spacing w:before="280" w:after="80"/>
      </w:pPr>
      <w:r>
        <w:rPr>
          <w:rFonts w:ascii="Calibri" w:cs="Calibri" w:eastAsia="Calibri" w:hAnsi="Calibri"/>
          <w:b/>
          <w:bCs/>
          <w:color w:val="0F2554"/>
          <w:sz w:val="26"/>
          <w:szCs w:val="26"/>
        </w:rPr>
        <w:t xml:space="preserve">Phase 5 — Airflow DAG (dags/cryptoflow_dag.py)</w:t>
      </w:r>
    </w:p>
    <w:p>
      <w:pPr>
        <w:spacing w:before="80" w:after="80"/>
      </w:pPr>
      <w:r>
        <w:rPr>
          <w:rFonts w:ascii="Calibri" w:cs="Calibri" w:eastAsia="Calibri" w:hAnsi="Calibri"/>
          <w:color w:val="1E293B"/>
          <w:sz w:val="22"/>
          <w:szCs w:val="22"/>
        </w:rPr>
        <w:t xml:space="preserve">The DAG defines the following task dependency chain:</w:t>
      </w:r>
    </w:p>
    <w:p>
      <w:pPr>
        <w:shd w:fill="F1F5F9" w:val="clear"/>
        <w:spacing w:before="30" w:after="30"/>
        <w:ind w:left="360"/>
      </w:pPr>
      <w:r>
        <w:rPr>
          <w:rFonts w:ascii="Courier New" w:cs="Courier New" w:eastAsia="Courier New" w:hAnsi="Courier New"/>
          <w:color w:val="0F2554"/>
          <w:sz w:val="20"/>
          <w:szCs w:val="20"/>
        </w:rPr>
        <w:t xml:space="preserve">setup_db &gt;&gt; extract_to_bronze &gt;&gt; transform_to_silver &gt;&gt; build_gold_dims &gt;&gt; build_gold_fact &gt;&gt; run_tests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DAG Property</w:t>
            </w:r>
          </w:p>
        </w:tc>
        <w:tc>
          <w:tcPr>
            <w:tcW w:type="dxa" w:w="69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Value &amp; Reason</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Schedule</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@daily — runs once per day at midnight UTC, matching CoinGecko's daily snapshot cadence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Start Date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2024-01-01 with catchup=False — prevents Airflow from backfilling hundreds of past runs on first deploy</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Retries</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retries=2, retry_delay=timedelta(minutes=5) — handles transient API or DB failures automatically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bCs/>
                <w:color w:val="1E293B"/>
                <w:sz w:val="20"/>
                <w:szCs w:val="20"/>
              </w:rPr>
              <w:t xml:space="preserve">Operators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PythonOperator only — imports functions from etl/ package. Keeps the DAG as a thin orchestration layer, not a logic layer</w:t>
            </w:r>
          </w:p>
        </w:tc>
      </w:tr>
      <w:tr>
        <w:tc>
          <w:tcPr>
            <w:tcW w:type="dxa" w:w="2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bCs/>
                <w:color w:val="1E293B"/>
                <w:sz w:val="20"/>
                <w:szCs w:val="20"/>
              </w:rPr>
              <w:t xml:space="preserve">XCom</w:t>
            </w:r>
          </w:p>
        </w:tc>
        <w:tc>
          <w:tcPr>
            <w:tcW w:type="dxa" w:w="69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extract_to_bronze pushes row count via XCom; downstream tasks can log expected vs actual counts</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Phase 6 — Analytics Queries</w:t>
      </w:r>
    </w:p>
    <w:p>
      <w:pPr>
        <w:spacing w:before="80" w:after="80"/>
      </w:pPr>
      <w:r>
        <w:rPr>
          <w:rFonts w:ascii="Calibri" w:cs="Calibri" w:eastAsia="Calibri" w:hAnsi="Calibri"/>
          <w:color w:val="1E293B"/>
          <w:sz w:val="22"/>
          <w:szCs w:val="22"/>
        </w:rPr>
        <w:t xml:space="preserve">The following 5 SQL queries are committed to sql/analytics_queries.sql. Their results are captured as screenshots and included in the README. This is the 'so what' that proves the entire pipeline produced useful, correct output.</w:t>
      </w:r>
    </w:p>
    <w:p>
      <w:pPr>
        <w:pStyle w:val="ListParagraph"/>
        <w:numPr>
          <w:ilvl w:val="0"/>
          <w:numId w:val="3"/>
        </w:numPr>
        <w:spacing w:before="60" w:after="60"/>
      </w:pPr>
      <w:r>
        <w:rPr>
          <w:rFonts w:ascii="Calibri" w:cs="Calibri" w:eastAsia="Calibri" w:hAnsi="Calibri"/>
          <w:color w:val="1E293B"/>
          <w:sz w:val="22"/>
          <w:szCs w:val="22"/>
        </w:rPr>
        <w:t xml:space="preserve">Top 10 coins by average market cap over the last 30 days</w:t>
      </w:r>
    </w:p>
    <w:p>
      <w:pPr>
        <w:pStyle w:val="ListParagraph"/>
        <w:numPr>
          <w:ilvl w:val="0"/>
          <w:numId w:val="3"/>
        </w:numPr>
        <w:spacing w:before="60" w:after="60"/>
      </w:pPr>
      <w:r>
        <w:rPr>
          <w:rFonts w:ascii="Calibri" w:cs="Calibri" w:eastAsia="Calibri" w:hAnsi="Calibri"/>
          <w:color w:val="1E293B"/>
          <w:sz w:val="22"/>
          <w:szCs w:val="22"/>
        </w:rPr>
        <w:t xml:space="preserve">Daily price volatility (high_24h / low_24h ratio) for Bitcoin and Ethereum, last 90 days</w:t>
      </w:r>
    </w:p>
    <w:p>
      <w:pPr>
        <w:pStyle w:val="ListParagraph"/>
        <w:numPr>
          <w:ilvl w:val="0"/>
          <w:numId w:val="3"/>
        </w:numPr>
        <w:spacing w:before="60" w:after="60"/>
      </w:pPr>
      <w:r>
        <w:rPr>
          <w:rFonts w:ascii="Calibri" w:cs="Calibri" w:eastAsia="Calibri" w:hAnsi="Calibri"/>
          <w:color w:val="1E293B"/>
          <w:sz w:val="22"/>
          <w:szCs w:val="22"/>
        </w:rPr>
        <w:t xml:space="preserve">Market tier breakdown: total volume and average rank per tier on the most recent snapshot date</w:t>
      </w:r>
    </w:p>
    <w:p>
      <w:pPr>
        <w:pStyle w:val="ListParagraph"/>
        <w:numPr>
          <w:ilvl w:val="0"/>
          <w:numId w:val="3"/>
        </w:numPr>
        <w:spacing w:before="60" w:after="60"/>
      </w:pPr>
      <w:r>
        <w:rPr>
          <w:rFonts w:ascii="Calibri" w:cs="Calibri" w:eastAsia="Calibri" w:hAnsi="Calibri"/>
          <w:color w:val="1E293B"/>
          <w:sz w:val="22"/>
          <w:szCs w:val="22"/>
        </w:rPr>
        <w:t xml:space="preserve">7-day price change winners and losers — top 5 biggest gains and 5 biggest drops</w:t>
      </w:r>
    </w:p>
    <w:p>
      <w:pPr>
        <w:pStyle w:val="ListParagraph"/>
        <w:numPr>
          <w:ilvl w:val="0"/>
          <w:numId w:val="3"/>
        </w:numPr>
        <w:spacing w:before="60" w:after="60"/>
      </w:pPr>
      <w:r>
        <w:rPr>
          <w:rFonts w:ascii="Calibri" w:cs="Calibri" w:eastAsia="Calibri" w:hAnsi="Calibri"/>
          <w:color w:val="1E293B"/>
          <w:sz w:val="22"/>
          <w:szCs w:val="22"/>
        </w:rPr>
        <w:t xml:space="preserve">Data freshness check: count of coins ingested per day over the last 7 pipeline runs</w:t>
      </w:r>
    </w:p>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8. Local Environment Setup</w:t>
      </w:r>
    </w:p>
    <w:p>
      <w:pPr>
        <w:pStyle w:val="Heading2"/>
        <w:spacing w:before="280" w:after="80"/>
      </w:pPr>
      <w:r>
        <w:rPr>
          <w:rFonts w:ascii="Calibri" w:cs="Calibri" w:eastAsia="Calibri" w:hAnsi="Calibri"/>
          <w:b/>
          <w:bCs/>
          <w:color w:val="0F2554"/>
          <w:sz w:val="26"/>
          <w:szCs w:val="26"/>
        </w:rPr>
        <w:t xml:space="preserve">8.1 Python Dependencies (requirements.txt)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Package</w:t>
            </w:r>
          </w:p>
        </w:tc>
        <w:tc>
          <w:tcPr>
            <w:tcW w:type="dxa" w:w="14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53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requests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&gt;=2.31</w:t>
            </w:r>
          </w:p>
        </w:tc>
        <w:tc>
          <w:tcPr>
            <w:tcW w:type="dxa" w:w="5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HTTP client for CoinGecko API calls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tenacity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&gt;=8.2</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Retry decorator with exponential backoff for flaky API calls</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pandas</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&gt;=2.0</w:t>
            </w:r>
          </w:p>
        </w:tc>
        <w:tc>
          <w:tcPr>
            <w:tcW w:type="dxa" w:w="5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JSON flattening, data cleaning, transformation logic</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sqlalchemy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&gt;=2.0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Database connection abstraction layer</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psycopg2-binary</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&gt;=2.9</w:t>
            </w:r>
          </w:p>
        </w:tc>
        <w:tc>
          <w:tcPr>
            <w:tcW w:type="dxa" w:w="5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PostgreSQL driver for Python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apache-airflow</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&gt;=2.9</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Pipeline orchestration and scheduling</w:t>
            </w:r>
          </w:p>
        </w:tc>
      </w:tr>
      <w:tr>
        <w:tc>
          <w:tcPr>
            <w:tcW w:type="dxa" w:w="26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ourier New" w:cs="Courier New" w:eastAsia="Courier New" w:hAnsi="Courier New"/>
                <w:color w:val="0F2554"/>
                <w:sz w:val="19"/>
                <w:szCs w:val="19"/>
              </w:rPr>
              <w:t xml:space="preserve">python-dotenv</w:t>
            </w:r>
          </w:p>
        </w:tc>
        <w:tc>
          <w:tcPr>
            <w:tcW w:type="dxa" w:w="1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&gt;=1.0</w:t>
            </w:r>
          </w:p>
        </w:tc>
        <w:tc>
          <w:tcPr>
            <w:tcW w:type="dxa" w:w="53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Load .env credentials into environment at runtime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ourier New" w:cs="Courier New" w:eastAsia="Courier New" w:hAnsi="Courier New"/>
                <w:color w:val="0F2554"/>
                <w:sz w:val="19"/>
                <w:szCs w:val="19"/>
              </w:rPr>
              <w:t xml:space="preserve">pytest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&gt;=8.0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Unit testing framework</w:t>
            </w:r>
          </w:p>
        </w:tc>
      </w:tr>
    </w:tbl>
    <w:p>
      <w:pPr>
        <w:spacing w:before="0" w:after="0"/>
      </w:pPr>
      <w:r>
        <w:t xml:space="preserve"/>
      </w:r>
    </w:p>
    <w:p>
      <w:pPr>
        <w:pStyle w:val="Heading2"/>
        <w:spacing w:before="280" w:after="80"/>
      </w:pPr>
      <w:r>
        <w:rPr>
          <w:rFonts w:ascii="Calibri" w:cs="Calibri" w:eastAsia="Calibri" w:hAnsi="Calibri"/>
          <w:b/>
          <w:bCs/>
          <w:color w:val="0F2554"/>
          <w:sz w:val="26"/>
          <w:szCs w:val="26"/>
        </w:rPr>
        <w:t xml:space="preserve">8.2 Environment Variables</w:t>
      </w:r>
    </w:p>
    <w:p>
      <w:pPr>
        <w:shd w:fill="F1F5F9" w:val="clear"/>
        <w:spacing w:before="30" w:after="30"/>
        <w:ind w:left="360"/>
      </w:pPr>
      <w:r>
        <w:rPr>
          <w:rFonts w:ascii="Courier New" w:cs="Courier New" w:eastAsia="Courier New" w:hAnsi="Courier New"/>
          <w:color w:val="0F2554"/>
          <w:sz w:val="20"/>
          <w:szCs w:val="20"/>
        </w:rPr>
        <w:t xml:space="preserve"># .env.example — copy to .env and fill in your values</w:t>
      </w:r>
    </w:p>
    <w:p>
      <w:pPr>
        <w:shd w:fill="F1F5F9" w:val="clear"/>
        <w:spacing w:before="30" w:after="30"/>
        <w:ind w:left="360"/>
      </w:pPr>
      <w:r>
        <w:rPr>
          <w:rFonts w:ascii="Courier New" w:cs="Courier New" w:eastAsia="Courier New" w:hAnsi="Courier New"/>
          <w:color w:val="0F2554"/>
          <w:sz w:val="20"/>
          <w:szCs w:val="20"/>
        </w:rPr>
        <w:t xml:space="preserve">DB_HOST=localhost</w:t>
      </w:r>
    </w:p>
    <w:p>
      <w:pPr>
        <w:shd w:fill="F1F5F9" w:val="clear"/>
        <w:spacing w:before="30" w:after="30"/>
        <w:ind w:left="360"/>
      </w:pPr>
      <w:r>
        <w:rPr>
          <w:rFonts w:ascii="Courier New" w:cs="Courier New" w:eastAsia="Courier New" w:hAnsi="Courier New"/>
          <w:color w:val="0F2554"/>
          <w:sz w:val="20"/>
          <w:szCs w:val="20"/>
        </w:rPr>
        <w:t xml:space="preserve">DB_PORT=5432</w:t>
      </w:r>
    </w:p>
    <w:p>
      <w:pPr>
        <w:shd w:fill="F1F5F9" w:val="clear"/>
        <w:spacing w:before="30" w:after="30"/>
        <w:ind w:left="360"/>
      </w:pPr>
      <w:r>
        <w:rPr>
          <w:rFonts w:ascii="Courier New" w:cs="Courier New" w:eastAsia="Courier New" w:hAnsi="Courier New"/>
          <w:color w:val="0F2554"/>
          <w:sz w:val="20"/>
          <w:szCs w:val="20"/>
        </w:rPr>
        <w:t xml:space="preserve">DB_NAME=cryptoflow</w:t>
      </w:r>
    </w:p>
    <w:p>
      <w:pPr>
        <w:shd w:fill="F1F5F9" w:val="clear"/>
        <w:spacing w:before="30" w:after="30"/>
        <w:ind w:left="360"/>
      </w:pPr>
      <w:r>
        <w:rPr>
          <w:rFonts w:ascii="Courier New" w:cs="Courier New" w:eastAsia="Courier New" w:hAnsi="Courier New"/>
          <w:color w:val="0F2554"/>
          <w:sz w:val="20"/>
          <w:szCs w:val="20"/>
        </w:rPr>
        <w:t xml:space="preserve">DB_USER=your_postgres_user</w:t>
      </w:r>
    </w:p>
    <w:p>
      <w:pPr>
        <w:shd w:fill="F1F5F9" w:val="clear"/>
        <w:spacing w:before="30" w:after="30"/>
        <w:ind w:left="360"/>
      </w:pPr>
      <w:r>
        <w:rPr>
          <w:rFonts w:ascii="Courier New" w:cs="Courier New" w:eastAsia="Courier New" w:hAnsi="Courier New"/>
          <w:color w:val="0F2554"/>
          <w:sz w:val="20"/>
          <w:szCs w:val="20"/>
        </w:rPr>
        <w:t xml:space="preserve">DB_PASSWORD=your_postgres_password</w:t>
      </w:r>
    </w:p>
    <w:p>
      <w:pPr>
        <w:shd w:fill="F1F5F9" w:val="clear"/>
        <w:spacing w:before="30" w:after="30"/>
        <w:ind w:left="360"/>
      </w:pPr>
      <w:r>
        <w:rPr>
          <w:rFonts w:ascii="Courier New" w:cs="Courier New" w:eastAsia="Courier New" w:hAnsi="Courier New"/>
          <w:color w:val="0F2554"/>
          <w:sz w:val="20"/>
          <w:szCs w:val="20"/>
        </w:rPr>
        <w:t xml:space="preserve">AIRFLOW_HOME=~/airflow</w:t>
      </w:r>
    </w:p>
    <w:p>
      <w:pPr>
        <w:shd w:fill="F1F5F9" w:val="clear"/>
        <w:spacing w:before="30" w:after="30"/>
        <w:ind w:left="360"/>
      </w:pPr>
      <w:r>
        <w:rPr>
          <w:rFonts w:ascii="Courier New" w:cs="Courier New" w:eastAsia="Courier New" w:hAnsi="Courier New"/>
          <w:color w:val="0F2554"/>
          <w:sz w:val="20"/>
          <w:szCs w:val="20"/>
        </w:rPr>
        <w:t xml:space="preserve">COINGECKO_BASE_URL=https://api.coingecko.com/api/v3</w:t>
      </w:r>
    </w:p>
    <w:p>
      <w:pPr>
        <w:shd w:fill="F1F5F9" w:val="clear"/>
        <w:spacing w:before="30" w:after="30"/>
        <w:ind w:left="360"/>
      </w:pPr>
      <w:r>
        <w:rPr>
          <w:rFonts w:ascii="Courier New" w:cs="Courier New" w:eastAsia="Courier New" w:hAnsi="Courier New"/>
          <w:color w:val="0F2554"/>
          <w:sz w:val="20"/>
          <w:szCs w:val="20"/>
        </w:rPr>
        <w:t xml:space="preserve">COINS_PER_PAGE=100</w:t>
      </w:r>
    </w:p>
    <w:p>
      <w:pPr>
        <w:shd w:fill="F1F5F9" w:val="clear"/>
        <w:spacing w:before="30" w:after="30"/>
        <w:ind w:left="360"/>
      </w:pPr>
      <w:r>
        <w:rPr>
          <w:rFonts w:ascii="Courier New" w:cs="Courier New" w:eastAsia="Courier New" w:hAnsi="Courier New"/>
          <w:color w:val="0F2554"/>
          <w:sz w:val="20"/>
          <w:szCs w:val="20"/>
        </w:rPr>
        <w:t xml:space="preserve">TOTAL_PAGES=3</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6A34A"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DESIGN</w:t>
            </w:r>
          </w:p>
        </w:tc>
        <w:tc>
          <w:tcPr>
            <w:tcW w:type="dxa" w:w="8800"/>
            <w:tcBorders>
              <w:top w:val="single" w:color="CBD5E1" w:sz="1"/>
              <w:left w:val="none"/>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COINGECKO_BASE_URL is stored in .env so it can be changed to point to a mock/test server during unit testing without modifying any source code. This is a production-grade pattern.</w:t>
            </w:r>
          </w:p>
        </w:tc>
      </w:tr>
    </w:tbl>
    <w:p>
      <w:pPr>
        <w:spacing w:before="0" w:after="0"/>
      </w:pPr>
      <w:r>
        <w:t xml:space="preserve"/>
      </w:r>
    </w:p>
    <w:p>
      <w:pPr>
        <w:pStyle w:val="Heading1"/>
        <w:pBdr>
          <w:bottom w:val="single" w:color="3B82F6" w:sz="8" w:space="4"/>
        </w:pBdr>
        <w:spacing w:before="360" w:after="120"/>
      </w:pPr>
      <w:r>
        <w:rPr>
          <w:rFonts w:ascii="Calibri" w:cs="Calibri" w:eastAsia="Calibri" w:hAnsi="Calibri"/>
          <w:b/>
          <w:bCs/>
          <w:color w:val="0F2554"/>
          <w:sz w:val="36"/>
          <w:szCs w:val="36"/>
        </w:rPr>
        <w:t xml:space="preserve">9. Success Criteria — Definition of Done</w:t>
      </w:r>
    </w:p>
    <w:p>
      <w:pPr>
        <w:spacing w:before="80" w:after="80"/>
      </w:pPr>
      <w:r>
        <w:rPr>
          <w:rFonts w:ascii="Calibri" w:cs="Calibri" w:eastAsia="Calibri" w:hAnsi="Calibri"/>
          <w:color w:val="1E293B"/>
          <w:sz w:val="22"/>
          <w:szCs w:val="22"/>
        </w:rPr>
        <w:t xml:space="preserve">The project is complete when ALL of the following are true. Each item maps to a specific recruiter expectation: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760"/>
        <w:gridCol w:w="3200"/>
      </w:tblGrid>
      <w:tr>
        <w:tc>
          <w:tcPr>
            <w:tcW w:type="dxa" w:w="4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7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Criterion</w:t>
            </w:r>
          </w:p>
        </w:tc>
        <w:tc>
          <w:tcPr>
            <w:tcW w:type="dxa" w:w="32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Verified By</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1</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DAG runs end-to-end without errors on first run</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UI shows green DAG run</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2</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All 5 PostgreSQL tables contain data with correct row counts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SELECT COUNT(*) for each table in README</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3</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Running the pipeline twice on the same day produces no duplicate rows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Run DAG twice, counts identical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4</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All 5 analytics queries return meaningful results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Query result screenshots in README</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5</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Unit tests pass — pytest returns 0 failures</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pytest output shown in README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6</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README explains setup, architecture, and how to run in under 15 minutes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Recruiter cold-clones and runs successfully</w:t>
            </w:r>
          </w:p>
        </w:tc>
      </w:tr>
      <w:tr>
        <w:tc>
          <w:tcPr>
            <w:tcW w:type="dxa" w:w="4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7</w:t>
            </w:r>
          </w:p>
        </w:tc>
        <w:tc>
          <w:tcPr>
            <w:tcW w:type="dxa" w:w="57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 secrets or credentials appear anywhere in Git history</w:t>
            </w:r>
          </w:p>
        </w:tc>
        <w:tc>
          <w:tcPr>
            <w:tcW w:type="dxa" w:w="32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git log + .gitignore review</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8</w:t>
            </w:r>
          </w:p>
        </w:tc>
        <w:tc>
          <w:tcPr>
            <w:tcW w:type="dxa" w:w="5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etl/ code is modular, PEP 8 compliant, and has docstrings on every function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Direct code review</w:t>
            </w:r>
          </w:p>
        </w:tc>
      </w:tr>
    </w:tbl>
    <w:p>
      <w:pPr>
        <w:spacing w:before="0" w:after="0"/>
      </w:pPr>
      <w:r>
        <w:t xml:space="preserve"/>
      </w:r>
    </w:p>
    <w:p>
      <w:pPr>
        <w:pStyle w:val="Heading1"/>
        <w:pBdr>
          <w:bottom w:val="single" w:color="3B82F6" w:sz="8" w:space="4"/>
        </w:pBdr>
        <w:spacing w:before="360" w:after="120"/>
      </w:pPr>
      <w:r>
        <w:rPr>
          <w:rFonts w:ascii="Calibri" w:cs="Calibri" w:eastAsia="Calibri" w:hAnsi="Calibri"/>
          <w:b/>
          <w:bCs/>
          <w:color w:val="0F2554"/>
          <w:sz w:val="36"/>
          <w:szCs w:val="36"/>
        </w:rPr>
        <w:t xml:space="preserve">10. Future Enhancements (After Core Is Complete)</w:t>
      </w:r>
    </w:p>
    <w:p>
      <w:pPr>
        <w:spacing w:before="80" w:after="80"/>
      </w:pPr>
      <w:r>
        <w:rPr>
          <w:rFonts w:ascii="Calibri" w:cs="Calibri" w:eastAsia="Calibri" w:hAnsi="Calibri"/>
          <w:color w:val="1E293B"/>
          <w:sz w:val="22"/>
          <w:szCs w:val="22"/>
        </w:rPr>
        <w:t xml:space="preserve">These are optional extensions to add after Phase 6 is fully done, committed, and documented. Do not start any of these until the core pipeline works end-to-end.</w:t>
      </w:r>
    </w:p>
    <w:p>
      <w:pPr>
        <w:pStyle w:val="ListParagraph"/>
        <w:numPr>
          <w:ilvl w:val="0"/>
          <w:numId w:val="2"/>
        </w:numPr>
        <w:spacing w:before="40" w:after="40"/>
      </w:pPr>
      <w:r>
        <w:rPr>
          <w:rFonts w:ascii="Calibri" w:cs="Calibri" w:eastAsia="Calibri" w:hAnsi="Calibri"/>
          <w:color w:val="1E293B"/>
          <w:sz w:val="22"/>
          <w:szCs w:val="22"/>
        </w:rPr>
        <w:t xml:space="preserve">Add dbt to replace the Gold layer transforms — dbt models in SQL are now standard in many DE stacks</w:t>
      </w:r>
    </w:p>
    <w:p>
      <w:pPr>
        <w:pStyle w:val="ListParagraph"/>
        <w:numPr>
          <w:ilvl w:val="0"/>
          <w:numId w:val="2"/>
        </w:numPr>
        <w:spacing w:before="40" w:after="40"/>
      </w:pPr>
      <w:r>
        <w:rPr>
          <w:rFonts w:ascii="Calibri" w:cs="Calibri" w:eastAsia="Calibri" w:hAnsi="Calibri"/>
          <w:color w:val="1E293B"/>
          <w:sz w:val="22"/>
          <w:szCs w:val="22"/>
        </w:rPr>
        <w:t xml:space="preserve">Add data quality checks with Great Expectations between Bronze and Silver layers</w:t>
      </w:r>
    </w:p>
    <w:p>
      <w:pPr>
        <w:pStyle w:val="ListParagraph"/>
        <w:numPr>
          <w:ilvl w:val="0"/>
          <w:numId w:val="2"/>
        </w:numPr>
        <w:spacing w:before="40" w:after="40"/>
      </w:pPr>
      <w:r>
        <w:rPr>
          <w:rFonts w:ascii="Calibri" w:cs="Calibri" w:eastAsia="Calibri" w:hAnsi="Calibri"/>
          <w:color w:val="1E293B"/>
          <w:sz w:val="22"/>
          <w:szCs w:val="22"/>
        </w:rPr>
        <w:t xml:space="preserve">Connect Metabase (free, runs locally with Docker) to visualise the 5 analytics queries as dashboards</w:t>
      </w:r>
    </w:p>
    <w:p>
      <w:pPr>
        <w:pStyle w:val="ListParagraph"/>
        <w:numPr>
          <w:ilvl w:val="0"/>
          <w:numId w:val="2"/>
        </w:numPr>
        <w:spacing w:before="40" w:after="40"/>
      </w:pPr>
      <w:r>
        <w:rPr>
          <w:rFonts w:ascii="Calibri" w:cs="Calibri" w:eastAsia="Calibri" w:hAnsi="Calibri"/>
          <w:color w:val="1E293B"/>
          <w:sz w:val="22"/>
          <w:szCs w:val="22"/>
        </w:rPr>
        <w:t xml:space="preserve">Add a second CoinGecko endpoint (/coins/{id}/market_chart) to pull 30-day historical price series per coin</w:t>
      </w:r>
    </w:p>
    <w:p>
      <w:pPr>
        <w:pStyle w:val="ListParagraph"/>
        <w:numPr>
          <w:ilvl w:val="0"/>
          <w:numId w:val="2"/>
        </w:numPr>
        <w:spacing w:before="40" w:after="40"/>
      </w:pPr>
      <w:r>
        <w:rPr>
          <w:rFonts w:ascii="Calibri" w:cs="Calibri" w:eastAsia="Calibri" w:hAnsi="Calibri"/>
          <w:color w:val="1E293B"/>
          <w:sz w:val="22"/>
          <w:szCs w:val="22"/>
        </w:rPr>
        <w:t xml:space="preserve">Containerise the full project with Docker Compose — makes it one-command setup for any recruiter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DC2626" w:val="clear"/>
            <w:tcMar>
              <w:top w:type="dxa" w:w="100"/>
              <w:left w:type="dxa" w:w="120"/>
              <w:bottom w:type="dxa" w:w="100"/>
              <w:right w:type="dxa" w:w="120"/>
            </w:tcMar>
          </w:tcPr>
          <w:p>
            <w:pPr>
              <w:jc w:val="center"/>
            </w:pPr>
            <w:r>
              <w:rPr>
                <w:rFonts w:ascii="Calibri" w:cs="Calibri" w:eastAsia="Calibri" w:hAnsi="Calibri"/>
                <w:b/>
                <w:bCs/>
                <w:color w:val="FFFFFF"/>
                <w:sz w:val="17"/>
                <w:szCs w:val="17"/>
              </w:rPr>
              <w:t xml:space="preserve">REMINDER</w:t>
            </w:r>
          </w:p>
        </w:tc>
        <w:tc>
          <w:tcPr>
            <w:tcW w:type="dxa" w:w="8800"/>
            <w:tcBorders>
              <w:top w:val="single" w:color="CBD5E1" w:sz="1"/>
              <w:left w:val="none"/>
              <w:bottom w:val="single" w:color="CBD5E1" w:sz="1"/>
              <w:right w:val="single" w:color="CBD5E1" w:sz="1"/>
            </w:tcBorders>
            <w:shd w:fill="EFF6FF" w:val="clear"/>
            <w:tcMar>
              <w:top w:type="dxa" w:w="100"/>
              <w:left w:type="dxa" w:w="160"/>
              <w:bottom w:type="dxa" w:w="100"/>
              <w:right w:type="dxa" w:w="120"/>
            </w:tcMar>
          </w:tcPr>
          <w:p>
            <w:r>
              <w:rPr>
                <w:rFonts w:ascii="Calibri" w:cs="Calibri" w:eastAsia="Calibri" w:hAnsi="Calibri"/>
                <w:color w:val="1E293B"/>
                <w:sz w:val="20"/>
                <w:szCs w:val="20"/>
              </w:rPr>
              <w:t xml:space="preserve">A finished, well-documented simple project is worth more than an unfinished complex one. Recruiters judge clarity, completeness, and documentation as much as technical breadth.</w:t>
            </w:r>
          </w:p>
        </w:tc>
      </w:tr>
    </w:tbl>
    <w:p>
      <w:pPr>
        <w:spacing w:before="0" w:after="0"/>
      </w:pPr>
      <w:r>
        <w:t xml:space="preserve"/>
      </w:r>
    </w:p>
    <w:p>
      <w:r>
        <w:br w:type="page"/>
      </w:r>
    </w:p>
    <w:p>
      <w:pPr>
        <w:pStyle w:val="Heading1"/>
        <w:pBdr>
          <w:bottom w:val="single" w:color="3B82F6" w:sz="8" w:space="4"/>
        </w:pBdr>
        <w:spacing w:before="360" w:after="120"/>
      </w:pPr>
      <w:r>
        <w:rPr>
          <w:rFonts w:ascii="Calibri" w:cs="Calibri" w:eastAsia="Calibri" w:hAnsi="Calibri"/>
          <w:b/>
          <w:bCs/>
          <w:color w:val="0F2554"/>
          <w:sz w:val="36"/>
          <w:szCs w:val="36"/>
        </w:rPr>
        <w:t xml:space="preserve">Appendix — Concepts Applied from Reference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Concept</w:t>
            </w:r>
          </w:p>
        </w:tc>
        <w:tc>
          <w:tcPr>
            <w:tcW w:type="dxa" w:w="280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Source</w:t>
            </w:r>
          </w:p>
        </w:tc>
        <w:tc>
          <w:tcPr>
            <w:tcW w:type="dxa" w:w="3560"/>
            <w:tcBorders>
              <w:top w:val="single" w:color="CBD5E1" w:sz="1"/>
              <w:left w:val="single" w:color="CBD5E1" w:sz="1"/>
              <w:bottom w:val="single" w:color="CBD5E1" w:sz="1"/>
              <w:right w:val="single" w:color="CBD5E1" w:sz="1"/>
            </w:tcBorders>
            <w:shd w:fill="0F2554" w:val="clear"/>
            <w:tcMar>
              <w:top w:type="dxa" w:w="80"/>
              <w:left w:type="dxa" w:w="120"/>
              <w:bottom w:type="dxa" w:w="80"/>
              <w:right w:type="dxa" w:w="120"/>
            </w:tcMar>
          </w:tcPr>
          <w:p>
            <w:r>
              <w:rPr>
                <w:rFonts w:ascii="Calibri" w:cs="Calibri" w:eastAsia="Calibri" w:hAnsi="Calibri"/>
                <w:b/>
                <w:bCs/>
                <w:color w:val="FFFFFF"/>
                <w:sz w:val="20"/>
                <w:szCs w:val="20"/>
              </w:rPr>
              <w:t xml:space="preserve">Applied In This Project</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 pipeline definition</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Fundamentals of DE — Reis &amp; Housley</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Airflow DAG as the combination of architecture, systems, and processes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ETL ingestion considerations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Fundamentals of DE — Reis &amp; Housley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Volume, frequency, format, destination all documented in ADRs</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Kimball star schema</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 Warehouse Toolkit — Kimball</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fact_market_snapshot + dim_coin + dim_date + dim_market_tier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Fact table grain principle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Data Warehouse Toolkit — Kimball</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One row per coin per day; no aggregation in the fact table</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Medallion architecture</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Big Book of DE — Databricks</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Three PostgreSQL schemas: raw (bronze), staging (silver), warehouse (gold)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Orchestration best practices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Understanding ETL — Matt Palmer</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Retry logic, event-driven scheduling, conditional task dependencies in Airflow DAG</w:t>
            </w:r>
          </w:p>
        </w:tc>
      </w:tr>
      <w:tr>
        <w:tc>
          <w:tcPr>
            <w:tcW w:type="dxa" w:w="30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Maintainability and observability</w:t>
            </w:r>
          </w:p>
        </w:tc>
        <w:tc>
          <w:tcPr>
            <w:tcW w:type="dxa" w:w="280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Understanding ETL — Matt Palmer</w:t>
            </w:r>
          </w:p>
        </w:tc>
        <w:tc>
          <w:tcPr>
            <w:tcW w:type="dxa" w:w="3560"/>
            <w:tcBorders>
              <w:top w:val="single" w:color="CBD5E1" w:sz="1"/>
              <w:left w:val="single" w:color="CBD5E1" w:sz="1"/>
              <w:bottom w:val="single" w:color="CBD5E1" w:sz="1"/>
              <w:right w:val="single" w:color="CBD5E1" w:sz="1"/>
            </w:tcBorders>
            <w:shd w:fill="EFF6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Logging row counts at each stage; unit tests; modular, importable ETL functions</w:t>
            </w:r>
          </w:p>
        </w:tc>
      </w:tr>
    </w:tbl>
    <w:p>
      <w:pPr>
        <w:spacing w:before="0" w:after="0"/>
      </w:pPr>
      <w:r>
        <w:t xml:space="preserve"/>
      </w:r>
    </w:p>
    <w:p>
      <w:pPr>
        <w:spacing w:before="0" w:after="0"/>
      </w:pPr>
      <w:r>
        <w:t xml:space="preserve"/>
      </w:r>
    </w:p>
    <w:p>
      <w:pPr>
        <w:spacing w:before="0" w:after="0"/>
      </w:pPr>
      <w:r>
        <w:t xml:space="preserve"/>
      </w:r>
    </w:p>
    <w:p>
      <w:pPr>
        <w:pBdr>
          <w:top w:val="single" w:color="CBD5E1" w:sz="4" w:space="4"/>
        </w:pBdr>
        <w:spacing w:before="160" w:after="0"/>
        <w:jc w:val="center"/>
      </w:pPr>
      <w:r>
        <w:rPr>
          <w:rFonts w:ascii="Calibri" w:cs="Calibri" w:eastAsia="Calibri" w:hAnsi="Calibri"/>
          <w:i/>
          <w:iCs/>
          <w:color w:val="64748B"/>
          <w:sz w:val="20"/>
          <w:szCs w:val="20"/>
        </w:rPr>
        <w:t xml:space="preserve">CryptoFlow ETL Pipeline  |  Phase 0 Complete  |  Ready to Build</w:t>
      </w:r>
    </w:p>
    <w:sectPr>
      <w:head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pPr>
    <w:r>
      <w:rPr>
        <w:rFonts w:ascii="Calibri" w:cs="Calibri" w:eastAsia="Calibri" w:hAnsi="Calibri"/>
        <w:color w:val="64748B"/>
        <w:sz w:val="18"/>
        <w:szCs w:val="18"/>
      </w:rPr>
      <w:t xml:space="preserve">CryptoFlow ETL Pipeline  |  Portfolio Project Plan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F2554"/>
      <w:sz w:val="36"/>
      <w:szCs w:val="36"/>
    </w:rPr>
  </w:style>
  <w:style w:type="paragraph" w:styleId="Heading2">
    <w:name w:val="Heading 2"/>
    <w:basedOn w:val="Normal"/>
    <w:next w:val="Normal"/>
    <w:qFormat/>
    <w:pPr>
      <w:spacing w:before="280" w:after="80"/>
      <w:outlineLvl w:val="1"/>
    </w:pPr>
    <w:rPr>
      <w:rFonts w:ascii="Calibri" w:cs="Calibri" w:eastAsia="Calibri" w:hAnsi="Calibri"/>
      <w:b/>
      <w:bCs/>
      <w:color w:val="0F2554"/>
      <w:sz w:val="26"/>
      <w:szCs w:val="26"/>
    </w:rPr>
  </w:style>
  <w:style w:type="paragraph" w:styleId="Heading3">
    <w:name w:val="Heading 3"/>
    <w:basedOn w:val="Normal"/>
    <w:next w:val="Normal"/>
    <w:qFormat/>
    <w:pPr>
      <w:spacing w:before="200" w:after="60"/>
      <w:outlineLvl w:val="2"/>
    </w:pPr>
    <w:rPr>
      <w:rFonts w:ascii="Calibri" w:cs="Calibri" w:eastAsia="Calibri" w:hAnsi="Calibri"/>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2026-03-07T18:47:45.952Z</dcterms:created>
  <dcterms:modified xsi:type="dcterms:W3CDTF">2026-03-07T18:47:45.953Z</dcterms:modified>
</cp:coreProperties>
</file>

<file path=docProps/custom.xml><?xml version="1.0" encoding="utf-8"?>
<Properties xmlns="http://schemas.openxmlformats.org/officeDocument/2006/custom-properties" xmlns:vt="http://schemas.openxmlformats.org/officeDocument/2006/docPropsVTypes"/>
</file>